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F42178C" w14:textId="23EC0B38" w:rsidR="007A0CDB" w:rsidRPr="000D104C" w:rsidRDefault="00717B6B" w:rsidP="00DD5C4C">
      <w:pPr>
        <w:tabs>
          <w:tab w:val="left" w:pos="0"/>
        </w:tabs>
        <w:spacing w:after="0" w:line="240" w:lineRule="auto"/>
        <w:jc w:val="center"/>
        <w:outlineLvl w:val="0"/>
        <w:rPr>
          <w:rFonts w:cs="Calibri"/>
          <w:b/>
        </w:rPr>
      </w:pPr>
      <w:bookmarkStart w:id="0" w:name="_Hlk94617820"/>
      <w:r w:rsidRPr="000D104C">
        <w:rPr>
          <w:rFonts w:cs="Calibri"/>
          <w:b/>
        </w:rPr>
        <w:t>DEMONSTRAÇÕES FINANCEIRAS DO EXERCÍCIO FINDO EM 31 DE DEZEMBRO DE 2025 – EM R$ MIL</w:t>
      </w:r>
    </w:p>
    <w:p w14:paraId="40CA46ED" w14:textId="77777777" w:rsidR="00717B6B" w:rsidRPr="000D104C" w:rsidRDefault="00717B6B" w:rsidP="00DD5C4C">
      <w:pPr>
        <w:tabs>
          <w:tab w:val="left" w:pos="0"/>
        </w:tabs>
        <w:spacing w:after="0" w:line="240" w:lineRule="auto"/>
        <w:jc w:val="center"/>
        <w:outlineLvl w:val="0"/>
        <w:rPr>
          <w:rFonts w:cs="Calibri"/>
          <w:b/>
          <w:color w:val="00B0F0"/>
          <w:sz w:val="24"/>
          <w:szCs w:val="24"/>
        </w:rPr>
      </w:pPr>
    </w:p>
    <w:p w14:paraId="5903F9BA" w14:textId="5F465814" w:rsidR="00717B6B" w:rsidRPr="000D104C" w:rsidRDefault="00717B6B" w:rsidP="00DD5C4C">
      <w:pPr>
        <w:tabs>
          <w:tab w:val="left" w:pos="0"/>
        </w:tabs>
        <w:spacing w:after="0" w:line="240" w:lineRule="auto"/>
        <w:jc w:val="center"/>
        <w:outlineLvl w:val="0"/>
        <w:rPr>
          <w:rFonts w:cs="Calibri"/>
          <w:b/>
          <w:sz w:val="24"/>
          <w:szCs w:val="24"/>
        </w:rPr>
      </w:pPr>
      <w:r w:rsidRPr="000D104C">
        <w:rPr>
          <w:rFonts w:cs="Calibri"/>
          <w:b/>
          <w:sz w:val="24"/>
          <w:szCs w:val="24"/>
        </w:rPr>
        <w:t>NOTAS EXPLICATIVAS</w:t>
      </w:r>
    </w:p>
    <w:p w14:paraId="2081CA9A" w14:textId="77777777" w:rsidR="00717B6B" w:rsidRPr="000D104C" w:rsidRDefault="00717B6B" w:rsidP="00DD5C4C">
      <w:pPr>
        <w:tabs>
          <w:tab w:val="left" w:pos="0"/>
        </w:tabs>
        <w:spacing w:after="0" w:line="240" w:lineRule="auto"/>
        <w:jc w:val="center"/>
        <w:outlineLvl w:val="0"/>
        <w:rPr>
          <w:rFonts w:cs="Calibri"/>
          <w:b/>
          <w:color w:val="00B0F0"/>
          <w:sz w:val="24"/>
          <w:szCs w:val="24"/>
        </w:rPr>
      </w:pPr>
    </w:p>
    <w:p w14:paraId="458E1626" w14:textId="77777777" w:rsidR="00497F70" w:rsidRPr="000D104C" w:rsidRDefault="00497F70" w:rsidP="00DD5C4C">
      <w:pPr>
        <w:tabs>
          <w:tab w:val="left" w:pos="0"/>
        </w:tabs>
        <w:spacing w:after="0" w:line="240" w:lineRule="auto"/>
        <w:jc w:val="center"/>
        <w:outlineLvl w:val="0"/>
        <w:rPr>
          <w:rFonts w:cs="Calibri"/>
          <w:b/>
          <w:color w:val="00B0F0"/>
          <w:sz w:val="24"/>
          <w:szCs w:val="24"/>
        </w:rPr>
      </w:pPr>
    </w:p>
    <w:tbl>
      <w:tblPr>
        <w:tblW w:w="11060" w:type="dxa"/>
        <w:tblInd w:w="70" w:type="dxa"/>
        <w:tblCellMar>
          <w:left w:w="70" w:type="dxa"/>
          <w:right w:w="70" w:type="dxa"/>
        </w:tblCellMar>
        <w:tblLook w:val="04A0" w:firstRow="1" w:lastRow="0" w:firstColumn="1" w:lastColumn="0" w:noHBand="0" w:noVBand="1"/>
      </w:tblPr>
      <w:tblGrid>
        <w:gridCol w:w="4269"/>
        <w:gridCol w:w="146"/>
        <w:gridCol w:w="146"/>
        <w:gridCol w:w="1151"/>
        <w:gridCol w:w="1151"/>
        <w:gridCol w:w="1151"/>
        <w:gridCol w:w="1237"/>
        <w:gridCol w:w="1809"/>
      </w:tblGrid>
      <w:tr w:rsidR="003D6FAB" w:rsidRPr="000D104C" w14:paraId="623B6401" w14:textId="77777777" w:rsidTr="00BA1FDB">
        <w:trPr>
          <w:trHeight w:val="295"/>
        </w:trPr>
        <w:tc>
          <w:tcPr>
            <w:tcW w:w="11060" w:type="dxa"/>
            <w:gridSpan w:val="8"/>
            <w:tcBorders>
              <w:top w:val="nil"/>
              <w:left w:val="nil"/>
              <w:bottom w:val="nil"/>
              <w:right w:val="nil"/>
            </w:tcBorders>
            <w:noWrap/>
            <w:vAlign w:val="center"/>
            <w:hideMark/>
          </w:tcPr>
          <w:p w14:paraId="76F483CC" w14:textId="77777777" w:rsidR="003745CE" w:rsidRPr="000D104C" w:rsidRDefault="003745CE" w:rsidP="00B65570">
            <w:pPr>
              <w:spacing w:after="0" w:line="240" w:lineRule="auto"/>
              <w:rPr>
                <w:rFonts w:cs="Calibri"/>
                <w:b/>
                <w:bCs/>
                <w:color w:val="000000"/>
                <w:sz w:val="24"/>
                <w:szCs w:val="24"/>
              </w:rPr>
            </w:pPr>
            <w:r w:rsidRPr="000D104C">
              <w:rPr>
                <w:rFonts w:cs="Calibri"/>
                <w:b/>
                <w:bCs/>
                <w:color w:val="000000"/>
                <w:sz w:val="24"/>
                <w:szCs w:val="24"/>
              </w:rPr>
              <w:t>AGÊNCIA DE FOMENTO DE GOIÁS S/A</w:t>
            </w:r>
          </w:p>
          <w:p w14:paraId="1D711AB4" w14:textId="77777777" w:rsidR="003745CE" w:rsidRPr="000D104C" w:rsidRDefault="003745CE" w:rsidP="00B65570">
            <w:pPr>
              <w:spacing w:after="0" w:line="240" w:lineRule="auto"/>
              <w:rPr>
                <w:rFonts w:cs="Calibri"/>
                <w:bCs/>
                <w:color w:val="000000"/>
                <w:sz w:val="24"/>
                <w:szCs w:val="24"/>
              </w:rPr>
            </w:pPr>
            <w:r w:rsidRPr="000D104C">
              <w:rPr>
                <w:rFonts w:cs="Calibri"/>
                <w:bCs/>
                <w:color w:val="000000"/>
                <w:sz w:val="24"/>
                <w:szCs w:val="24"/>
              </w:rPr>
              <w:t>A</w:t>
            </w:r>
            <w:r w:rsidR="00A66184" w:rsidRPr="000D104C">
              <w:rPr>
                <w:rFonts w:cs="Calibri"/>
                <w:bCs/>
                <w:color w:val="000000"/>
                <w:sz w:val="24"/>
                <w:szCs w:val="24"/>
              </w:rPr>
              <w:t>v</w:t>
            </w:r>
            <w:r w:rsidRPr="000D104C">
              <w:rPr>
                <w:rFonts w:cs="Calibri"/>
                <w:bCs/>
                <w:color w:val="000000"/>
                <w:sz w:val="24"/>
                <w:szCs w:val="24"/>
              </w:rPr>
              <w:t>. G</w:t>
            </w:r>
            <w:r w:rsidR="00A66184" w:rsidRPr="000D104C">
              <w:rPr>
                <w:rFonts w:cs="Calibri"/>
                <w:bCs/>
                <w:color w:val="000000"/>
                <w:sz w:val="24"/>
                <w:szCs w:val="24"/>
              </w:rPr>
              <w:t>oiás n</w:t>
            </w:r>
            <w:r w:rsidRPr="000D104C">
              <w:rPr>
                <w:rFonts w:cs="Calibri"/>
                <w:bCs/>
                <w:color w:val="000000"/>
                <w:sz w:val="24"/>
                <w:szCs w:val="24"/>
              </w:rPr>
              <w:t>º 91 – C</w:t>
            </w:r>
            <w:r w:rsidR="00A66184" w:rsidRPr="000D104C">
              <w:rPr>
                <w:rFonts w:cs="Calibri"/>
                <w:bCs/>
                <w:color w:val="000000"/>
                <w:sz w:val="24"/>
                <w:szCs w:val="24"/>
              </w:rPr>
              <w:t>entro</w:t>
            </w:r>
            <w:r w:rsidRPr="000D104C">
              <w:rPr>
                <w:rFonts w:cs="Calibri"/>
                <w:bCs/>
                <w:color w:val="000000"/>
                <w:sz w:val="24"/>
                <w:szCs w:val="24"/>
              </w:rPr>
              <w:t xml:space="preserve"> – CEP: 74.005-010 – G</w:t>
            </w:r>
            <w:r w:rsidR="00A66184" w:rsidRPr="000D104C">
              <w:rPr>
                <w:rFonts w:cs="Calibri"/>
                <w:bCs/>
                <w:color w:val="000000"/>
                <w:sz w:val="24"/>
                <w:szCs w:val="24"/>
              </w:rPr>
              <w:t>oiânia</w:t>
            </w:r>
            <w:r w:rsidRPr="000D104C">
              <w:rPr>
                <w:rFonts w:cs="Calibri"/>
                <w:bCs/>
                <w:color w:val="000000"/>
                <w:sz w:val="24"/>
                <w:szCs w:val="24"/>
              </w:rPr>
              <w:t>/GO</w:t>
            </w:r>
          </w:p>
          <w:p w14:paraId="171A2CF5" w14:textId="77777777" w:rsidR="003745CE" w:rsidRPr="000D104C" w:rsidRDefault="003745CE" w:rsidP="00B65570">
            <w:pPr>
              <w:spacing w:after="0" w:line="240" w:lineRule="auto"/>
              <w:rPr>
                <w:rFonts w:cs="Calibri"/>
                <w:bCs/>
                <w:color w:val="000000"/>
                <w:sz w:val="24"/>
                <w:szCs w:val="24"/>
              </w:rPr>
            </w:pPr>
            <w:r w:rsidRPr="000D104C">
              <w:rPr>
                <w:rFonts w:cs="Calibri"/>
                <w:bCs/>
                <w:color w:val="000000"/>
                <w:sz w:val="24"/>
                <w:szCs w:val="24"/>
              </w:rPr>
              <w:t>CNPJ: 03.918.382/0001-25</w:t>
            </w:r>
          </w:p>
        </w:tc>
      </w:tr>
      <w:tr w:rsidR="00C07601" w:rsidRPr="000D104C" w14:paraId="31C5DF91" w14:textId="77777777" w:rsidTr="00BA1FDB">
        <w:trPr>
          <w:trHeight w:val="295"/>
        </w:trPr>
        <w:tc>
          <w:tcPr>
            <w:tcW w:w="4561" w:type="dxa"/>
            <w:gridSpan w:val="3"/>
            <w:tcBorders>
              <w:top w:val="nil"/>
              <w:left w:val="nil"/>
              <w:bottom w:val="nil"/>
              <w:right w:val="nil"/>
            </w:tcBorders>
            <w:vAlign w:val="center"/>
            <w:hideMark/>
          </w:tcPr>
          <w:p w14:paraId="1B7872A0" w14:textId="77777777" w:rsidR="003745CE" w:rsidRPr="000D104C" w:rsidRDefault="0030635E" w:rsidP="00B65570">
            <w:pPr>
              <w:spacing w:after="0" w:line="240" w:lineRule="auto"/>
              <w:rPr>
                <w:rFonts w:cs="Calibri"/>
                <w:bCs/>
                <w:color w:val="000000"/>
                <w:sz w:val="24"/>
                <w:szCs w:val="24"/>
              </w:rPr>
            </w:pPr>
            <w:r w:rsidRPr="000D104C">
              <w:rPr>
                <w:rFonts w:cs="Calibri"/>
                <w:bCs/>
                <w:color w:val="000000"/>
                <w:sz w:val="24"/>
                <w:szCs w:val="24"/>
              </w:rPr>
              <w:t>NIRE:</w:t>
            </w:r>
            <w:r w:rsidR="00013EA0" w:rsidRPr="000D104C">
              <w:rPr>
                <w:rFonts w:cs="Calibri"/>
                <w:bCs/>
                <w:color w:val="000000"/>
                <w:sz w:val="24"/>
                <w:szCs w:val="24"/>
              </w:rPr>
              <w:t xml:space="preserve"> </w:t>
            </w:r>
            <w:r w:rsidR="00CE59A3" w:rsidRPr="000D104C">
              <w:rPr>
                <w:rFonts w:cs="Calibri"/>
                <w:bCs/>
                <w:color w:val="000000"/>
                <w:sz w:val="24"/>
                <w:szCs w:val="24"/>
              </w:rPr>
              <w:t>52300008476</w:t>
            </w:r>
          </w:p>
          <w:p w14:paraId="76D22C0E" w14:textId="77777777" w:rsidR="006A1C77" w:rsidRPr="00175FA4" w:rsidRDefault="006A1C77" w:rsidP="00B65570">
            <w:pPr>
              <w:spacing w:after="0" w:line="240" w:lineRule="auto"/>
              <w:rPr>
                <w:rFonts w:cs="Calibri"/>
                <w:bCs/>
                <w:color w:val="007BB8"/>
                <w:sz w:val="24"/>
                <w:szCs w:val="24"/>
              </w:rPr>
            </w:pPr>
            <w:r w:rsidRPr="000D104C">
              <w:rPr>
                <w:rFonts w:cs="Calibri"/>
                <w:bCs/>
                <w:color w:val="000000"/>
                <w:sz w:val="24"/>
                <w:szCs w:val="24"/>
              </w:rPr>
              <w:t xml:space="preserve">Site: </w:t>
            </w:r>
            <w:hyperlink r:id="rId8" w:history="1">
              <w:r w:rsidR="00AA7B3B" w:rsidRPr="00175FA4">
                <w:rPr>
                  <w:rStyle w:val="Hyperlink"/>
                  <w:rFonts w:cs="Calibri"/>
                  <w:bCs/>
                  <w:color w:val="007BB8"/>
                  <w:sz w:val="24"/>
                  <w:szCs w:val="24"/>
                </w:rPr>
                <w:t>www.goiasfomento.com</w:t>
              </w:r>
            </w:hyperlink>
          </w:p>
          <w:p w14:paraId="77F0FD4F" w14:textId="77777777" w:rsidR="00AA7B3B" w:rsidRPr="000D104C" w:rsidRDefault="00AA7B3B" w:rsidP="00B65570">
            <w:pPr>
              <w:spacing w:after="0" w:line="240" w:lineRule="auto"/>
              <w:rPr>
                <w:rFonts w:cs="Calibri"/>
                <w:bCs/>
                <w:color w:val="000000"/>
                <w:sz w:val="24"/>
                <w:szCs w:val="24"/>
              </w:rPr>
            </w:pPr>
          </w:p>
        </w:tc>
        <w:tc>
          <w:tcPr>
            <w:tcW w:w="1151" w:type="dxa"/>
            <w:tcBorders>
              <w:top w:val="nil"/>
              <w:left w:val="nil"/>
              <w:bottom w:val="nil"/>
              <w:right w:val="nil"/>
            </w:tcBorders>
            <w:vAlign w:val="center"/>
            <w:hideMark/>
          </w:tcPr>
          <w:p w14:paraId="7332B303" w14:textId="77777777" w:rsidR="003745CE" w:rsidRPr="000D104C" w:rsidRDefault="003745CE" w:rsidP="00B65570">
            <w:pPr>
              <w:spacing w:after="0" w:line="240" w:lineRule="auto"/>
              <w:rPr>
                <w:rFonts w:cs="Calibri"/>
                <w:bCs/>
                <w:color w:val="000000"/>
                <w:sz w:val="24"/>
                <w:szCs w:val="24"/>
              </w:rPr>
            </w:pPr>
          </w:p>
        </w:tc>
        <w:tc>
          <w:tcPr>
            <w:tcW w:w="1151" w:type="dxa"/>
            <w:tcBorders>
              <w:top w:val="nil"/>
              <w:left w:val="nil"/>
              <w:bottom w:val="nil"/>
              <w:right w:val="nil"/>
            </w:tcBorders>
            <w:vAlign w:val="center"/>
            <w:hideMark/>
          </w:tcPr>
          <w:p w14:paraId="7B0A68E8" w14:textId="77777777" w:rsidR="003745CE" w:rsidRPr="000D104C" w:rsidRDefault="003745CE" w:rsidP="00B65570">
            <w:pPr>
              <w:spacing w:after="0" w:line="240" w:lineRule="auto"/>
              <w:rPr>
                <w:rFonts w:cs="Calibri"/>
                <w:bCs/>
                <w:color w:val="000000"/>
                <w:sz w:val="24"/>
                <w:szCs w:val="24"/>
              </w:rPr>
            </w:pPr>
          </w:p>
        </w:tc>
        <w:tc>
          <w:tcPr>
            <w:tcW w:w="1151" w:type="dxa"/>
            <w:tcBorders>
              <w:top w:val="nil"/>
              <w:left w:val="nil"/>
              <w:bottom w:val="nil"/>
              <w:right w:val="nil"/>
            </w:tcBorders>
            <w:vAlign w:val="center"/>
            <w:hideMark/>
          </w:tcPr>
          <w:p w14:paraId="59677EFF" w14:textId="77777777" w:rsidR="003745CE" w:rsidRPr="000D104C" w:rsidRDefault="003745CE" w:rsidP="00B65570">
            <w:pPr>
              <w:spacing w:after="0" w:line="240" w:lineRule="auto"/>
              <w:rPr>
                <w:rFonts w:cs="Calibri"/>
                <w:bCs/>
                <w:color w:val="000000"/>
                <w:sz w:val="24"/>
                <w:szCs w:val="24"/>
              </w:rPr>
            </w:pPr>
          </w:p>
        </w:tc>
        <w:tc>
          <w:tcPr>
            <w:tcW w:w="1237" w:type="dxa"/>
            <w:tcBorders>
              <w:top w:val="nil"/>
              <w:left w:val="nil"/>
              <w:bottom w:val="nil"/>
              <w:right w:val="nil"/>
            </w:tcBorders>
            <w:vAlign w:val="center"/>
            <w:hideMark/>
          </w:tcPr>
          <w:p w14:paraId="727FDA12" w14:textId="77777777" w:rsidR="003745CE" w:rsidRPr="000D104C" w:rsidRDefault="003745CE" w:rsidP="00B65570">
            <w:pPr>
              <w:spacing w:after="0" w:line="240" w:lineRule="auto"/>
              <w:rPr>
                <w:rFonts w:cs="Calibri"/>
                <w:bCs/>
                <w:color w:val="000000"/>
                <w:sz w:val="24"/>
                <w:szCs w:val="24"/>
              </w:rPr>
            </w:pPr>
          </w:p>
        </w:tc>
        <w:tc>
          <w:tcPr>
            <w:tcW w:w="1809" w:type="dxa"/>
            <w:tcBorders>
              <w:top w:val="nil"/>
              <w:left w:val="nil"/>
              <w:bottom w:val="nil"/>
              <w:right w:val="nil"/>
            </w:tcBorders>
            <w:vAlign w:val="center"/>
            <w:hideMark/>
          </w:tcPr>
          <w:p w14:paraId="2DDDD1C9" w14:textId="77777777" w:rsidR="003745CE" w:rsidRPr="000D104C" w:rsidRDefault="003745CE" w:rsidP="00B65570">
            <w:pPr>
              <w:spacing w:after="0" w:line="240" w:lineRule="auto"/>
              <w:rPr>
                <w:rFonts w:cs="Calibri"/>
                <w:bCs/>
                <w:color w:val="000000"/>
                <w:sz w:val="24"/>
                <w:szCs w:val="24"/>
              </w:rPr>
            </w:pPr>
          </w:p>
        </w:tc>
      </w:tr>
      <w:tr w:rsidR="00C07601" w:rsidRPr="000D104C" w14:paraId="060906A6" w14:textId="77777777" w:rsidTr="00BA1FDB">
        <w:trPr>
          <w:trHeight w:val="295"/>
        </w:trPr>
        <w:tc>
          <w:tcPr>
            <w:tcW w:w="4269" w:type="dxa"/>
            <w:tcBorders>
              <w:top w:val="nil"/>
              <w:left w:val="nil"/>
              <w:bottom w:val="nil"/>
              <w:right w:val="nil"/>
            </w:tcBorders>
            <w:noWrap/>
            <w:vAlign w:val="center"/>
            <w:hideMark/>
          </w:tcPr>
          <w:p w14:paraId="0F1E8576" w14:textId="77777777" w:rsidR="00EE48CF" w:rsidRPr="000D104C" w:rsidRDefault="00EE48CF" w:rsidP="00B65570">
            <w:pPr>
              <w:spacing w:after="0" w:line="240" w:lineRule="auto"/>
              <w:rPr>
                <w:rFonts w:cs="Calibri"/>
                <w:bCs/>
                <w:color w:val="000000"/>
                <w:sz w:val="24"/>
                <w:szCs w:val="24"/>
              </w:rPr>
            </w:pPr>
          </w:p>
          <w:p w14:paraId="19E847DE" w14:textId="77777777" w:rsidR="00DA0ECF" w:rsidRPr="000D104C" w:rsidRDefault="00DA0ECF" w:rsidP="00B65570">
            <w:pPr>
              <w:spacing w:after="0" w:line="240" w:lineRule="auto"/>
              <w:rPr>
                <w:rFonts w:cs="Calibri"/>
                <w:bCs/>
                <w:color w:val="000000"/>
                <w:sz w:val="24"/>
                <w:szCs w:val="24"/>
              </w:rPr>
            </w:pPr>
          </w:p>
          <w:p w14:paraId="7F19D04F" w14:textId="77777777" w:rsidR="00AB16A1" w:rsidRPr="000D104C" w:rsidRDefault="00AB16A1" w:rsidP="00B65570">
            <w:pPr>
              <w:spacing w:after="0" w:line="240" w:lineRule="auto"/>
              <w:rPr>
                <w:rFonts w:cs="Calibri"/>
                <w:bCs/>
                <w:color w:val="000000"/>
                <w:sz w:val="24"/>
                <w:szCs w:val="24"/>
              </w:rPr>
            </w:pPr>
          </w:p>
        </w:tc>
        <w:tc>
          <w:tcPr>
            <w:tcW w:w="146" w:type="dxa"/>
            <w:tcBorders>
              <w:top w:val="nil"/>
              <w:left w:val="nil"/>
              <w:bottom w:val="nil"/>
              <w:right w:val="nil"/>
            </w:tcBorders>
            <w:noWrap/>
            <w:vAlign w:val="center"/>
            <w:hideMark/>
          </w:tcPr>
          <w:p w14:paraId="1C595D8A" w14:textId="77777777" w:rsidR="003745CE" w:rsidRPr="000D104C" w:rsidRDefault="003745CE" w:rsidP="00B65570">
            <w:pPr>
              <w:spacing w:after="0" w:line="240" w:lineRule="auto"/>
              <w:rPr>
                <w:rFonts w:cs="Calibri"/>
                <w:bCs/>
                <w:color w:val="000000"/>
                <w:sz w:val="24"/>
                <w:szCs w:val="24"/>
              </w:rPr>
            </w:pPr>
          </w:p>
        </w:tc>
        <w:tc>
          <w:tcPr>
            <w:tcW w:w="146" w:type="dxa"/>
            <w:tcBorders>
              <w:top w:val="nil"/>
              <w:left w:val="nil"/>
              <w:bottom w:val="nil"/>
              <w:right w:val="nil"/>
            </w:tcBorders>
            <w:noWrap/>
            <w:vAlign w:val="center"/>
            <w:hideMark/>
          </w:tcPr>
          <w:p w14:paraId="2B662DE8" w14:textId="77777777" w:rsidR="003745CE" w:rsidRPr="000D104C" w:rsidRDefault="003745CE" w:rsidP="00B65570">
            <w:pPr>
              <w:spacing w:after="0" w:line="240" w:lineRule="auto"/>
              <w:rPr>
                <w:rFonts w:cs="Calibri"/>
                <w:bCs/>
                <w:color w:val="000000"/>
                <w:sz w:val="24"/>
                <w:szCs w:val="24"/>
              </w:rPr>
            </w:pPr>
          </w:p>
        </w:tc>
        <w:tc>
          <w:tcPr>
            <w:tcW w:w="1151" w:type="dxa"/>
            <w:tcBorders>
              <w:top w:val="nil"/>
              <w:left w:val="nil"/>
              <w:bottom w:val="nil"/>
              <w:right w:val="nil"/>
            </w:tcBorders>
            <w:noWrap/>
            <w:vAlign w:val="center"/>
            <w:hideMark/>
          </w:tcPr>
          <w:p w14:paraId="09FBEEA8" w14:textId="77777777" w:rsidR="003745CE" w:rsidRPr="000D104C" w:rsidRDefault="003745CE" w:rsidP="00B65570">
            <w:pPr>
              <w:spacing w:after="0" w:line="240" w:lineRule="auto"/>
              <w:rPr>
                <w:rFonts w:cs="Calibri"/>
                <w:bCs/>
                <w:color w:val="000000"/>
                <w:sz w:val="24"/>
                <w:szCs w:val="24"/>
              </w:rPr>
            </w:pPr>
          </w:p>
        </w:tc>
        <w:tc>
          <w:tcPr>
            <w:tcW w:w="1151" w:type="dxa"/>
            <w:tcBorders>
              <w:top w:val="nil"/>
              <w:left w:val="nil"/>
              <w:bottom w:val="nil"/>
              <w:right w:val="nil"/>
            </w:tcBorders>
            <w:noWrap/>
            <w:vAlign w:val="center"/>
            <w:hideMark/>
          </w:tcPr>
          <w:p w14:paraId="20FF608D" w14:textId="77777777" w:rsidR="003745CE" w:rsidRPr="000D104C" w:rsidRDefault="003745CE" w:rsidP="00B65570">
            <w:pPr>
              <w:spacing w:after="0" w:line="240" w:lineRule="auto"/>
              <w:rPr>
                <w:rFonts w:cs="Calibri"/>
                <w:bCs/>
                <w:color w:val="000000"/>
                <w:sz w:val="24"/>
                <w:szCs w:val="24"/>
              </w:rPr>
            </w:pPr>
          </w:p>
        </w:tc>
        <w:tc>
          <w:tcPr>
            <w:tcW w:w="1151" w:type="dxa"/>
            <w:tcBorders>
              <w:top w:val="nil"/>
              <w:left w:val="nil"/>
              <w:bottom w:val="nil"/>
              <w:right w:val="nil"/>
            </w:tcBorders>
            <w:noWrap/>
            <w:vAlign w:val="center"/>
            <w:hideMark/>
          </w:tcPr>
          <w:p w14:paraId="0027B993" w14:textId="77777777" w:rsidR="003745CE" w:rsidRPr="000D104C" w:rsidRDefault="003745CE" w:rsidP="00B65570">
            <w:pPr>
              <w:spacing w:after="0" w:line="240" w:lineRule="auto"/>
              <w:rPr>
                <w:rFonts w:cs="Calibri"/>
                <w:bCs/>
                <w:color w:val="000000"/>
                <w:sz w:val="24"/>
                <w:szCs w:val="24"/>
              </w:rPr>
            </w:pPr>
          </w:p>
        </w:tc>
        <w:tc>
          <w:tcPr>
            <w:tcW w:w="1237" w:type="dxa"/>
            <w:tcBorders>
              <w:top w:val="nil"/>
              <w:left w:val="nil"/>
              <w:bottom w:val="nil"/>
              <w:right w:val="nil"/>
            </w:tcBorders>
            <w:noWrap/>
            <w:vAlign w:val="center"/>
            <w:hideMark/>
          </w:tcPr>
          <w:p w14:paraId="0F06E04C" w14:textId="77777777" w:rsidR="003745CE" w:rsidRPr="000D104C" w:rsidRDefault="003745CE" w:rsidP="00B65570">
            <w:pPr>
              <w:spacing w:after="0" w:line="240" w:lineRule="auto"/>
              <w:rPr>
                <w:rFonts w:cs="Calibri"/>
                <w:bCs/>
                <w:color w:val="000000"/>
                <w:sz w:val="24"/>
                <w:szCs w:val="24"/>
              </w:rPr>
            </w:pPr>
          </w:p>
        </w:tc>
        <w:tc>
          <w:tcPr>
            <w:tcW w:w="1809" w:type="dxa"/>
            <w:tcBorders>
              <w:top w:val="nil"/>
              <w:left w:val="nil"/>
              <w:bottom w:val="nil"/>
              <w:right w:val="nil"/>
            </w:tcBorders>
            <w:noWrap/>
            <w:vAlign w:val="center"/>
            <w:hideMark/>
          </w:tcPr>
          <w:p w14:paraId="15D77750" w14:textId="77777777" w:rsidR="003745CE" w:rsidRPr="000D104C" w:rsidRDefault="003745CE" w:rsidP="00B65570">
            <w:pPr>
              <w:spacing w:after="0" w:line="240" w:lineRule="auto"/>
              <w:rPr>
                <w:rFonts w:cs="Calibri"/>
                <w:bCs/>
                <w:color w:val="000000"/>
                <w:sz w:val="24"/>
                <w:szCs w:val="24"/>
              </w:rPr>
            </w:pPr>
          </w:p>
        </w:tc>
      </w:tr>
    </w:tbl>
    <w:p w14:paraId="2350B806" w14:textId="77777777" w:rsidR="00FA7B02" w:rsidRDefault="006803B9" w:rsidP="00B65570">
      <w:pPr>
        <w:spacing w:line="240" w:lineRule="auto"/>
        <w:jc w:val="both"/>
        <w:outlineLvl w:val="0"/>
        <w:rPr>
          <w:rFonts w:cs="Calibri"/>
          <w:b/>
          <w:bCs/>
          <w:color w:val="000000"/>
          <w:sz w:val="24"/>
          <w:szCs w:val="24"/>
        </w:rPr>
      </w:pPr>
      <w:r w:rsidRPr="000D104C">
        <w:rPr>
          <w:rFonts w:cs="Calibri"/>
          <w:b/>
          <w:bCs/>
          <w:color w:val="000000"/>
          <w:sz w:val="24"/>
          <w:szCs w:val="24"/>
        </w:rPr>
        <w:t>N</w:t>
      </w:r>
      <w:r w:rsidR="004F0F23" w:rsidRPr="000D104C">
        <w:rPr>
          <w:rFonts w:cs="Calibri"/>
          <w:b/>
          <w:bCs/>
          <w:color w:val="000000"/>
          <w:sz w:val="24"/>
          <w:szCs w:val="24"/>
        </w:rPr>
        <w:t>OTA</w:t>
      </w:r>
      <w:r w:rsidRPr="000D104C">
        <w:rPr>
          <w:rFonts w:cs="Calibri"/>
          <w:b/>
          <w:bCs/>
          <w:color w:val="000000"/>
          <w:sz w:val="24"/>
          <w:szCs w:val="24"/>
        </w:rPr>
        <w:t xml:space="preserve"> </w:t>
      </w:r>
      <w:r w:rsidR="000200A5" w:rsidRPr="000D104C">
        <w:rPr>
          <w:rFonts w:cs="Calibri"/>
          <w:b/>
          <w:bCs/>
          <w:color w:val="000000"/>
          <w:sz w:val="24"/>
          <w:szCs w:val="24"/>
        </w:rPr>
        <w:t>1</w:t>
      </w:r>
      <w:r w:rsidR="00FA7B02" w:rsidRPr="000D104C">
        <w:rPr>
          <w:rFonts w:cs="Calibri"/>
          <w:b/>
          <w:bCs/>
          <w:color w:val="000000"/>
          <w:sz w:val="24"/>
          <w:szCs w:val="24"/>
        </w:rPr>
        <w:t xml:space="preserve"> – </w:t>
      </w:r>
      <w:bookmarkStart w:id="1" w:name="_Hlk94618073"/>
      <w:r w:rsidR="00FA7B02" w:rsidRPr="000D104C">
        <w:rPr>
          <w:rFonts w:cs="Calibri"/>
          <w:b/>
          <w:bCs/>
          <w:color w:val="000000"/>
          <w:sz w:val="24"/>
          <w:szCs w:val="24"/>
        </w:rPr>
        <w:t>C</w:t>
      </w:r>
      <w:r w:rsidR="00CB4FD7" w:rsidRPr="000D104C">
        <w:rPr>
          <w:rFonts w:cs="Calibri"/>
          <w:b/>
          <w:bCs/>
          <w:color w:val="000000"/>
          <w:sz w:val="24"/>
          <w:szCs w:val="24"/>
        </w:rPr>
        <w:t xml:space="preserve">ontexto </w:t>
      </w:r>
      <w:r w:rsidR="00575CC2" w:rsidRPr="000D104C">
        <w:rPr>
          <w:rFonts w:cs="Calibri"/>
          <w:b/>
          <w:bCs/>
          <w:color w:val="000000"/>
          <w:sz w:val="24"/>
          <w:szCs w:val="24"/>
        </w:rPr>
        <w:t>o</w:t>
      </w:r>
      <w:r w:rsidR="00CB4FD7" w:rsidRPr="000D104C">
        <w:rPr>
          <w:rFonts w:cs="Calibri"/>
          <w:b/>
          <w:bCs/>
          <w:color w:val="000000"/>
          <w:sz w:val="24"/>
          <w:szCs w:val="24"/>
        </w:rPr>
        <w:t xml:space="preserve">peracional </w:t>
      </w:r>
    </w:p>
    <w:p w14:paraId="78339801" w14:textId="77777777" w:rsidR="008517B1" w:rsidRPr="000D104C" w:rsidRDefault="008517B1" w:rsidP="00B65570">
      <w:pPr>
        <w:spacing w:line="240" w:lineRule="auto"/>
        <w:jc w:val="both"/>
        <w:outlineLvl w:val="0"/>
        <w:rPr>
          <w:rFonts w:cs="Calibri"/>
          <w:b/>
          <w:bCs/>
          <w:color w:val="000000"/>
          <w:sz w:val="24"/>
          <w:szCs w:val="24"/>
        </w:rPr>
      </w:pPr>
    </w:p>
    <w:p w14:paraId="5518DC2F" w14:textId="77777777" w:rsidR="00E10134" w:rsidRPr="00E10134" w:rsidRDefault="00E10134" w:rsidP="00E10134">
      <w:pPr>
        <w:spacing w:line="240" w:lineRule="auto"/>
        <w:ind w:left="708"/>
        <w:jc w:val="both"/>
        <w:rPr>
          <w:rFonts w:cs="Calibri"/>
          <w:color w:val="000000"/>
          <w:sz w:val="24"/>
          <w:szCs w:val="24"/>
        </w:rPr>
      </w:pPr>
      <w:r w:rsidRPr="00E10134">
        <w:rPr>
          <w:rFonts w:cs="Calibri"/>
          <w:color w:val="000000"/>
          <w:sz w:val="24"/>
          <w:szCs w:val="24"/>
        </w:rPr>
        <w:t xml:space="preserve">A Agência de Fomento de Goiás S/A – </w:t>
      </w:r>
      <w:proofErr w:type="spellStart"/>
      <w:r w:rsidRPr="00E10134">
        <w:rPr>
          <w:rFonts w:cs="Calibri"/>
          <w:color w:val="000000"/>
          <w:sz w:val="24"/>
          <w:szCs w:val="24"/>
        </w:rPr>
        <w:t>GoiásFomento</w:t>
      </w:r>
      <w:proofErr w:type="spellEnd"/>
      <w:r w:rsidRPr="00E10134">
        <w:rPr>
          <w:rFonts w:cs="Calibri"/>
          <w:color w:val="000000"/>
          <w:sz w:val="24"/>
          <w:szCs w:val="24"/>
        </w:rPr>
        <w:t xml:space="preserve"> é uma instituição financeira de capital fechado, autorizada a funcionar pelo Banco Central do Brasil, na qualidade de órgão regulador do Sistema Financeiro Nacional. Está constituída sob a forma de sociedade anônima de economia mista, conforme autorização contida na Lei Estadual nº 13.533/1999, sendo regida pela Resolução nº 2.828/2001 do Conselho Monetário Nacional e suas alterações posteriores.</w:t>
      </w:r>
    </w:p>
    <w:p w14:paraId="35C3E0CD" w14:textId="77777777" w:rsidR="00E10134" w:rsidRPr="00E10134" w:rsidRDefault="00E10134" w:rsidP="00E10134">
      <w:pPr>
        <w:spacing w:line="240" w:lineRule="auto"/>
        <w:ind w:left="708"/>
        <w:jc w:val="both"/>
        <w:rPr>
          <w:rFonts w:cs="Calibri"/>
          <w:color w:val="000000"/>
          <w:sz w:val="24"/>
          <w:szCs w:val="24"/>
        </w:rPr>
      </w:pPr>
      <w:r w:rsidRPr="00E10134">
        <w:rPr>
          <w:rFonts w:cs="Calibri"/>
          <w:color w:val="000000"/>
          <w:sz w:val="24"/>
          <w:szCs w:val="24"/>
        </w:rPr>
        <w:t>A instituição iniciou suas atividades operacionais em 07 de julho de 2000.</w:t>
      </w:r>
    </w:p>
    <w:p w14:paraId="3693D743" w14:textId="77777777" w:rsidR="00E10134" w:rsidRPr="00E10134" w:rsidRDefault="00E10134" w:rsidP="00E10134">
      <w:pPr>
        <w:spacing w:line="240" w:lineRule="auto"/>
        <w:ind w:left="708"/>
        <w:jc w:val="both"/>
        <w:rPr>
          <w:rFonts w:cs="Calibri"/>
          <w:color w:val="000000"/>
          <w:sz w:val="24"/>
          <w:szCs w:val="24"/>
        </w:rPr>
      </w:pPr>
      <w:r w:rsidRPr="00E10134">
        <w:rPr>
          <w:rFonts w:cs="Calibri"/>
          <w:color w:val="000000"/>
          <w:sz w:val="24"/>
          <w:szCs w:val="24"/>
        </w:rPr>
        <w:t xml:space="preserve">O objeto social da </w:t>
      </w:r>
      <w:proofErr w:type="spellStart"/>
      <w:r w:rsidRPr="00E10134">
        <w:rPr>
          <w:rFonts w:cs="Calibri"/>
          <w:color w:val="000000"/>
          <w:sz w:val="24"/>
          <w:szCs w:val="24"/>
        </w:rPr>
        <w:t>GoiásFomento</w:t>
      </w:r>
      <w:proofErr w:type="spellEnd"/>
      <w:r w:rsidRPr="00E10134">
        <w:rPr>
          <w:rFonts w:cs="Calibri"/>
          <w:color w:val="000000"/>
          <w:sz w:val="24"/>
          <w:szCs w:val="24"/>
        </w:rPr>
        <w:t xml:space="preserve"> consiste em estimular os investimentos produtivos e o desenvolvimento da infraestrutura econômica e social do Estado de Goiás, contribuindo para o crescimento sustentável por meio da prospecção de oportunidades de negócios, da geração e manutenção de emprego e renda, da modernização das estruturas produtivas, do aumento da competitividade estadual e da redução das desigualdades sociais e regionais, inclusive no setor agropecuário.</w:t>
      </w:r>
    </w:p>
    <w:p w14:paraId="60B6076B" w14:textId="77777777" w:rsidR="00E10134" w:rsidRPr="00E10134" w:rsidRDefault="00E10134" w:rsidP="00E10134">
      <w:pPr>
        <w:spacing w:line="240" w:lineRule="auto"/>
        <w:ind w:left="708"/>
        <w:jc w:val="both"/>
        <w:rPr>
          <w:rFonts w:cs="Calibri"/>
          <w:color w:val="000000"/>
          <w:sz w:val="24"/>
          <w:szCs w:val="24"/>
        </w:rPr>
      </w:pPr>
      <w:r w:rsidRPr="00E10134">
        <w:rPr>
          <w:rFonts w:cs="Calibri"/>
          <w:color w:val="000000"/>
          <w:sz w:val="24"/>
          <w:szCs w:val="24"/>
        </w:rPr>
        <w:t>No âmbito de suas operações, destacam-se como principais atividades a concessão de crédito com recursos próprios, bem como a operacionalização de repasses oriundos de instituições e fundos de desenvolvimento, dentre os quais se destacam: o Banco Nacional de Desenvolvimento Econômico e Social (BNDES), o Fundo Constitucional de Financiamento do Centro-Oeste (FCO), a Financiadora de Estudos e Projetos (FINEP) e o Fundo Geral do Turismo (FUNGETUR).</w:t>
      </w:r>
    </w:p>
    <w:p w14:paraId="42478B28" w14:textId="77777777" w:rsidR="00E10134" w:rsidRPr="00E10134" w:rsidRDefault="00E10134" w:rsidP="00E10134">
      <w:pPr>
        <w:spacing w:line="240" w:lineRule="auto"/>
        <w:ind w:left="708"/>
        <w:jc w:val="both"/>
        <w:rPr>
          <w:rFonts w:cs="Calibri"/>
          <w:color w:val="000000"/>
          <w:sz w:val="24"/>
          <w:szCs w:val="24"/>
        </w:rPr>
      </w:pPr>
      <w:r w:rsidRPr="00E10134">
        <w:rPr>
          <w:rFonts w:cs="Calibri"/>
          <w:color w:val="000000"/>
          <w:sz w:val="24"/>
          <w:szCs w:val="24"/>
        </w:rPr>
        <w:t xml:space="preserve">Adicionalmente, a </w:t>
      </w:r>
      <w:proofErr w:type="spellStart"/>
      <w:r w:rsidRPr="00E10134">
        <w:rPr>
          <w:rFonts w:cs="Calibri"/>
          <w:color w:val="000000"/>
          <w:sz w:val="24"/>
          <w:szCs w:val="24"/>
        </w:rPr>
        <w:t>GoiásFomento</w:t>
      </w:r>
      <w:proofErr w:type="spellEnd"/>
      <w:r w:rsidRPr="00E10134">
        <w:rPr>
          <w:rFonts w:cs="Calibri"/>
          <w:color w:val="000000"/>
          <w:sz w:val="24"/>
          <w:szCs w:val="24"/>
        </w:rPr>
        <w:t xml:space="preserve"> atua como agente financeiro de fundos públicos estaduais e de programas sociais, incluindo, entre outros, o Fundo de Desenvolvimento de Atividades Industriais (FUNPRODUZIR), o Fundo de Participação e Fomento à Indústria de Goiás (FOMENTAR) e o Fundo de Equalização para o Empreendedor (FUNDEQ), além de outros programas de natureza social.</w:t>
      </w:r>
    </w:p>
    <w:p w14:paraId="4DB25DF7" w14:textId="77777777" w:rsidR="00E10134" w:rsidRPr="00E10134" w:rsidRDefault="00E10134" w:rsidP="00E10134">
      <w:pPr>
        <w:spacing w:line="240" w:lineRule="auto"/>
        <w:ind w:left="708"/>
        <w:jc w:val="both"/>
        <w:rPr>
          <w:rFonts w:cs="Calibri"/>
          <w:color w:val="000000"/>
          <w:sz w:val="24"/>
          <w:szCs w:val="24"/>
          <w:highlight w:val="yellow"/>
        </w:rPr>
      </w:pPr>
      <w:r w:rsidRPr="00E10134">
        <w:rPr>
          <w:rFonts w:cs="Calibri"/>
          <w:color w:val="000000"/>
          <w:sz w:val="24"/>
          <w:szCs w:val="24"/>
        </w:rPr>
        <w:t xml:space="preserve">Por fim, registra-se que a autorização para o fechamento das Demonstrações Financeiras da instituição, relativas ao exercício findo em 31 de dezembro de 2025, foi concedida pela </w:t>
      </w:r>
      <w:r w:rsidRPr="00E10134">
        <w:rPr>
          <w:rFonts w:cs="Calibri"/>
          <w:color w:val="000000"/>
          <w:sz w:val="24"/>
          <w:szCs w:val="24"/>
        </w:rPr>
        <w:lastRenderedPageBreak/>
        <w:t>Diretoria em 20 de fevereiro de 2026, em conformidade com os normativos internos de governança e procedimentos de encerramento contábil.</w:t>
      </w:r>
    </w:p>
    <w:bookmarkEnd w:id="1"/>
    <w:p w14:paraId="575EA813" w14:textId="77777777" w:rsidR="00575CC2" w:rsidRPr="000D104C" w:rsidRDefault="00575CC2" w:rsidP="002A5E12">
      <w:pPr>
        <w:spacing w:line="240" w:lineRule="auto"/>
        <w:ind w:left="708"/>
        <w:jc w:val="both"/>
        <w:rPr>
          <w:rFonts w:cs="Calibri"/>
          <w:sz w:val="24"/>
          <w:szCs w:val="24"/>
        </w:rPr>
      </w:pPr>
    </w:p>
    <w:bookmarkEnd w:id="0"/>
    <w:p w14:paraId="6562D5A3" w14:textId="77777777" w:rsidR="00CB4FD7" w:rsidRPr="000D104C" w:rsidRDefault="006803B9" w:rsidP="00B65570">
      <w:pPr>
        <w:spacing w:line="240" w:lineRule="auto"/>
        <w:jc w:val="both"/>
        <w:outlineLvl w:val="0"/>
        <w:rPr>
          <w:rFonts w:cs="Calibri"/>
          <w:b/>
          <w:bCs/>
          <w:sz w:val="24"/>
          <w:szCs w:val="24"/>
          <w:shd w:val="clear" w:color="auto" w:fill="FFFFFF"/>
        </w:rPr>
      </w:pPr>
      <w:r w:rsidRPr="000D104C">
        <w:rPr>
          <w:rFonts w:cs="Calibri"/>
          <w:b/>
          <w:bCs/>
          <w:sz w:val="24"/>
          <w:szCs w:val="24"/>
          <w:shd w:val="clear" w:color="auto" w:fill="FFFFFF"/>
        </w:rPr>
        <w:t xml:space="preserve"> N</w:t>
      </w:r>
      <w:r w:rsidR="00674D59" w:rsidRPr="000D104C">
        <w:rPr>
          <w:rFonts w:cs="Calibri"/>
          <w:b/>
          <w:bCs/>
          <w:sz w:val="24"/>
          <w:szCs w:val="24"/>
          <w:shd w:val="clear" w:color="auto" w:fill="FFFFFF"/>
        </w:rPr>
        <w:t>OTA</w:t>
      </w:r>
      <w:r w:rsidRPr="000D104C">
        <w:rPr>
          <w:rFonts w:cs="Calibri"/>
          <w:b/>
          <w:bCs/>
          <w:sz w:val="24"/>
          <w:szCs w:val="24"/>
          <w:shd w:val="clear" w:color="auto" w:fill="FFFFFF"/>
        </w:rPr>
        <w:t xml:space="preserve"> </w:t>
      </w:r>
      <w:r w:rsidR="00FA7B02" w:rsidRPr="000D104C">
        <w:rPr>
          <w:rFonts w:cs="Calibri"/>
          <w:b/>
          <w:bCs/>
          <w:sz w:val="24"/>
          <w:szCs w:val="24"/>
          <w:shd w:val="clear" w:color="auto" w:fill="FFFFFF"/>
        </w:rPr>
        <w:t xml:space="preserve">2 – </w:t>
      </w:r>
      <w:r w:rsidR="002D4B05" w:rsidRPr="000D104C">
        <w:rPr>
          <w:rFonts w:cs="Calibri"/>
          <w:b/>
          <w:bCs/>
          <w:sz w:val="24"/>
          <w:szCs w:val="24"/>
          <w:shd w:val="clear" w:color="auto" w:fill="FFFFFF"/>
        </w:rPr>
        <w:t>Base de elaboração e apresentação das d</w:t>
      </w:r>
      <w:r w:rsidR="00CB4FD7" w:rsidRPr="000D104C">
        <w:rPr>
          <w:rFonts w:cs="Calibri"/>
          <w:b/>
          <w:bCs/>
          <w:sz w:val="24"/>
          <w:szCs w:val="24"/>
          <w:shd w:val="clear" w:color="auto" w:fill="FFFFFF"/>
        </w:rPr>
        <w:t xml:space="preserve">emonstrações </w:t>
      </w:r>
      <w:r w:rsidR="002D4B05" w:rsidRPr="000D104C">
        <w:rPr>
          <w:rFonts w:cs="Calibri"/>
          <w:b/>
          <w:bCs/>
          <w:sz w:val="24"/>
          <w:szCs w:val="24"/>
          <w:shd w:val="clear" w:color="auto" w:fill="FFFFFF"/>
        </w:rPr>
        <w:t>f</w:t>
      </w:r>
      <w:r w:rsidR="00CB4FD7" w:rsidRPr="000D104C">
        <w:rPr>
          <w:rFonts w:cs="Calibri"/>
          <w:b/>
          <w:bCs/>
          <w:sz w:val="24"/>
          <w:szCs w:val="24"/>
          <w:shd w:val="clear" w:color="auto" w:fill="FFFFFF"/>
        </w:rPr>
        <w:t xml:space="preserve">inanceiras </w:t>
      </w:r>
    </w:p>
    <w:p w14:paraId="1BAACE45" w14:textId="77777777" w:rsidR="008F61F8" w:rsidRPr="000D104C" w:rsidRDefault="002D4B05" w:rsidP="002D4B05">
      <w:pPr>
        <w:spacing w:line="240" w:lineRule="auto"/>
        <w:ind w:left="644" w:firstLine="61"/>
        <w:jc w:val="both"/>
        <w:outlineLvl w:val="0"/>
        <w:rPr>
          <w:rFonts w:cs="Calibri"/>
          <w:b/>
          <w:bCs/>
          <w:sz w:val="24"/>
          <w:szCs w:val="24"/>
        </w:rPr>
      </w:pPr>
      <w:r w:rsidRPr="000D104C">
        <w:rPr>
          <w:rFonts w:cs="Calibri"/>
          <w:sz w:val="24"/>
          <w:szCs w:val="24"/>
        </w:rPr>
        <w:t xml:space="preserve">As demonstrações financeiras estão em conformidade com a regulamentação emanada do </w:t>
      </w:r>
      <w:r w:rsidRPr="003E2127">
        <w:rPr>
          <w:rFonts w:cs="Calibri"/>
          <w:color w:val="000000"/>
          <w:sz w:val="24"/>
          <w:szCs w:val="24"/>
        </w:rPr>
        <w:t>Conselho Monetário Nacional</w:t>
      </w:r>
      <w:r w:rsidRPr="003E2127">
        <w:rPr>
          <w:rFonts w:cs="Calibri"/>
          <w:sz w:val="24"/>
          <w:szCs w:val="24"/>
        </w:rPr>
        <w:t xml:space="preserve"> e do Banco Central do Brasil</w:t>
      </w:r>
      <w:r w:rsidRPr="000D104C">
        <w:rPr>
          <w:rFonts w:cs="Calibri"/>
          <w:sz w:val="24"/>
          <w:szCs w:val="24"/>
        </w:rPr>
        <w:t xml:space="preserve">, conforme disposto na </w:t>
      </w:r>
      <w:r w:rsidRPr="000D104C">
        <w:rPr>
          <w:rFonts w:cs="Calibri"/>
          <w:b/>
          <w:bCs/>
          <w:sz w:val="24"/>
          <w:szCs w:val="24"/>
        </w:rPr>
        <w:t>Resolução CMN nº 4.818/2020</w:t>
      </w:r>
    </w:p>
    <w:p w14:paraId="02B7F0CE" w14:textId="77777777" w:rsidR="002D4B05" w:rsidRPr="000D104C" w:rsidRDefault="002D4B05" w:rsidP="002D4B05">
      <w:pPr>
        <w:tabs>
          <w:tab w:val="left" w:pos="9781"/>
        </w:tabs>
        <w:spacing w:line="226" w:lineRule="auto"/>
        <w:ind w:left="644"/>
        <w:jc w:val="both"/>
        <w:rPr>
          <w:rFonts w:cs="Calibri"/>
          <w:sz w:val="24"/>
          <w:szCs w:val="24"/>
        </w:rPr>
      </w:pPr>
      <w:r w:rsidRPr="000D104C">
        <w:rPr>
          <w:rFonts w:cs="Calibri"/>
          <w:sz w:val="24"/>
          <w:szCs w:val="24"/>
        </w:rPr>
        <w:t xml:space="preserve">As demonstrações financeiras foram elaboradas com observância das </w:t>
      </w:r>
      <w:r w:rsidRPr="003E2127">
        <w:rPr>
          <w:rFonts w:cs="Calibri"/>
          <w:sz w:val="24"/>
          <w:szCs w:val="24"/>
        </w:rPr>
        <w:t>práticas contábeis adotadas no Brasil,</w:t>
      </w:r>
      <w:r w:rsidRPr="000D104C">
        <w:rPr>
          <w:rFonts w:cs="Calibri"/>
          <w:sz w:val="24"/>
          <w:szCs w:val="24"/>
        </w:rPr>
        <w:t xml:space="preserve"> aplicáveis às instituições autorizadas a funcionar pelo Banco Central do Brasil (BACEN), e estão apresentadas em conformidade com o</w:t>
      </w:r>
      <w:r w:rsidR="001B2E28" w:rsidRPr="000D104C">
        <w:rPr>
          <w:rFonts w:cs="Calibri"/>
          <w:sz w:val="24"/>
          <w:szCs w:val="24"/>
        </w:rPr>
        <w:t xml:space="preserve"> </w:t>
      </w:r>
      <w:r w:rsidR="001B2E28" w:rsidRPr="000D104C">
        <w:rPr>
          <w:rFonts w:cs="Calibri"/>
          <w:b/>
          <w:bCs/>
          <w:sz w:val="24"/>
          <w:szCs w:val="24"/>
        </w:rPr>
        <w:t>novo</w:t>
      </w:r>
      <w:r w:rsidRPr="000D104C">
        <w:rPr>
          <w:rFonts w:cs="Calibri"/>
          <w:b/>
          <w:bCs/>
          <w:sz w:val="24"/>
          <w:szCs w:val="24"/>
        </w:rPr>
        <w:t xml:space="preserve"> Plano Contábil das Instituições do Sistema Financeiro Nacional (COSIF)</w:t>
      </w:r>
      <w:r w:rsidRPr="000D104C">
        <w:rPr>
          <w:rFonts w:cs="Calibri"/>
          <w:sz w:val="24"/>
          <w:szCs w:val="24"/>
        </w:rPr>
        <w:t xml:space="preserve"> e os pronunciamentos emitidos pelo </w:t>
      </w:r>
      <w:r w:rsidRPr="000D104C">
        <w:rPr>
          <w:rFonts w:cs="Calibri"/>
          <w:b/>
          <w:bCs/>
          <w:sz w:val="24"/>
          <w:szCs w:val="24"/>
        </w:rPr>
        <w:t>Comitê de Pronunciamentos Contábeis (CPC)</w:t>
      </w:r>
      <w:r w:rsidRPr="000D104C">
        <w:rPr>
          <w:rFonts w:cs="Calibri"/>
          <w:sz w:val="24"/>
          <w:szCs w:val="24"/>
        </w:rPr>
        <w:t xml:space="preserve">, aprovados pelo </w:t>
      </w:r>
      <w:r w:rsidR="009A1412" w:rsidRPr="000D104C">
        <w:rPr>
          <w:rFonts w:cs="Calibri"/>
          <w:sz w:val="24"/>
          <w:szCs w:val="24"/>
        </w:rPr>
        <w:t>Banco Central do Brasil – B</w:t>
      </w:r>
      <w:r w:rsidRPr="000D104C">
        <w:rPr>
          <w:rFonts w:cs="Calibri"/>
          <w:sz w:val="24"/>
          <w:szCs w:val="24"/>
        </w:rPr>
        <w:t>ACEN, no que for aplicável.</w:t>
      </w:r>
    </w:p>
    <w:p w14:paraId="659DCA1A" w14:textId="77777777" w:rsidR="002D4B05" w:rsidRPr="000D104C" w:rsidRDefault="002D4B05" w:rsidP="002D4B05">
      <w:pPr>
        <w:tabs>
          <w:tab w:val="left" w:pos="9781"/>
        </w:tabs>
        <w:spacing w:line="226" w:lineRule="auto"/>
        <w:ind w:left="644"/>
        <w:jc w:val="both"/>
        <w:rPr>
          <w:rFonts w:cs="Calibri"/>
          <w:sz w:val="24"/>
          <w:szCs w:val="24"/>
        </w:rPr>
      </w:pPr>
      <w:r w:rsidRPr="000D104C">
        <w:rPr>
          <w:rFonts w:cs="Calibri"/>
          <w:sz w:val="24"/>
          <w:szCs w:val="24"/>
        </w:rPr>
        <w:t xml:space="preserve">A Administração declara que as divulgações realizadas nas </w:t>
      </w:r>
      <w:r w:rsidR="009A1412" w:rsidRPr="000D104C">
        <w:rPr>
          <w:rFonts w:cs="Calibri"/>
          <w:sz w:val="24"/>
          <w:szCs w:val="24"/>
        </w:rPr>
        <w:t>D</w:t>
      </w:r>
      <w:r w:rsidRPr="000D104C">
        <w:rPr>
          <w:rFonts w:cs="Calibri"/>
          <w:sz w:val="24"/>
          <w:szCs w:val="24"/>
        </w:rPr>
        <w:t xml:space="preserve">emonstrações </w:t>
      </w:r>
      <w:r w:rsidR="009A1412" w:rsidRPr="000D104C">
        <w:rPr>
          <w:rFonts w:cs="Calibri"/>
          <w:sz w:val="24"/>
          <w:szCs w:val="24"/>
        </w:rPr>
        <w:t>F</w:t>
      </w:r>
      <w:r w:rsidRPr="000D104C">
        <w:rPr>
          <w:rFonts w:cs="Calibri"/>
          <w:sz w:val="24"/>
          <w:szCs w:val="24"/>
        </w:rPr>
        <w:t>inanceiras evidenciam todas as informações relevantes, utilizadas na sua gestão e que as práticas contábeis foram aplicadas de maneira consistente no período.</w:t>
      </w:r>
    </w:p>
    <w:p w14:paraId="715F3B49" w14:textId="77777777" w:rsidR="002D4B05" w:rsidRPr="000D104C" w:rsidRDefault="002D4B05" w:rsidP="002D4B05">
      <w:pPr>
        <w:tabs>
          <w:tab w:val="left" w:pos="9781"/>
        </w:tabs>
        <w:autoSpaceDE w:val="0"/>
        <w:spacing w:line="226" w:lineRule="auto"/>
        <w:ind w:left="644"/>
        <w:jc w:val="both"/>
        <w:rPr>
          <w:rFonts w:cs="Calibri"/>
          <w:sz w:val="24"/>
          <w:szCs w:val="24"/>
        </w:rPr>
      </w:pPr>
      <w:r w:rsidRPr="000D104C">
        <w:rPr>
          <w:rFonts w:cs="Calibri"/>
          <w:sz w:val="24"/>
          <w:szCs w:val="24"/>
        </w:rPr>
        <w:t xml:space="preserve">         Na preparação das demonstrações financeiras, a Administração </w:t>
      </w:r>
      <w:r w:rsidRPr="003E2127">
        <w:rPr>
          <w:rFonts w:cs="Calibri"/>
          <w:sz w:val="24"/>
          <w:szCs w:val="24"/>
        </w:rPr>
        <w:t xml:space="preserve">utiliza julgamentos, estimativas e premissas que impactam os valores reportados dos ativos e passivos. </w:t>
      </w:r>
      <w:r w:rsidR="0046707A" w:rsidRPr="003E2127">
        <w:rPr>
          <w:rFonts w:cs="Calibri"/>
          <w:sz w:val="24"/>
          <w:szCs w:val="24"/>
        </w:rPr>
        <w:t>Tais</w:t>
      </w:r>
      <w:r w:rsidRPr="003E2127">
        <w:rPr>
          <w:rFonts w:cs="Calibri"/>
          <w:sz w:val="24"/>
          <w:szCs w:val="24"/>
        </w:rPr>
        <w:t xml:space="preserve"> estimativas e julgamentos decorrem de subjetividades e incertezas, e os itens mais significativos incluem as provisões para perdas esperadas associadas ao risco de crédito, realização de ativos fiscais diferidos e provisões para contingências. Os resultados</w:t>
      </w:r>
      <w:r w:rsidRPr="000D104C">
        <w:rPr>
          <w:rFonts w:cs="Calibri"/>
          <w:sz w:val="24"/>
          <w:szCs w:val="24"/>
        </w:rPr>
        <w:t xml:space="preserve"> efetivos podem </w:t>
      </w:r>
      <w:r w:rsidR="0046707A" w:rsidRPr="000D104C">
        <w:rPr>
          <w:rFonts w:cs="Calibri"/>
          <w:sz w:val="24"/>
          <w:szCs w:val="24"/>
        </w:rPr>
        <w:t>divergir das</w:t>
      </w:r>
      <w:r w:rsidRPr="000D104C">
        <w:rPr>
          <w:rFonts w:cs="Calibri"/>
          <w:sz w:val="24"/>
          <w:szCs w:val="24"/>
        </w:rPr>
        <w:t xml:space="preserve"> estimativas e premissas</w:t>
      </w:r>
      <w:r w:rsidR="0046707A" w:rsidRPr="000D104C">
        <w:rPr>
          <w:rFonts w:cs="Calibri"/>
          <w:sz w:val="24"/>
          <w:szCs w:val="24"/>
        </w:rPr>
        <w:t xml:space="preserve"> adotadas</w:t>
      </w:r>
      <w:r w:rsidRPr="000D104C">
        <w:rPr>
          <w:rFonts w:cs="Calibri"/>
          <w:sz w:val="24"/>
          <w:szCs w:val="24"/>
        </w:rPr>
        <w:t xml:space="preserve">. A Instituição </w:t>
      </w:r>
      <w:r w:rsidR="0046707A" w:rsidRPr="000D104C">
        <w:rPr>
          <w:rFonts w:cs="Calibri"/>
          <w:sz w:val="24"/>
          <w:szCs w:val="24"/>
        </w:rPr>
        <w:t xml:space="preserve">realiza </w:t>
      </w:r>
      <w:r w:rsidRPr="000D104C">
        <w:rPr>
          <w:rFonts w:cs="Calibri"/>
          <w:sz w:val="24"/>
          <w:szCs w:val="24"/>
        </w:rPr>
        <w:t>revis</w:t>
      </w:r>
      <w:r w:rsidR="0046707A" w:rsidRPr="000D104C">
        <w:rPr>
          <w:rFonts w:cs="Calibri"/>
          <w:sz w:val="24"/>
          <w:szCs w:val="24"/>
        </w:rPr>
        <w:t>ões periódicas dessas estimativas e premissas.</w:t>
      </w:r>
    </w:p>
    <w:p w14:paraId="6D724951" w14:textId="77777777" w:rsidR="002D4B05" w:rsidRPr="000D104C" w:rsidRDefault="002D4B05" w:rsidP="002D4B05">
      <w:pPr>
        <w:tabs>
          <w:tab w:val="left" w:pos="9781"/>
        </w:tabs>
        <w:spacing w:line="226" w:lineRule="auto"/>
        <w:ind w:left="644"/>
        <w:jc w:val="both"/>
        <w:rPr>
          <w:rFonts w:cs="Calibri"/>
          <w:sz w:val="24"/>
          <w:szCs w:val="24"/>
        </w:rPr>
      </w:pPr>
      <w:r w:rsidRPr="000D104C" w:rsidDel="00CB1FFE">
        <w:rPr>
          <w:rFonts w:cs="Calibri"/>
          <w:sz w:val="24"/>
          <w:szCs w:val="24"/>
        </w:rPr>
        <w:t>As demonstrações financeiras são apresentadas em Re</w:t>
      </w:r>
      <w:r w:rsidRPr="000D104C">
        <w:rPr>
          <w:rFonts w:cs="Calibri"/>
          <w:sz w:val="24"/>
          <w:szCs w:val="24"/>
        </w:rPr>
        <w:t>ais (R$)</w:t>
      </w:r>
      <w:r w:rsidRPr="000D104C" w:rsidDel="00CB1FFE">
        <w:rPr>
          <w:rFonts w:cs="Calibri"/>
          <w:sz w:val="24"/>
          <w:szCs w:val="24"/>
        </w:rPr>
        <w:t xml:space="preserve">, moeda funcional da </w:t>
      </w:r>
      <w:r w:rsidRPr="000D104C">
        <w:rPr>
          <w:rFonts w:cs="Calibri"/>
          <w:sz w:val="24"/>
          <w:szCs w:val="24"/>
        </w:rPr>
        <w:t>I</w:t>
      </w:r>
      <w:r w:rsidRPr="000D104C" w:rsidDel="00CB1FFE">
        <w:rPr>
          <w:rFonts w:cs="Calibri"/>
          <w:sz w:val="24"/>
          <w:szCs w:val="24"/>
        </w:rPr>
        <w:t>nstituição.</w:t>
      </w:r>
      <w:r w:rsidRPr="000D104C">
        <w:rPr>
          <w:rFonts w:cs="Calibri"/>
          <w:sz w:val="24"/>
          <w:szCs w:val="24"/>
        </w:rPr>
        <w:t xml:space="preserve"> Todos os saldos foram arredondados para o milhar mais próximo, exceto quando indicado de outra forma</w:t>
      </w:r>
      <w:r w:rsidRPr="000D104C" w:rsidDel="00CB1FFE">
        <w:rPr>
          <w:rFonts w:cs="Calibri"/>
          <w:sz w:val="24"/>
          <w:szCs w:val="24"/>
        </w:rPr>
        <w:t>.</w:t>
      </w:r>
    </w:p>
    <w:p w14:paraId="5473948C" w14:textId="77777777" w:rsidR="00D4077B" w:rsidRPr="000D104C" w:rsidRDefault="002D4B05" w:rsidP="002D4B05">
      <w:pPr>
        <w:tabs>
          <w:tab w:val="left" w:pos="9781"/>
        </w:tabs>
        <w:spacing w:line="226" w:lineRule="auto"/>
        <w:ind w:left="644"/>
        <w:jc w:val="both"/>
        <w:rPr>
          <w:rFonts w:cs="Calibri"/>
          <w:sz w:val="24"/>
          <w:szCs w:val="24"/>
        </w:rPr>
      </w:pPr>
      <w:r w:rsidRPr="000D104C">
        <w:rPr>
          <w:rFonts w:cs="Calibri"/>
          <w:sz w:val="24"/>
          <w:szCs w:val="24"/>
        </w:rPr>
        <w:t xml:space="preserve">A </w:t>
      </w:r>
      <w:proofErr w:type="spellStart"/>
      <w:r w:rsidRPr="000D104C">
        <w:rPr>
          <w:rFonts w:cs="Calibri"/>
          <w:sz w:val="24"/>
          <w:szCs w:val="24"/>
        </w:rPr>
        <w:t>GoiásFomento</w:t>
      </w:r>
      <w:proofErr w:type="spellEnd"/>
      <w:r w:rsidRPr="000D104C">
        <w:rPr>
          <w:rFonts w:cs="Calibri"/>
          <w:sz w:val="24"/>
          <w:szCs w:val="24"/>
        </w:rPr>
        <w:t xml:space="preserve"> adotou em </w:t>
      </w:r>
      <w:r w:rsidRPr="000D104C">
        <w:rPr>
          <w:rFonts w:cs="Calibri"/>
          <w:b/>
          <w:bCs/>
          <w:sz w:val="24"/>
          <w:szCs w:val="24"/>
        </w:rPr>
        <w:t>1º de janeiro de 2025 a Resolução CMN nº</w:t>
      </w:r>
      <w:r w:rsidRPr="000D104C">
        <w:rPr>
          <w:rFonts w:cs="Calibri"/>
          <w:sz w:val="24"/>
          <w:szCs w:val="24"/>
        </w:rPr>
        <w:t xml:space="preserve"> </w:t>
      </w:r>
      <w:r w:rsidRPr="000D104C">
        <w:rPr>
          <w:rFonts w:cs="Calibri"/>
          <w:b/>
          <w:bCs/>
          <w:sz w:val="24"/>
          <w:szCs w:val="24"/>
        </w:rPr>
        <w:t>4.966/2021</w:t>
      </w:r>
      <w:r w:rsidRPr="000D104C">
        <w:rPr>
          <w:rFonts w:cs="Calibri"/>
          <w:sz w:val="24"/>
          <w:szCs w:val="24"/>
        </w:rPr>
        <w:t xml:space="preserve">, que altera os critérios contábeis aplicáveis aos instrumentos financeiros e optou pela isenção </w:t>
      </w:r>
      <w:r w:rsidR="00D4077B" w:rsidRPr="000D104C">
        <w:rPr>
          <w:rFonts w:cs="Calibri"/>
          <w:sz w:val="24"/>
          <w:szCs w:val="24"/>
        </w:rPr>
        <w:t>prevista</w:t>
      </w:r>
      <w:r w:rsidRPr="000D104C">
        <w:rPr>
          <w:rFonts w:cs="Calibri"/>
          <w:sz w:val="24"/>
          <w:szCs w:val="24"/>
        </w:rPr>
        <w:t xml:space="preserve"> no Art. 79</w:t>
      </w:r>
      <w:r w:rsidR="00D4077B" w:rsidRPr="000D104C">
        <w:rPr>
          <w:rFonts w:cs="Calibri"/>
          <w:sz w:val="24"/>
          <w:szCs w:val="24"/>
        </w:rPr>
        <w:t xml:space="preserve"> da referida </w:t>
      </w:r>
      <w:r w:rsidRPr="000D104C">
        <w:rPr>
          <w:rFonts w:cs="Calibri"/>
          <w:sz w:val="24"/>
          <w:szCs w:val="24"/>
        </w:rPr>
        <w:t>Resolução, de não apresentar informações comparativas com períodos anteriores, nas demonstrações financeiras</w:t>
      </w:r>
      <w:r w:rsidR="00D4077B" w:rsidRPr="000D104C">
        <w:rPr>
          <w:rFonts w:cs="Calibri"/>
          <w:sz w:val="24"/>
          <w:szCs w:val="24"/>
        </w:rPr>
        <w:t xml:space="preserve"> do primeiro semestre de 2025.</w:t>
      </w:r>
    </w:p>
    <w:p w14:paraId="71169CE4" w14:textId="77777777" w:rsidR="002D4B05" w:rsidRPr="000D104C" w:rsidRDefault="002D4B05" w:rsidP="002D4B05">
      <w:pPr>
        <w:tabs>
          <w:tab w:val="left" w:pos="9781"/>
        </w:tabs>
        <w:spacing w:line="226" w:lineRule="auto"/>
        <w:ind w:left="644"/>
        <w:jc w:val="both"/>
        <w:rPr>
          <w:rFonts w:cs="Calibri"/>
          <w:sz w:val="24"/>
          <w:szCs w:val="24"/>
        </w:rPr>
      </w:pPr>
      <w:r w:rsidRPr="000D104C">
        <w:rPr>
          <w:rFonts w:cs="Calibri"/>
          <w:sz w:val="24"/>
          <w:szCs w:val="24"/>
        </w:rPr>
        <w:t>Os efeitos decorrentes da aplicação dos critérios contábeis, estabelecidos pela referida Resolução, foram registrados na rubrica de Lucros ou Prejuízos Acumulados, no Patrimônio Líquido de abertura</w:t>
      </w:r>
      <w:r w:rsidR="00D4077B" w:rsidRPr="000D104C">
        <w:rPr>
          <w:rFonts w:cs="Calibri"/>
          <w:sz w:val="24"/>
          <w:szCs w:val="24"/>
        </w:rPr>
        <w:t xml:space="preserve">, em 1º de </w:t>
      </w:r>
      <w:r w:rsidR="0068249B" w:rsidRPr="000D104C">
        <w:rPr>
          <w:rFonts w:cs="Calibri"/>
          <w:sz w:val="24"/>
          <w:szCs w:val="24"/>
        </w:rPr>
        <w:t>janeiro</w:t>
      </w:r>
      <w:r w:rsidRPr="000D104C">
        <w:rPr>
          <w:rFonts w:cs="Calibri"/>
          <w:sz w:val="24"/>
          <w:szCs w:val="24"/>
        </w:rPr>
        <w:t xml:space="preserve"> de 2025, pelo valor líquido dos efeitos tributários ajustados em contrapartida ao valor do ativo na mesma data.</w:t>
      </w:r>
    </w:p>
    <w:p w14:paraId="0B8DD576" w14:textId="77777777" w:rsidR="002D4B05" w:rsidRPr="000D104C" w:rsidRDefault="002D4B05" w:rsidP="005538C5">
      <w:pPr>
        <w:ind w:left="644"/>
        <w:rPr>
          <w:rFonts w:cs="Calibri"/>
          <w:sz w:val="24"/>
          <w:szCs w:val="24"/>
        </w:rPr>
      </w:pPr>
      <w:r w:rsidRPr="000D104C">
        <w:rPr>
          <w:rFonts w:cs="Calibri"/>
          <w:sz w:val="24"/>
          <w:szCs w:val="24"/>
        </w:rPr>
        <w:t xml:space="preserve">As contas do Ativo e do Passivo do Balanço Patrimonial estão sendo apresentadas exclusivamente por ordem de liquidez e exigibilidade, conforme faculta a Resolução BCB nº </w:t>
      </w:r>
      <w:r w:rsidRPr="005538C5">
        <w:rPr>
          <w:rFonts w:cs="Calibri"/>
          <w:sz w:val="24"/>
          <w:szCs w:val="24"/>
        </w:rPr>
        <w:t>2/2020. A segregação entre circulante e não circulante é objeto de divulgação nas Notas Explicativas.</w:t>
      </w:r>
    </w:p>
    <w:p w14:paraId="5B42C271" w14:textId="77777777" w:rsidR="0068249B" w:rsidRPr="000D104C" w:rsidRDefault="0068249B" w:rsidP="002D4B05">
      <w:pPr>
        <w:tabs>
          <w:tab w:val="left" w:pos="9781"/>
        </w:tabs>
        <w:spacing w:line="226" w:lineRule="auto"/>
        <w:ind w:left="644"/>
        <w:jc w:val="both"/>
        <w:rPr>
          <w:rFonts w:cs="Calibri"/>
          <w:color w:val="000000"/>
          <w:sz w:val="24"/>
          <w:szCs w:val="24"/>
        </w:rPr>
      </w:pPr>
      <w:r w:rsidRPr="000D104C">
        <w:rPr>
          <w:rFonts w:cs="Calibri"/>
          <w:color w:val="000000"/>
          <w:sz w:val="24"/>
          <w:szCs w:val="24"/>
        </w:rPr>
        <w:lastRenderedPageBreak/>
        <w:t xml:space="preserve">Referidas demonstrações financeiras, após apreciação da Diretoria, foram aprovadas pelo Conselho </w:t>
      </w:r>
      <w:r w:rsidR="009A1412" w:rsidRPr="000D104C">
        <w:rPr>
          <w:rFonts w:cs="Calibri"/>
          <w:color w:val="000000"/>
          <w:sz w:val="24"/>
          <w:szCs w:val="24"/>
        </w:rPr>
        <w:t>de Administração</w:t>
      </w:r>
      <w:r w:rsidRPr="000D104C">
        <w:rPr>
          <w:rFonts w:cs="Calibri"/>
          <w:color w:val="000000"/>
          <w:sz w:val="24"/>
          <w:szCs w:val="24"/>
        </w:rPr>
        <w:t>.</w:t>
      </w:r>
    </w:p>
    <w:p w14:paraId="2B2A5A32" w14:textId="77777777" w:rsidR="00DA1B6C" w:rsidRPr="000D104C" w:rsidRDefault="00DA1B6C" w:rsidP="00DA1B6C">
      <w:pPr>
        <w:spacing w:before="240" w:after="240"/>
        <w:jc w:val="both"/>
        <w:rPr>
          <w:rFonts w:cs="Calibri"/>
          <w:b/>
          <w:bCs/>
          <w:sz w:val="24"/>
          <w:szCs w:val="24"/>
        </w:rPr>
      </w:pPr>
      <w:r w:rsidRPr="000D104C">
        <w:rPr>
          <w:rFonts w:cs="Calibri"/>
          <w:b/>
          <w:bCs/>
          <w:sz w:val="24"/>
          <w:szCs w:val="24"/>
        </w:rPr>
        <w:t>Norma</w:t>
      </w:r>
      <w:r w:rsidR="00D4077B" w:rsidRPr="000D104C">
        <w:rPr>
          <w:rFonts w:cs="Calibri"/>
          <w:b/>
          <w:bCs/>
          <w:sz w:val="24"/>
          <w:szCs w:val="24"/>
        </w:rPr>
        <w:t>s</w:t>
      </w:r>
      <w:r w:rsidRPr="000D104C">
        <w:rPr>
          <w:rFonts w:cs="Calibri"/>
          <w:b/>
          <w:bCs/>
          <w:sz w:val="24"/>
          <w:szCs w:val="24"/>
        </w:rPr>
        <w:t xml:space="preserve"> que entr</w:t>
      </w:r>
      <w:r w:rsidR="00D4077B" w:rsidRPr="000D104C">
        <w:rPr>
          <w:rFonts w:cs="Calibri"/>
          <w:b/>
          <w:bCs/>
          <w:sz w:val="24"/>
          <w:szCs w:val="24"/>
        </w:rPr>
        <w:t xml:space="preserve">am em </w:t>
      </w:r>
      <w:r w:rsidRPr="000D104C">
        <w:rPr>
          <w:rFonts w:cs="Calibri"/>
          <w:b/>
          <w:bCs/>
          <w:sz w:val="24"/>
          <w:szCs w:val="24"/>
        </w:rPr>
        <w:t>vigor em 1º de janeiro de 2025</w:t>
      </w:r>
    </w:p>
    <w:p w14:paraId="12D2EE48" w14:textId="77777777" w:rsidR="00DA1B6C" w:rsidRPr="000D104C" w:rsidRDefault="00DA1B6C" w:rsidP="00DA1B6C">
      <w:pPr>
        <w:pStyle w:val="PargrafodaLista"/>
        <w:numPr>
          <w:ilvl w:val="0"/>
          <w:numId w:val="17"/>
        </w:numPr>
        <w:autoSpaceDE w:val="0"/>
        <w:autoSpaceDN w:val="0"/>
        <w:spacing w:before="120" w:after="120" w:line="240" w:lineRule="auto"/>
        <w:ind w:left="284" w:hanging="284"/>
        <w:contextualSpacing w:val="0"/>
        <w:jc w:val="both"/>
        <w:rPr>
          <w:rFonts w:cs="Calibri"/>
          <w:sz w:val="24"/>
          <w:szCs w:val="24"/>
        </w:rPr>
      </w:pPr>
      <w:r w:rsidRPr="000D104C">
        <w:rPr>
          <w:rFonts w:cs="Calibri"/>
          <w:sz w:val="24"/>
          <w:szCs w:val="24"/>
        </w:rPr>
        <w:t xml:space="preserve">Resolução </w:t>
      </w:r>
      <w:r w:rsidR="009A1412" w:rsidRPr="000D104C">
        <w:rPr>
          <w:rFonts w:cs="Calibri"/>
          <w:sz w:val="24"/>
          <w:szCs w:val="24"/>
        </w:rPr>
        <w:t xml:space="preserve">do Conselho Monetário Nacional - </w:t>
      </w:r>
      <w:r w:rsidRPr="000D104C">
        <w:rPr>
          <w:rFonts w:cs="Calibri"/>
          <w:sz w:val="24"/>
          <w:szCs w:val="24"/>
        </w:rPr>
        <w:t>CMN n° 4.966/2021 e correlatas</w:t>
      </w:r>
    </w:p>
    <w:p w14:paraId="410C09E3" w14:textId="77777777" w:rsidR="00DA1B6C" w:rsidRPr="000D104C" w:rsidRDefault="00DA1B6C" w:rsidP="00DA1B6C">
      <w:pPr>
        <w:tabs>
          <w:tab w:val="left" w:pos="9781"/>
        </w:tabs>
        <w:jc w:val="both"/>
        <w:rPr>
          <w:rFonts w:cs="Calibri"/>
          <w:sz w:val="24"/>
          <w:szCs w:val="24"/>
        </w:rPr>
      </w:pPr>
      <w:r w:rsidRPr="000D104C">
        <w:rPr>
          <w:rFonts w:cs="Calibri"/>
          <w:sz w:val="24"/>
          <w:szCs w:val="24"/>
        </w:rPr>
        <w:t xml:space="preserve">A Resolução CMN n° 4.966/2021, com as atualizações trazidas </w:t>
      </w:r>
      <w:r w:rsidRPr="00DF50BE">
        <w:rPr>
          <w:rFonts w:cs="Calibri"/>
          <w:sz w:val="24"/>
          <w:szCs w:val="24"/>
        </w:rPr>
        <w:t>pela Resolução CMN n° 5.100/2023</w:t>
      </w:r>
      <w:r w:rsidRPr="000D104C">
        <w:rPr>
          <w:rFonts w:cs="Calibri"/>
          <w:sz w:val="24"/>
          <w:szCs w:val="24"/>
        </w:rPr>
        <w:t xml:space="preserve"> e demais normativos vinculados, estabelece </w:t>
      </w:r>
      <w:r w:rsidR="00D4077B" w:rsidRPr="000D104C">
        <w:rPr>
          <w:rFonts w:cs="Calibri"/>
          <w:sz w:val="24"/>
          <w:szCs w:val="24"/>
        </w:rPr>
        <w:t xml:space="preserve">critérios para </w:t>
      </w:r>
      <w:r w:rsidRPr="000D104C">
        <w:rPr>
          <w:rFonts w:cs="Calibri"/>
          <w:sz w:val="24"/>
          <w:szCs w:val="24"/>
        </w:rPr>
        <w:t>a classificação, mensuração, reconhecimento e baixa de instrumentos financeiros, constituição de provisão para perda esperadas associadas ao risco de crédito e designação e reconhecimento contábil da contabilidade de hedge.</w:t>
      </w:r>
    </w:p>
    <w:p w14:paraId="05E4191E" w14:textId="77777777" w:rsidR="00DA1B6C" w:rsidRPr="000D104C" w:rsidRDefault="00DA1B6C" w:rsidP="00DA1B6C">
      <w:pPr>
        <w:tabs>
          <w:tab w:val="left" w:pos="9781"/>
        </w:tabs>
        <w:jc w:val="both"/>
        <w:rPr>
          <w:rFonts w:cs="Calibri"/>
          <w:sz w:val="24"/>
          <w:szCs w:val="24"/>
        </w:rPr>
      </w:pPr>
      <w:r w:rsidRPr="000D104C">
        <w:rPr>
          <w:rFonts w:cs="Calibri"/>
          <w:sz w:val="24"/>
          <w:szCs w:val="24"/>
        </w:rPr>
        <w:t xml:space="preserve">A aplicação dessas normas </w:t>
      </w:r>
      <w:r w:rsidR="00267F66" w:rsidRPr="000D104C">
        <w:rPr>
          <w:rFonts w:cs="Calibri"/>
          <w:sz w:val="24"/>
          <w:szCs w:val="24"/>
        </w:rPr>
        <w:t xml:space="preserve">visa promover </w:t>
      </w:r>
      <w:r w:rsidRPr="000D104C">
        <w:rPr>
          <w:rFonts w:cs="Calibri"/>
          <w:sz w:val="24"/>
          <w:szCs w:val="24"/>
        </w:rPr>
        <w:t>a convergência dos critérios contábeis do</w:t>
      </w:r>
      <w:r w:rsidR="009A1412" w:rsidRPr="000D104C">
        <w:rPr>
          <w:rFonts w:cs="Calibri"/>
          <w:sz w:val="24"/>
          <w:szCs w:val="24"/>
        </w:rPr>
        <w:t xml:space="preserve"> </w:t>
      </w:r>
      <w:r w:rsidRPr="000D104C">
        <w:rPr>
          <w:rFonts w:cs="Calibri"/>
          <w:sz w:val="24"/>
          <w:szCs w:val="24"/>
        </w:rPr>
        <w:t xml:space="preserve">COSIF os requerimentos da norma internacional IFRS 9 a partir de 1° de janeiro de 2025. </w:t>
      </w:r>
    </w:p>
    <w:p w14:paraId="1AA44A99" w14:textId="77777777" w:rsidR="00DA1B6C" w:rsidRPr="000D104C" w:rsidRDefault="00DA1B6C" w:rsidP="00DA1B6C">
      <w:pPr>
        <w:pStyle w:val="PargrafodaLista"/>
        <w:numPr>
          <w:ilvl w:val="0"/>
          <w:numId w:val="17"/>
        </w:numPr>
        <w:autoSpaceDE w:val="0"/>
        <w:autoSpaceDN w:val="0"/>
        <w:spacing w:before="120" w:after="120" w:line="240" w:lineRule="auto"/>
        <w:ind w:left="284" w:hanging="284"/>
        <w:contextualSpacing w:val="0"/>
        <w:jc w:val="both"/>
        <w:rPr>
          <w:rFonts w:cs="Calibri"/>
          <w:b/>
          <w:bCs/>
          <w:sz w:val="24"/>
          <w:szCs w:val="24"/>
        </w:rPr>
      </w:pPr>
      <w:r w:rsidRPr="000D104C">
        <w:rPr>
          <w:rFonts w:cs="Calibri"/>
          <w:b/>
          <w:bCs/>
          <w:sz w:val="24"/>
          <w:szCs w:val="24"/>
        </w:rPr>
        <w:t>Principais impactos:</w:t>
      </w:r>
    </w:p>
    <w:p w14:paraId="2BCE99FD" w14:textId="77777777" w:rsidR="00DA1B6C" w:rsidRPr="000D104C" w:rsidRDefault="00DA1B6C" w:rsidP="00DA1B6C">
      <w:pPr>
        <w:jc w:val="both"/>
        <w:rPr>
          <w:rFonts w:cs="Calibri"/>
          <w:sz w:val="24"/>
          <w:szCs w:val="24"/>
        </w:rPr>
      </w:pPr>
      <w:r w:rsidRPr="000D104C">
        <w:rPr>
          <w:rFonts w:cs="Calibri"/>
          <w:sz w:val="24"/>
          <w:szCs w:val="24"/>
        </w:rPr>
        <w:t>Classificação e mensuração de instrumentos financeiros</w:t>
      </w:r>
    </w:p>
    <w:p w14:paraId="2FF6408C" w14:textId="77777777" w:rsidR="00267F66" w:rsidRPr="000D104C" w:rsidRDefault="00267F66" w:rsidP="00267F66">
      <w:pPr>
        <w:jc w:val="both"/>
        <w:rPr>
          <w:rFonts w:cs="Calibri"/>
          <w:sz w:val="24"/>
          <w:szCs w:val="24"/>
        </w:rPr>
      </w:pPr>
      <w:r w:rsidRPr="000D104C">
        <w:rPr>
          <w:rFonts w:cs="Calibri"/>
          <w:sz w:val="24"/>
          <w:szCs w:val="24"/>
        </w:rPr>
        <w:t xml:space="preserve">i) Os Títulos e </w:t>
      </w:r>
      <w:r w:rsidR="00B61AE9" w:rsidRPr="000D104C">
        <w:rPr>
          <w:rFonts w:cs="Calibri"/>
          <w:sz w:val="24"/>
          <w:szCs w:val="24"/>
        </w:rPr>
        <w:t>v</w:t>
      </w:r>
      <w:r w:rsidRPr="000D104C">
        <w:rPr>
          <w:rFonts w:cs="Calibri"/>
          <w:sz w:val="24"/>
          <w:szCs w:val="24"/>
        </w:rPr>
        <w:t xml:space="preserve">alores </w:t>
      </w:r>
      <w:r w:rsidR="00B61AE9" w:rsidRPr="000D104C">
        <w:rPr>
          <w:rFonts w:cs="Calibri"/>
          <w:sz w:val="24"/>
          <w:szCs w:val="24"/>
        </w:rPr>
        <w:t>m</w:t>
      </w:r>
      <w:r w:rsidRPr="000D104C">
        <w:rPr>
          <w:rFonts w:cs="Calibri"/>
          <w:sz w:val="24"/>
          <w:szCs w:val="24"/>
        </w:rPr>
        <w:t xml:space="preserve">obiliários (TVM), anteriormente tratados pela Circular BACEN nº 3.068/2001 e classificados em três categorias — </w:t>
      </w:r>
      <w:r w:rsidRPr="000D104C">
        <w:rPr>
          <w:rFonts w:cs="Calibri"/>
          <w:i/>
          <w:iCs/>
          <w:sz w:val="24"/>
          <w:szCs w:val="24"/>
        </w:rPr>
        <w:t>Para Negociação</w:t>
      </w:r>
      <w:r w:rsidRPr="000D104C">
        <w:rPr>
          <w:rFonts w:cs="Calibri"/>
          <w:sz w:val="24"/>
          <w:szCs w:val="24"/>
        </w:rPr>
        <w:t xml:space="preserve">, </w:t>
      </w:r>
      <w:r w:rsidRPr="000D104C">
        <w:rPr>
          <w:rFonts w:cs="Calibri"/>
          <w:i/>
          <w:iCs/>
          <w:sz w:val="24"/>
          <w:szCs w:val="24"/>
        </w:rPr>
        <w:t>Disponíveis para Venda</w:t>
      </w:r>
      <w:r w:rsidRPr="000D104C">
        <w:rPr>
          <w:rFonts w:cs="Calibri"/>
          <w:sz w:val="24"/>
          <w:szCs w:val="24"/>
        </w:rPr>
        <w:t xml:space="preserve"> e </w:t>
      </w:r>
      <w:r w:rsidRPr="000D104C">
        <w:rPr>
          <w:rFonts w:cs="Calibri"/>
          <w:i/>
          <w:iCs/>
          <w:sz w:val="24"/>
          <w:szCs w:val="24"/>
        </w:rPr>
        <w:t>Mantidos até o Vencimento</w:t>
      </w:r>
      <w:r w:rsidRPr="000D104C">
        <w:rPr>
          <w:rFonts w:cs="Calibri"/>
          <w:sz w:val="24"/>
          <w:szCs w:val="24"/>
        </w:rPr>
        <w:t xml:space="preserve"> —, passaram, com o advento da Resolução CMN nº 4.966/2021, a ser classificados nas categorias:</w:t>
      </w:r>
    </w:p>
    <w:p w14:paraId="15171932" w14:textId="77777777" w:rsidR="00267F66" w:rsidRPr="000D104C" w:rsidRDefault="00267F66" w:rsidP="00267F66">
      <w:pPr>
        <w:numPr>
          <w:ilvl w:val="0"/>
          <w:numId w:val="44"/>
        </w:numPr>
        <w:jc w:val="both"/>
        <w:rPr>
          <w:rFonts w:cs="Calibri"/>
          <w:sz w:val="24"/>
          <w:szCs w:val="24"/>
        </w:rPr>
      </w:pPr>
      <w:r w:rsidRPr="000D104C">
        <w:rPr>
          <w:rFonts w:cs="Calibri"/>
          <w:sz w:val="24"/>
          <w:szCs w:val="24"/>
        </w:rPr>
        <w:t>Valor Justo no Resultado (VJR);</w:t>
      </w:r>
    </w:p>
    <w:p w14:paraId="322E60F1" w14:textId="77777777" w:rsidR="00267F66" w:rsidRPr="000D104C" w:rsidRDefault="00267F66" w:rsidP="00267F66">
      <w:pPr>
        <w:numPr>
          <w:ilvl w:val="0"/>
          <w:numId w:val="44"/>
        </w:numPr>
        <w:jc w:val="both"/>
        <w:rPr>
          <w:rFonts w:cs="Calibri"/>
          <w:sz w:val="24"/>
          <w:szCs w:val="24"/>
        </w:rPr>
      </w:pPr>
      <w:r w:rsidRPr="000D104C">
        <w:rPr>
          <w:rFonts w:cs="Calibri"/>
          <w:sz w:val="24"/>
          <w:szCs w:val="24"/>
        </w:rPr>
        <w:t>Valor Justo em Outros Resultados Abrangentes (VJORA)</w:t>
      </w:r>
      <w:r w:rsidR="009D27DB" w:rsidRPr="000D104C">
        <w:rPr>
          <w:rFonts w:cs="Calibri"/>
          <w:sz w:val="24"/>
          <w:szCs w:val="24"/>
        </w:rPr>
        <w:t xml:space="preserve"> e</w:t>
      </w:r>
      <w:r w:rsidRPr="000D104C">
        <w:rPr>
          <w:rFonts w:cs="Calibri"/>
          <w:sz w:val="24"/>
          <w:szCs w:val="24"/>
        </w:rPr>
        <w:t xml:space="preserve"> </w:t>
      </w:r>
    </w:p>
    <w:p w14:paraId="3849C5DB" w14:textId="77777777" w:rsidR="009D27DB" w:rsidRPr="000D104C" w:rsidRDefault="00267F66" w:rsidP="00C07601">
      <w:pPr>
        <w:numPr>
          <w:ilvl w:val="0"/>
          <w:numId w:val="44"/>
        </w:numPr>
        <w:jc w:val="both"/>
        <w:rPr>
          <w:rFonts w:cs="Calibri"/>
          <w:sz w:val="24"/>
          <w:szCs w:val="24"/>
        </w:rPr>
      </w:pPr>
      <w:r w:rsidRPr="000D104C">
        <w:rPr>
          <w:rFonts w:cs="Calibri"/>
          <w:sz w:val="24"/>
          <w:szCs w:val="24"/>
        </w:rPr>
        <w:t>Custo Amortizado (CA)</w:t>
      </w:r>
      <w:r w:rsidR="009D27DB" w:rsidRPr="000D104C">
        <w:rPr>
          <w:rFonts w:cs="Calibri"/>
          <w:sz w:val="24"/>
          <w:szCs w:val="24"/>
        </w:rPr>
        <w:t xml:space="preserve">, </w:t>
      </w:r>
    </w:p>
    <w:p w14:paraId="01384744" w14:textId="77777777" w:rsidR="00267F66" w:rsidRPr="000D104C" w:rsidRDefault="00267F66" w:rsidP="009D27DB">
      <w:pPr>
        <w:ind w:left="720"/>
        <w:jc w:val="both"/>
        <w:rPr>
          <w:rFonts w:cs="Calibri"/>
          <w:b/>
          <w:bCs/>
          <w:sz w:val="24"/>
          <w:szCs w:val="24"/>
        </w:rPr>
      </w:pPr>
      <w:r w:rsidRPr="000D104C">
        <w:rPr>
          <w:rFonts w:cs="Calibri"/>
          <w:sz w:val="24"/>
          <w:szCs w:val="24"/>
        </w:rPr>
        <w:t>conforme o modelo de negócio da Instituição</w:t>
      </w:r>
      <w:r w:rsidRPr="000D104C">
        <w:rPr>
          <w:rFonts w:cs="Calibri"/>
          <w:b/>
          <w:bCs/>
          <w:sz w:val="24"/>
          <w:szCs w:val="24"/>
        </w:rPr>
        <w:t>.</w:t>
      </w:r>
    </w:p>
    <w:p w14:paraId="6712B3F9" w14:textId="77777777" w:rsidR="00267F66" w:rsidRPr="000D104C" w:rsidRDefault="00267F66" w:rsidP="00267F66">
      <w:pPr>
        <w:jc w:val="both"/>
        <w:rPr>
          <w:rFonts w:cs="Calibri"/>
          <w:sz w:val="24"/>
          <w:szCs w:val="24"/>
        </w:rPr>
      </w:pPr>
      <w:proofErr w:type="spellStart"/>
      <w:r w:rsidRPr="000D104C">
        <w:rPr>
          <w:rFonts w:cs="Calibri"/>
          <w:sz w:val="24"/>
          <w:szCs w:val="24"/>
        </w:rPr>
        <w:t>ii</w:t>
      </w:r>
      <w:proofErr w:type="spellEnd"/>
      <w:r w:rsidRPr="000D104C">
        <w:rPr>
          <w:rFonts w:cs="Calibri"/>
          <w:sz w:val="24"/>
          <w:szCs w:val="24"/>
        </w:rPr>
        <w:t xml:space="preserve">) A carteira de operações de crédito e com características de crédito foi reclassificada conforme a modalidade de garantia, e a metodologia simplificada de apuração de perdas esperadas foi adotada, conforme o Art. 50 da Resolução CMN nº 4.966/2021, em razão do enquadramento da </w:t>
      </w:r>
      <w:proofErr w:type="spellStart"/>
      <w:r w:rsidRPr="000D104C">
        <w:rPr>
          <w:rFonts w:cs="Calibri"/>
          <w:sz w:val="24"/>
          <w:szCs w:val="24"/>
        </w:rPr>
        <w:t>GoiásFomento</w:t>
      </w:r>
      <w:proofErr w:type="spellEnd"/>
      <w:r w:rsidRPr="000D104C">
        <w:rPr>
          <w:rFonts w:cs="Calibri"/>
          <w:sz w:val="24"/>
          <w:szCs w:val="24"/>
        </w:rPr>
        <w:t xml:space="preserve"> no Segmento 4 (S4), segundo a Resolução CMN nº 4.553/2017.</w:t>
      </w:r>
    </w:p>
    <w:p w14:paraId="538F411B" w14:textId="77777777" w:rsidR="009D27DB" w:rsidRPr="000D104C" w:rsidRDefault="009D27DB" w:rsidP="00267F66">
      <w:pPr>
        <w:jc w:val="both"/>
        <w:rPr>
          <w:rFonts w:cs="Calibri"/>
          <w:sz w:val="24"/>
          <w:szCs w:val="24"/>
        </w:rPr>
      </w:pPr>
      <w:r w:rsidRPr="000D104C">
        <w:rPr>
          <w:rFonts w:cs="Calibri"/>
          <w:sz w:val="24"/>
          <w:szCs w:val="24"/>
        </w:rPr>
        <w:t>Essa abordagem permite avaliação simplificada das perdas esperadas associadas ao risco de crédito, segregadas em:</w:t>
      </w:r>
    </w:p>
    <w:p w14:paraId="39C19275" w14:textId="77777777" w:rsidR="00DA1B6C" w:rsidRPr="000D104C" w:rsidRDefault="00B01332" w:rsidP="00B01332">
      <w:pPr>
        <w:pStyle w:val="PargrafodaLista"/>
        <w:autoSpaceDE w:val="0"/>
        <w:autoSpaceDN w:val="0"/>
        <w:spacing w:after="0" w:line="240" w:lineRule="auto"/>
        <w:contextualSpacing w:val="0"/>
        <w:jc w:val="both"/>
        <w:rPr>
          <w:rFonts w:cs="Calibri"/>
          <w:sz w:val="24"/>
          <w:szCs w:val="24"/>
        </w:rPr>
      </w:pPr>
      <w:r w:rsidRPr="000D104C">
        <w:rPr>
          <w:rFonts w:cs="Calibri"/>
          <w:sz w:val="24"/>
          <w:szCs w:val="24"/>
        </w:rPr>
        <w:t xml:space="preserve">a) </w:t>
      </w:r>
      <w:r w:rsidR="00DA1B6C" w:rsidRPr="000D104C">
        <w:rPr>
          <w:rFonts w:cs="Calibri"/>
          <w:sz w:val="24"/>
          <w:szCs w:val="24"/>
        </w:rPr>
        <w:t xml:space="preserve">Provisão para perdas incorridas, para as Operações com atraso superior a 90 dias, </w:t>
      </w:r>
      <w:r w:rsidR="009D27DB" w:rsidRPr="000D104C">
        <w:rPr>
          <w:rFonts w:cs="Calibri"/>
          <w:sz w:val="24"/>
          <w:szCs w:val="24"/>
        </w:rPr>
        <w:t xml:space="preserve">conforme percentuais do </w:t>
      </w:r>
      <w:r w:rsidR="00DA1B6C" w:rsidRPr="000D104C">
        <w:rPr>
          <w:rFonts w:cs="Calibri"/>
          <w:sz w:val="24"/>
          <w:szCs w:val="24"/>
        </w:rPr>
        <w:t xml:space="preserve">Anexo I da Resolução BCB nº 352/2023; </w:t>
      </w:r>
    </w:p>
    <w:p w14:paraId="521C70B0" w14:textId="77777777" w:rsidR="00DA1B6C" w:rsidRPr="000D104C" w:rsidRDefault="00B01332" w:rsidP="00B01332">
      <w:pPr>
        <w:pStyle w:val="PargrafodaLista"/>
        <w:autoSpaceDE w:val="0"/>
        <w:autoSpaceDN w:val="0"/>
        <w:spacing w:after="0" w:line="240" w:lineRule="auto"/>
        <w:contextualSpacing w:val="0"/>
        <w:jc w:val="both"/>
        <w:rPr>
          <w:rFonts w:cs="Calibri"/>
          <w:sz w:val="24"/>
          <w:szCs w:val="24"/>
        </w:rPr>
      </w:pPr>
      <w:r w:rsidRPr="000D104C">
        <w:rPr>
          <w:rFonts w:cs="Calibri"/>
          <w:sz w:val="24"/>
          <w:szCs w:val="24"/>
        </w:rPr>
        <w:t xml:space="preserve">b) </w:t>
      </w:r>
      <w:r w:rsidR="00DA1B6C" w:rsidRPr="000D104C">
        <w:rPr>
          <w:rFonts w:cs="Calibri"/>
          <w:sz w:val="24"/>
          <w:szCs w:val="24"/>
        </w:rPr>
        <w:t xml:space="preserve">Provisão adicional para perdas esperadas, </w:t>
      </w:r>
      <w:r w:rsidR="009D27DB" w:rsidRPr="000D104C">
        <w:rPr>
          <w:rFonts w:cs="Calibri"/>
          <w:sz w:val="24"/>
          <w:szCs w:val="24"/>
        </w:rPr>
        <w:t xml:space="preserve">conforme tipo de carteira e percentuais do </w:t>
      </w:r>
      <w:r w:rsidR="00DA1B6C" w:rsidRPr="000D104C">
        <w:rPr>
          <w:rFonts w:cs="Calibri"/>
          <w:sz w:val="24"/>
          <w:szCs w:val="24"/>
        </w:rPr>
        <w:t xml:space="preserve">Anexo II, da Resolução BCB nº 352/2023, </w:t>
      </w:r>
      <w:r w:rsidR="009D27DB" w:rsidRPr="000D104C">
        <w:rPr>
          <w:rFonts w:cs="Calibri"/>
          <w:sz w:val="24"/>
          <w:szCs w:val="24"/>
        </w:rPr>
        <w:t>abrangendo a</w:t>
      </w:r>
      <w:r w:rsidR="00DA1B6C" w:rsidRPr="000D104C">
        <w:rPr>
          <w:rFonts w:cs="Calibri"/>
          <w:sz w:val="24"/>
          <w:szCs w:val="24"/>
        </w:rPr>
        <w:t xml:space="preserve">tivos não problemáticos e ativos </w:t>
      </w:r>
      <w:r w:rsidR="00BC23C0" w:rsidRPr="000D104C">
        <w:rPr>
          <w:rFonts w:cs="Calibri"/>
          <w:sz w:val="24"/>
          <w:szCs w:val="24"/>
        </w:rPr>
        <w:lastRenderedPageBreak/>
        <w:t>problemáticos, não</w:t>
      </w:r>
      <w:r w:rsidR="00DA1B6C" w:rsidRPr="000D104C">
        <w:rPr>
          <w:rFonts w:cs="Calibri"/>
          <w:sz w:val="24"/>
          <w:szCs w:val="24"/>
        </w:rPr>
        <w:t xml:space="preserve"> inadimplidos, ou seja, atraso menor que 90 dias e inadimplidos, ou seja, atraso superior a 90 dias; e</w:t>
      </w:r>
    </w:p>
    <w:p w14:paraId="281BF624" w14:textId="77777777" w:rsidR="00DA1B6C" w:rsidRPr="000D104C" w:rsidRDefault="00B01332" w:rsidP="00B01332">
      <w:pPr>
        <w:pStyle w:val="PargrafodaLista"/>
        <w:autoSpaceDE w:val="0"/>
        <w:autoSpaceDN w:val="0"/>
        <w:spacing w:after="0" w:line="240" w:lineRule="auto"/>
        <w:contextualSpacing w:val="0"/>
        <w:jc w:val="both"/>
        <w:rPr>
          <w:rFonts w:cs="Calibri"/>
          <w:sz w:val="24"/>
          <w:szCs w:val="24"/>
        </w:rPr>
      </w:pPr>
      <w:r w:rsidRPr="000D104C">
        <w:rPr>
          <w:rFonts w:cs="Calibri"/>
          <w:sz w:val="24"/>
          <w:szCs w:val="24"/>
        </w:rPr>
        <w:t xml:space="preserve">c) </w:t>
      </w:r>
      <w:r w:rsidR="00DA1B6C" w:rsidRPr="000D104C">
        <w:rPr>
          <w:rFonts w:cs="Calibri"/>
          <w:sz w:val="24"/>
          <w:szCs w:val="24"/>
        </w:rPr>
        <w:t xml:space="preserve">Provisão para perda esperada modelo interno de provisionamento, aplicável a </w:t>
      </w:r>
      <w:r w:rsidR="004A2ABD" w:rsidRPr="000D104C">
        <w:rPr>
          <w:rFonts w:cs="Calibri"/>
          <w:sz w:val="24"/>
          <w:szCs w:val="24"/>
        </w:rPr>
        <w:t>todas as operações</w:t>
      </w:r>
      <w:r w:rsidR="00DA1B6C" w:rsidRPr="000D104C">
        <w:rPr>
          <w:rFonts w:cs="Calibri"/>
          <w:sz w:val="24"/>
          <w:szCs w:val="24"/>
        </w:rPr>
        <w:t xml:space="preserve"> de crédito</w:t>
      </w:r>
      <w:r w:rsidR="00303EFC" w:rsidRPr="000D104C">
        <w:rPr>
          <w:rFonts w:cs="Calibri"/>
          <w:sz w:val="24"/>
          <w:szCs w:val="24"/>
        </w:rPr>
        <w:t>.</w:t>
      </w:r>
    </w:p>
    <w:p w14:paraId="53BE93A0" w14:textId="77777777" w:rsidR="003621D7" w:rsidRPr="000D104C" w:rsidRDefault="003621D7" w:rsidP="00DA1B6C">
      <w:pPr>
        <w:tabs>
          <w:tab w:val="left" w:pos="9781"/>
        </w:tabs>
        <w:jc w:val="both"/>
        <w:rPr>
          <w:rFonts w:cs="Calibri"/>
          <w:b/>
          <w:bCs/>
          <w:color w:val="00B0F0"/>
          <w:sz w:val="24"/>
          <w:szCs w:val="24"/>
        </w:rPr>
      </w:pPr>
    </w:p>
    <w:p w14:paraId="51324514" w14:textId="77777777" w:rsidR="00DA1B6C" w:rsidRPr="000D104C" w:rsidRDefault="00DA1B6C" w:rsidP="00DA1B6C">
      <w:pPr>
        <w:tabs>
          <w:tab w:val="left" w:pos="9781"/>
        </w:tabs>
        <w:jc w:val="both"/>
        <w:rPr>
          <w:rFonts w:cs="Calibri"/>
          <w:b/>
          <w:bCs/>
          <w:sz w:val="24"/>
          <w:szCs w:val="24"/>
        </w:rPr>
      </w:pPr>
      <w:r w:rsidRPr="000D104C">
        <w:rPr>
          <w:rFonts w:cs="Calibri"/>
          <w:b/>
          <w:bCs/>
          <w:sz w:val="24"/>
          <w:szCs w:val="24"/>
        </w:rPr>
        <w:t>Renegociação e Reestruturação</w:t>
      </w:r>
    </w:p>
    <w:p w14:paraId="1090F5F2" w14:textId="77777777" w:rsidR="00303EFC" w:rsidRPr="000D104C" w:rsidRDefault="00DA1B6C" w:rsidP="00DA1B6C">
      <w:pPr>
        <w:pStyle w:val="PargrafodaLista"/>
        <w:tabs>
          <w:tab w:val="left" w:pos="9781"/>
        </w:tabs>
        <w:ind w:left="0"/>
        <w:jc w:val="both"/>
        <w:rPr>
          <w:rFonts w:cs="Calibri"/>
          <w:sz w:val="24"/>
          <w:szCs w:val="24"/>
        </w:rPr>
      </w:pPr>
      <w:r w:rsidRPr="000D104C">
        <w:rPr>
          <w:rFonts w:cs="Calibri"/>
          <w:sz w:val="24"/>
          <w:szCs w:val="24"/>
        </w:rPr>
        <w:t xml:space="preserve">Os requisitos normativos estabelecem regras distintas para a mensuração do valor contábil de operações de créditos reestruturadas e renegociadas: </w:t>
      </w:r>
    </w:p>
    <w:p w14:paraId="24380B0D" w14:textId="77777777" w:rsidR="00303EFC" w:rsidRPr="000D104C" w:rsidRDefault="003621D7" w:rsidP="00DA1B6C">
      <w:pPr>
        <w:pStyle w:val="PargrafodaLista"/>
        <w:tabs>
          <w:tab w:val="left" w:pos="9781"/>
        </w:tabs>
        <w:ind w:left="0"/>
        <w:jc w:val="both"/>
        <w:rPr>
          <w:rFonts w:cs="Calibri"/>
          <w:sz w:val="24"/>
          <w:szCs w:val="24"/>
        </w:rPr>
      </w:pPr>
      <w:r w:rsidRPr="000D104C">
        <w:rPr>
          <w:rFonts w:cs="Calibri"/>
          <w:sz w:val="24"/>
          <w:szCs w:val="24"/>
        </w:rPr>
        <w:t xml:space="preserve">              </w:t>
      </w:r>
      <w:r w:rsidR="00303EFC" w:rsidRPr="000D104C">
        <w:rPr>
          <w:rFonts w:cs="Calibri"/>
          <w:sz w:val="24"/>
          <w:szCs w:val="24"/>
        </w:rPr>
        <w:t>a)</w:t>
      </w:r>
      <w:r w:rsidR="00B61AE9" w:rsidRPr="000D104C">
        <w:rPr>
          <w:rFonts w:cs="Calibri"/>
          <w:sz w:val="24"/>
          <w:szCs w:val="24"/>
        </w:rPr>
        <w:t xml:space="preserve"> </w:t>
      </w:r>
      <w:r w:rsidR="00303EFC" w:rsidRPr="000D104C">
        <w:rPr>
          <w:rFonts w:cs="Calibri"/>
          <w:sz w:val="24"/>
          <w:szCs w:val="24"/>
        </w:rPr>
        <w:t xml:space="preserve"> </w:t>
      </w:r>
      <w:r w:rsidR="00DC28EF" w:rsidRPr="000D104C">
        <w:rPr>
          <w:rFonts w:cs="Calibri"/>
          <w:sz w:val="24"/>
          <w:szCs w:val="24"/>
        </w:rPr>
        <w:t>R</w:t>
      </w:r>
      <w:r w:rsidR="00DA1B6C" w:rsidRPr="000D104C">
        <w:rPr>
          <w:rFonts w:cs="Calibri"/>
          <w:sz w:val="24"/>
          <w:szCs w:val="24"/>
        </w:rPr>
        <w:t>eestruturadas</w:t>
      </w:r>
      <w:r w:rsidR="00DC28EF" w:rsidRPr="000D104C">
        <w:rPr>
          <w:rFonts w:cs="Calibri"/>
          <w:sz w:val="24"/>
          <w:szCs w:val="24"/>
        </w:rPr>
        <w:t xml:space="preserve"> -</w:t>
      </w:r>
      <w:r w:rsidR="00DA1B6C" w:rsidRPr="000D104C">
        <w:rPr>
          <w:rFonts w:cs="Calibri"/>
          <w:sz w:val="24"/>
          <w:szCs w:val="24"/>
        </w:rPr>
        <w:t xml:space="preserve"> avaliadas </w:t>
      </w:r>
      <w:r w:rsidR="00DC28EF" w:rsidRPr="000D104C">
        <w:rPr>
          <w:rFonts w:cs="Calibri"/>
          <w:sz w:val="24"/>
          <w:szCs w:val="24"/>
        </w:rPr>
        <w:t xml:space="preserve">pelo </w:t>
      </w:r>
      <w:r w:rsidR="00DA1B6C" w:rsidRPr="000D104C">
        <w:rPr>
          <w:rFonts w:cs="Calibri"/>
          <w:sz w:val="24"/>
          <w:szCs w:val="24"/>
        </w:rPr>
        <w:t>valor presente dos fluxos de caixa contratuais reestruturados, descontados pela taxa de juros efetiva originalmente contratada</w:t>
      </w:r>
      <w:r w:rsidR="0087255B" w:rsidRPr="000D104C">
        <w:rPr>
          <w:rFonts w:cs="Calibri"/>
          <w:sz w:val="24"/>
          <w:szCs w:val="24"/>
        </w:rPr>
        <w:t>;</w:t>
      </w:r>
    </w:p>
    <w:p w14:paraId="150CA5CD" w14:textId="77777777" w:rsidR="00DA1B6C" w:rsidRPr="000D104C" w:rsidRDefault="003621D7" w:rsidP="00DA1B6C">
      <w:pPr>
        <w:pStyle w:val="PargrafodaLista"/>
        <w:tabs>
          <w:tab w:val="left" w:pos="9781"/>
        </w:tabs>
        <w:ind w:left="0"/>
        <w:jc w:val="both"/>
        <w:rPr>
          <w:rFonts w:cs="Calibri"/>
          <w:sz w:val="24"/>
          <w:szCs w:val="24"/>
        </w:rPr>
      </w:pPr>
      <w:r w:rsidRPr="000D104C">
        <w:rPr>
          <w:rFonts w:cs="Calibri"/>
          <w:sz w:val="24"/>
          <w:szCs w:val="24"/>
        </w:rPr>
        <w:t xml:space="preserve">              </w:t>
      </w:r>
      <w:r w:rsidR="00303EFC" w:rsidRPr="000D104C">
        <w:rPr>
          <w:rFonts w:cs="Calibri"/>
          <w:sz w:val="24"/>
          <w:szCs w:val="24"/>
        </w:rPr>
        <w:t>b)</w:t>
      </w:r>
      <w:r w:rsidR="00B61AE9" w:rsidRPr="000D104C">
        <w:rPr>
          <w:rFonts w:cs="Calibri"/>
          <w:sz w:val="24"/>
          <w:szCs w:val="24"/>
        </w:rPr>
        <w:t xml:space="preserve"> </w:t>
      </w:r>
      <w:r w:rsidR="0087255B" w:rsidRPr="000D104C">
        <w:rPr>
          <w:rFonts w:cs="Calibri"/>
          <w:sz w:val="24"/>
          <w:szCs w:val="24"/>
        </w:rPr>
        <w:t>Renegociadas</w:t>
      </w:r>
      <w:r w:rsidR="00DA1B6C" w:rsidRPr="000D104C">
        <w:rPr>
          <w:rFonts w:cs="Calibri"/>
          <w:sz w:val="24"/>
          <w:szCs w:val="24"/>
        </w:rPr>
        <w:t xml:space="preserve">, </w:t>
      </w:r>
      <w:r w:rsidR="0087255B" w:rsidRPr="000D104C">
        <w:rPr>
          <w:rFonts w:cs="Calibri"/>
          <w:sz w:val="24"/>
          <w:szCs w:val="24"/>
        </w:rPr>
        <w:t>reavaliadas conforme as condições contratuais renegociadas, quando não caracterizada reestruturação.</w:t>
      </w:r>
      <w:r w:rsidR="00DA1B6C" w:rsidRPr="000D104C">
        <w:rPr>
          <w:rFonts w:cs="Calibri"/>
          <w:sz w:val="24"/>
          <w:szCs w:val="24"/>
        </w:rPr>
        <w:t xml:space="preserve"> </w:t>
      </w:r>
    </w:p>
    <w:p w14:paraId="2141662B" w14:textId="77777777" w:rsidR="00DA1B6C" w:rsidRPr="000D104C" w:rsidRDefault="00DA1B6C" w:rsidP="00DA1B6C">
      <w:pPr>
        <w:pStyle w:val="PargrafodaLista"/>
        <w:tabs>
          <w:tab w:val="left" w:pos="9781"/>
        </w:tabs>
        <w:ind w:left="0"/>
        <w:jc w:val="both"/>
        <w:rPr>
          <w:rFonts w:cs="Calibri"/>
          <w:color w:val="00B0F0"/>
          <w:sz w:val="24"/>
          <w:szCs w:val="24"/>
        </w:rPr>
      </w:pPr>
    </w:p>
    <w:p w14:paraId="64F9380A" w14:textId="77777777" w:rsidR="00DA1B6C" w:rsidRPr="000D104C" w:rsidRDefault="00DA1B6C" w:rsidP="00DA1B6C">
      <w:pPr>
        <w:pStyle w:val="PargrafodaLista"/>
        <w:tabs>
          <w:tab w:val="left" w:pos="9781"/>
        </w:tabs>
        <w:ind w:left="0"/>
        <w:jc w:val="both"/>
        <w:rPr>
          <w:rFonts w:cs="Calibri"/>
          <w:sz w:val="24"/>
          <w:szCs w:val="24"/>
        </w:rPr>
      </w:pPr>
      <w:r w:rsidRPr="000D104C">
        <w:rPr>
          <w:rFonts w:cs="Calibri"/>
          <w:sz w:val="24"/>
          <w:szCs w:val="24"/>
        </w:rPr>
        <w:t xml:space="preserve">Conforme previsto na Resolução CMN nº 4.966/2021, fica facultado, até 31 de dezembro de 2026, o uso da taxa de juros efetiva repactuada para apuração do valor presente dos fluxos de caixas contratuais reestruturados. A Instituição optou por </w:t>
      </w:r>
      <w:r w:rsidR="0087255B" w:rsidRPr="000D104C">
        <w:rPr>
          <w:rFonts w:cs="Calibri"/>
          <w:sz w:val="24"/>
          <w:szCs w:val="24"/>
        </w:rPr>
        <w:t>essa</w:t>
      </w:r>
      <w:r w:rsidRPr="000D104C">
        <w:rPr>
          <w:rFonts w:cs="Calibri"/>
          <w:sz w:val="24"/>
          <w:szCs w:val="24"/>
        </w:rPr>
        <w:t xml:space="preserve"> faculdade</w:t>
      </w:r>
      <w:r w:rsidR="0087255B" w:rsidRPr="000D104C">
        <w:rPr>
          <w:rFonts w:cs="Calibri"/>
          <w:sz w:val="24"/>
          <w:szCs w:val="24"/>
        </w:rPr>
        <w:t xml:space="preserve">, a </w:t>
      </w:r>
      <w:r w:rsidRPr="000D104C">
        <w:rPr>
          <w:rFonts w:cs="Calibri"/>
          <w:sz w:val="24"/>
          <w:szCs w:val="24"/>
        </w:rPr>
        <w:t>apresenta</w:t>
      </w:r>
      <w:r w:rsidR="0087255B" w:rsidRPr="000D104C">
        <w:rPr>
          <w:rFonts w:cs="Calibri"/>
          <w:sz w:val="24"/>
          <w:szCs w:val="24"/>
        </w:rPr>
        <w:t xml:space="preserve">ndo </w:t>
      </w:r>
      <w:r w:rsidRPr="000D104C">
        <w:rPr>
          <w:rFonts w:cs="Calibri"/>
          <w:sz w:val="24"/>
          <w:szCs w:val="24"/>
        </w:rPr>
        <w:t xml:space="preserve">os saldos reestruturados conforme </w:t>
      </w:r>
      <w:r w:rsidR="0087255B" w:rsidRPr="000D104C">
        <w:rPr>
          <w:rFonts w:cs="Calibri"/>
          <w:sz w:val="24"/>
          <w:szCs w:val="24"/>
        </w:rPr>
        <w:t xml:space="preserve">as </w:t>
      </w:r>
      <w:r w:rsidRPr="000D104C">
        <w:rPr>
          <w:rFonts w:cs="Calibri"/>
          <w:sz w:val="24"/>
          <w:szCs w:val="24"/>
        </w:rPr>
        <w:t>condições renegociadas.</w:t>
      </w:r>
    </w:p>
    <w:p w14:paraId="47E7CF38" w14:textId="77777777" w:rsidR="00DA1B6C" w:rsidRPr="000D104C" w:rsidRDefault="00DA1B6C" w:rsidP="00DA1B6C">
      <w:pPr>
        <w:tabs>
          <w:tab w:val="left" w:pos="9781"/>
        </w:tabs>
        <w:jc w:val="both"/>
        <w:rPr>
          <w:rFonts w:cs="Calibri"/>
          <w:b/>
          <w:bCs/>
          <w:sz w:val="24"/>
          <w:szCs w:val="24"/>
        </w:rPr>
      </w:pPr>
      <w:r w:rsidRPr="000D104C">
        <w:rPr>
          <w:rFonts w:cs="Calibri"/>
          <w:b/>
          <w:bCs/>
          <w:sz w:val="24"/>
          <w:szCs w:val="24"/>
        </w:rPr>
        <w:t xml:space="preserve">Plano de Contas </w:t>
      </w:r>
      <w:r w:rsidR="00C65070" w:rsidRPr="000D104C">
        <w:rPr>
          <w:rFonts w:cs="Calibri"/>
          <w:b/>
          <w:bCs/>
          <w:sz w:val="24"/>
          <w:szCs w:val="24"/>
        </w:rPr>
        <w:t xml:space="preserve">das Instituições Financeiras - </w:t>
      </w:r>
      <w:r w:rsidRPr="000D104C">
        <w:rPr>
          <w:rFonts w:cs="Calibri"/>
          <w:b/>
          <w:bCs/>
          <w:sz w:val="24"/>
          <w:szCs w:val="24"/>
        </w:rPr>
        <w:t>COSIF</w:t>
      </w:r>
    </w:p>
    <w:p w14:paraId="23056D4A" w14:textId="77777777" w:rsidR="002F562F" w:rsidRPr="000D104C" w:rsidRDefault="002F562F" w:rsidP="00DA1B6C">
      <w:pPr>
        <w:pStyle w:val="PargrafodaLista"/>
        <w:tabs>
          <w:tab w:val="left" w:pos="9781"/>
        </w:tabs>
        <w:ind w:left="0"/>
        <w:jc w:val="both"/>
        <w:rPr>
          <w:rFonts w:cs="Calibri"/>
          <w:sz w:val="24"/>
          <w:szCs w:val="24"/>
        </w:rPr>
      </w:pPr>
      <w:r w:rsidRPr="000D104C">
        <w:rPr>
          <w:rFonts w:cs="Calibri"/>
          <w:sz w:val="24"/>
          <w:szCs w:val="24"/>
        </w:rPr>
        <w:t>Com a edição das Resoluções BCB nº 426 a 433/2023, 390/2024 e 537 a 543/2024, em vigor a partir de 1º de janeiro de 2025, foi adotada uma nova estrutura do elenco de contas do COSIF, aplicada na elaboração das demonstrações financeiras.</w:t>
      </w:r>
    </w:p>
    <w:p w14:paraId="223E7079" w14:textId="77777777" w:rsidR="00DA1B6C" w:rsidRPr="000D104C" w:rsidRDefault="00DA1B6C" w:rsidP="00DA1B6C">
      <w:pPr>
        <w:tabs>
          <w:tab w:val="left" w:pos="9781"/>
        </w:tabs>
        <w:jc w:val="both"/>
        <w:rPr>
          <w:rFonts w:cs="Calibri"/>
          <w:b/>
          <w:bCs/>
          <w:sz w:val="24"/>
          <w:szCs w:val="24"/>
        </w:rPr>
      </w:pPr>
      <w:r w:rsidRPr="000D104C">
        <w:rPr>
          <w:rFonts w:cs="Calibri"/>
          <w:b/>
          <w:bCs/>
          <w:sz w:val="24"/>
          <w:szCs w:val="24"/>
        </w:rPr>
        <w:t>Imposto de Renda e Contribuição Social</w:t>
      </w:r>
    </w:p>
    <w:p w14:paraId="506D9B76" w14:textId="77777777" w:rsidR="00DA1B6C" w:rsidRPr="000D104C" w:rsidRDefault="00430107" w:rsidP="00DA1B6C">
      <w:pPr>
        <w:tabs>
          <w:tab w:val="left" w:pos="9781"/>
        </w:tabs>
        <w:jc w:val="both"/>
        <w:rPr>
          <w:rFonts w:cs="Calibri"/>
          <w:sz w:val="24"/>
          <w:szCs w:val="24"/>
        </w:rPr>
      </w:pPr>
      <w:r w:rsidRPr="000D104C">
        <w:rPr>
          <w:rFonts w:cs="Calibri"/>
          <w:sz w:val="24"/>
          <w:szCs w:val="24"/>
        </w:rPr>
        <w:t xml:space="preserve">Os novos </w:t>
      </w:r>
      <w:r w:rsidR="00DA1B6C" w:rsidRPr="000D104C">
        <w:rPr>
          <w:rFonts w:cs="Calibri"/>
          <w:sz w:val="24"/>
          <w:szCs w:val="24"/>
        </w:rPr>
        <w:t xml:space="preserve">critérios contábeis estabelecidos na Resolução CMN nº 4.966/2021, </w:t>
      </w:r>
      <w:r w:rsidR="002F562F" w:rsidRPr="000D104C">
        <w:rPr>
          <w:rFonts w:cs="Calibri"/>
          <w:sz w:val="24"/>
          <w:szCs w:val="24"/>
        </w:rPr>
        <w:t xml:space="preserve">determinaram </w:t>
      </w:r>
      <w:r w:rsidR="00DA1B6C" w:rsidRPr="000D104C">
        <w:rPr>
          <w:rFonts w:cs="Calibri"/>
          <w:sz w:val="24"/>
          <w:szCs w:val="24"/>
        </w:rPr>
        <w:t>alterações fiscais, que foram regulamentadas pela Lei nº 14.467/2022</w:t>
      </w:r>
      <w:r w:rsidRPr="000D104C">
        <w:rPr>
          <w:rFonts w:cs="Calibri"/>
          <w:sz w:val="24"/>
          <w:szCs w:val="24"/>
        </w:rPr>
        <w:t xml:space="preserve"> e alterações posteriores, contidas na </w:t>
      </w:r>
      <w:r w:rsidR="00DA1B6C" w:rsidRPr="000D104C">
        <w:rPr>
          <w:rFonts w:cs="Calibri"/>
          <w:sz w:val="24"/>
          <w:szCs w:val="24"/>
        </w:rPr>
        <w:t>Lei nº 15.078/2024.</w:t>
      </w:r>
    </w:p>
    <w:p w14:paraId="17F1DEFA" w14:textId="1DF5117D" w:rsidR="00502548" w:rsidRPr="000D104C" w:rsidRDefault="00502548" w:rsidP="00502548">
      <w:pPr>
        <w:tabs>
          <w:tab w:val="left" w:pos="9781"/>
        </w:tabs>
        <w:jc w:val="both"/>
        <w:rPr>
          <w:rFonts w:cs="Calibri"/>
          <w:sz w:val="24"/>
          <w:szCs w:val="24"/>
        </w:rPr>
      </w:pPr>
      <w:r w:rsidRPr="000D104C">
        <w:rPr>
          <w:rFonts w:cs="Calibri"/>
          <w:sz w:val="24"/>
          <w:szCs w:val="24"/>
        </w:rPr>
        <w:t>A partir de 1º de janeiro de 2025, as instituições financeiras podem deduzir, na apuração do lucro real e da base da CSLL, as perdas incorridas</w:t>
      </w:r>
      <w:r w:rsidRPr="000D104C">
        <w:rPr>
          <w:rFonts w:cs="Calibri"/>
          <w:b/>
          <w:bCs/>
          <w:sz w:val="24"/>
          <w:szCs w:val="24"/>
        </w:rPr>
        <w:t xml:space="preserve"> </w:t>
      </w:r>
      <w:r w:rsidRPr="000D104C">
        <w:rPr>
          <w:rFonts w:cs="Calibri"/>
          <w:sz w:val="24"/>
          <w:szCs w:val="24"/>
        </w:rPr>
        <w:t>no recebimento de créditos inadimplidos, observando os percentuais definidos conforme o período de inadimplência</w:t>
      </w:r>
      <w:r w:rsidR="008B6BBA" w:rsidRPr="000D104C">
        <w:rPr>
          <w:rFonts w:cs="Calibri"/>
          <w:sz w:val="24"/>
          <w:szCs w:val="24"/>
        </w:rPr>
        <w:t>, independentemente da data da sua contratação e operações com pessoa jurídica em processo falimentar ou em recuperação judicial, a partir da data da decretação da falência ou da concessão da recuperação</w:t>
      </w:r>
      <w:r w:rsidR="008B6BBA" w:rsidRPr="000D104C">
        <w:rPr>
          <w:rFonts w:cs="Calibri"/>
          <w:color w:val="00B0F0"/>
          <w:sz w:val="24"/>
          <w:szCs w:val="24"/>
        </w:rPr>
        <w:t xml:space="preserve"> </w:t>
      </w:r>
      <w:r w:rsidR="008B6BBA" w:rsidRPr="000D104C">
        <w:rPr>
          <w:rFonts w:cs="Calibri"/>
          <w:sz w:val="24"/>
          <w:szCs w:val="24"/>
        </w:rPr>
        <w:t>judicial</w:t>
      </w:r>
      <w:r w:rsidRPr="000D104C">
        <w:rPr>
          <w:rFonts w:cs="Calibri"/>
          <w:sz w:val="24"/>
          <w:szCs w:val="24"/>
        </w:rPr>
        <w:t>.</w:t>
      </w:r>
      <w:r w:rsidRPr="000D104C">
        <w:rPr>
          <w:rFonts w:cs="Calibri"/>
          <w:sz w:val="24"/>
          <w:szCs w:val="24"/>
        </w:rPr>
        <w:br/>
        <w:t xml:space="preserve">Para contratos inadimplidos cujas perdas ainda não haviam sido aproveitadas fiscalmente até 31/12/2024, o controle será segregado e a exclusão </w:t>
      </w:r>
      <w:r w:rsidR="00481A12" w:rsidRPr="000D104C">
        <w:rPr>
          <w:rFonts w:cs="Calibri"/>
          <w:sz w:val="24"/>
          <w:szCs w:val="24"/>
        </w:rPr>
        <w:t xml:space="preserve">na base de cálculo do Lucro Real, </w:t>
      </w:r>
      <w:r w:rsidRPr="000D104C">
        <w:rPr>
          <w:rFonts w:cs="Calibri"/>
          <w:sz w:val="24"/>
          <w:szCs w:val="24"/>
        </w:rPr>
        <w:t>ocorrerá à razão de 1/84 (um oitenta e quatro avos), a partir de janeiro de 2026.</w:t>
      </w:r>
    </w:p>
    <w:p w14:paraId="3503DFE2" w14:textId="77777777" w:rsidR="00DA1B6C" w:rsidRPr="000D104C" w:rsidRDefault="00DA1B6C" w:rsidP="00DA1B6C">
      <w:pPr>
        <w:tabs>
          <w:tab w:val="left" w:pos="9781"/>
        </w:tabs>
        <w:jc w:val="both"/>
        <w:rPr>
          <w:rFonts w:cs="Calibri"/>
          <w:b/>
          <w:bCs/>
          <w:color w:val="000000"/>
          <w:sz w:val="24"/>
          <w:szCs w:val="24"/>
        </w:rPr>
      </w:pPr>
      <w:r w:rsidRPr="000D104C">
        <w:rPr>
          <w:rFonts w:cs="Calibri"/>
          <w:b/>
          <w:bCs/>
          <w:color w:val="000000"/>
          <w:sz w:val="24"/>
          <w:szCs w:val="24"/>
        </w:rPr>
        <w:t xml:space="preserve">Efeitos da Transição: </w:t>
      </w:r>
    </w:p>
    <w:p w14:paraId="70B0AA61" w14:textId="264D3ED9" w:rsidR="00DA1B6C" w:rsidRPr="000D104C" w:rsidRDefault="00DA1B6C" w:rsidP="00DA1B6C">
      <w:pPr>
        <w:tabs>
          <w:tab w:val="left" w:pos="9781"/>
        </w:tabs>
        <w:jc w:val="both"/>
        <w:rPr>
          <w:rFonts w:cs="Calibri"/>
          <w:sz w:val="24"/>
          <w:szCs w:val="24"/>
        </w:rPr>
      </w:pPr>
      <w:r w:rsidRPr="000D104C">
        <w:rPr>
          <w:rFonts w:cs="Calibri"/>
          <w:sz w:val="24"/>
          <w:szCs w:val="24"/>
        </w:rPr>
        <w:lastRenderedPageBreak/>
        <w:t xml:space="preserve">De acordo com o Art. 94 da Resolução BCB nº 352/2023, a adoção da </w:t>
      </w:r>
      <w:r w:rsidR="00371B69" w:rsidRPr="000D104C">
        <w:rPr>
          <w:rFonts w:cs="Calibri"/>
          <w:sz w:val="24"/>
          <w:szCs w:val="24"/>
        </w:rPr>
        <w:t xml:space="preserve">norma </w:t>
      </w:r>
      <w:r w:rsidRPr="000D104C">
        <w:rPr>
          <w:rFonts w:cs="Calibri"/>
          <w:sz w:val="24"/>
          <w:szCs w:val="24"/>
        </w:rPr>
        <w:t xml:space="preserve">foi aplicada </w:t>
      </w:r>
      <w:r w:rsidR="00371B69" w:rsidRPr="000D104C">
        <w:rPr>
          <w:rFonts w:cs="Calibri"/>
          <w:sz w:val="24"/>
          <w:szCs w:val="24"/>
        </w:rPr>
        <w:t>em</w:t>
      </w:r>
      <w:r w:rsidR="00430107" w:rsidRPr="000D104C">
        <w:rPr>
          <w:rFonts w:cs="Calibri"/>
          <w:sz w:val="24"/>
          <w:szCs w:val="24"/>
        </w:rPr>
        <w:t xml:space="preserve"> </w:t>
      </w:r>
      <w:r w:rsidRPr="000D104C">
        <w:rPr>
          <w:rFonts w:cs="Calibri"/>
          <w:sz w:val="24"/>
          <w:szCs w:val="24"/>
        </w:rPr>
        <w:t>janeiro de 2025</w:t>
      </w:r>
      <w:r w:rsidR="00371B69" w:rsidRPr="000D104C">
        <w:rPr>
          <w:rFonts w:cs="Calibri"/>
          <w:sz w:val="24"/>
          <w:szCs w:val="24"/>
        </w:rPr>
        <w:t>, sendo</w:t>
      </w:r>
      <w:r w:rsidR="00295278" w:rsidRPr="000D104C">
        <w:rPr>
          <w:rFonts w:cs="Calibri"/>
          <w:sz w:val="24"/>
          <w:szCs w:val="24"/>
        </w:rPr>
        <w:t xml:space="preserve"> as</w:t>
      </w:r>
      <w:r w:rsidR="00371B69" w:rsidRPr="000D104C">
        <w:rPr>
          <w:rFonts w:cs="Calibri"/>
          <w:sz w:val="24"/>
          <w:szCs w:val="24"/>
        </w:rPr>
        <w:t xml:space="preserve"> </w:t>
      </w:r>
      <w:r w:rsidRPr="000D104C">
        <w:rPr>
          <w:rFonts w:cs="Calibri"/>
          <w:sz w:val="24"/>
          <w:szCs w:val="24"/>
        </w:rPr>
        <w:t>diferenças nos valores contábeis de ativos e passivos financeiros, decorrentes de</w:t>
      </w:r>
      <w:r w:rsidR="008F70B3" w:rsidRPr="000D104C">
        <w:rPr>
          <w:rFonts w:cs="Calibri"/>
          <w:sz w:val="24"/>
          <w:szCs w:val="24"/>
        </w:rPr>
        <w:t xml:space="preserve">ssa </w:t>
      </w:r>
      <w:r w:rsidRPr="000D104C">
        <w:rPr>
          <w:rFonts w:cs="Calibri"/>
          <w:sz w:val="24"/>
          <w:szCs w:val="24"/>
        </w:rPr>
        <w:t xml:space="preserve">adoção, </w:t>
      </w:r>
      <w:r w:rsidR="00371B69" w:rsidRPr="000D104C">
        <w:rPr>
          <w:rFonts w:cs="Calibri"/>
          <w:sz w:val="24"/>
          <w:szCs w:val="24"/>
        </w:rPr>
        <w:t>r</w:t>
      </w:r>
      <w:r w:rsidRPr="000D104C">
        <w:rPr>
          <w:rFonts w:cs="Calibri"/>
          <w:sz w:val="24"/>
          <w:szCs w:val="24"/>
        </w:rPr>
        <w:t xml:space="preserve">econhecidas em conta de lucros acumulados, líquidos dos impactos fiscais. </w:t>
      </w:r>
    </w:p>
    <w:p w14:paraId="44853DCE" w14:textId="77777777" w:rsidR="00C32E3C" w:rsidRPr="000D104C" w:rsidRDefault="00DA1B6C" w:rsidP="00C65070">
      <w:pPr>
        <w:tabs>
          <w:tab w:val="left" w:pos="9781"/>
        </w:tabs>
        <w:jc w:val="both"/>
        <w:rPr>
          <w:rFonts w:cs="Calibri"/>
          <w:color w:val="000000"/>
          <w:sz w:val="24"/>
          <w:szCs w:val="24"/>
        </w:rPr>
      </w:pPr>
      <w:r w:rsidRPr="000D104C">
        <w:rPr>
          <w:rFonts w:cs="Calibri"/>
          <w:color w:val="000000"/>
          <w:sz w:val="24"/>
          <w:szCs w:val="24"/>
        </w:rPr>
        <w:t>A reconciliação do patrimônio líquido demonstrando os efeitos da transição da norma em 1º de janeiro de 2025</w:t>
      </w:r>
      <w:r w:rsidR="00780A45" w:rsidRPr="000D104C">
        <w:rPr>
          <w:rFonts w:cs="Calibri"/>
          <w:color w:val="000000"/>
          <w:sz w:val="24"/>
          <w:szCs w:val="24"/>
        </w:rPr>
        <w:t>.</w:t>
      </w:r>
    </w:p>
    <w:tbl>
      <w:tblPr>
        <w:tblW w:w="9498" w:type="dxa"/>
        <w:tblInd w:w="10" w:type="dxa"/>
        <w:tblLayout w:type="fixed"/>
        <w:tblCellMar>
          <w:left w:w="10" w:type="dxa"/>
          <w:right w:w="10" w:type="dxa"/>
        </w:tblCellMar>
        <w:tblLook w:val="0000" w:firstRow="0" w:lastRow="0" w:firstColumn="0" w:lastColumn="0" w:noHBand="0" w:noVBand="0"/>
      </w:tblPr>
      <w:tblGrid>
        <w:gridCol w:w="7655"/>
        <w:gridCol w:w="1843"/>
      </w:tblGrid>
      <w:tr w:rsidR="00C32E3C" w:rsidRPr="000D104C" w14:paraId="5FE061CB" w14:textId="77777777" w:rsidTr="00C32E3C">
        <w:trPr>
          <w:trHeight w:val="319"/>
        </w:trPr>
        <w:tc>
          <w:tcPr>
            <w:tcW w:w="7655" w:type="dxa"/>
            <w:tcBorders>
              <w:top w:val="single" w:sz="4" w:space="0" w:color="000000"/>
              <w:left w:val="single" w:sz="4" w:space="0" w:color="000000"/>
              <w:bottom w:val="single" w:sz="4" w:space="0" w:color="000000"/>
            </w:tcBorders>
            <w:vAlign w:val="center"/>
          </w:tcPr>
          <w:p w14:paraId="46A0D756" w14:textId="77777777" w:rsidR="00C32E3C" w:rsidRPr="000D104C" w:rsidRDefault="00C32E3C" w:rsidP="00780A45">
            <w:pPr>
              <w:pStyle w:val="PargrafodaLista"/>
              <w:rPr>
                <w:rFonts w:cs="Calibri"/>
                <w:sz w:val="24"/>
                <w:szCs w:val="24"/>
              </w:rPr>
            </w:pPr>
            <w:r w:rsidRPr="000D104C">
              <w:rPr>
                <w:rFonts w:cs="Calibri"/>
                <w:sz w:val="24"/>
                <w:szCs w:val="24"/>
              </w:rPr>
              <w:t>Conciliação do Patrimônio Líquido</w:t>
            </w:r>
          </w:p>
        </w:tc>
        <w:tc>
          <w:tcPr>
            <w:tcW w:w="1843" w:type="dxa"/>
            <w:tcBorders>
              <w:top w:val="single" w:sz="4" w:space="0" w:color="000000"/>
              <w:left w:val="single" w:sz="4" w:space="0" w:color="000000"/>
              <w:bottom w:val="single" w:sz="4" w:space="0" w:color="000000"/>
              <w:right w:val="single" w:sz="4" w:space="0" w:color="000000"/>
            </w:tcBorders>
            <w:vAlign w:val="center"/>
          </w:tcPr>
          <w:p w14:paraId="2371CD5E" w14:textId="77777777" w:rsidR="00C32E3C" w:rsidRPr="000D104C" w:rsidRDefault="00C32E3C" w:rsidP="00BD1775">
            <w:pPr>
              <w:spacing w:after="0" w:line="240" w:lineRule="auto"/>
              <w:jc w:val="center"/>
              <w:rPr>
                <w:rFonts w:cs="Calibri"/>
                <w:b/>
                <w:sz w:val="24"/>
                <w:szCs w:val="24"/>
              </w:rPr>
            </w:pPr>
            <w:r w:rsidRPr="000D104C">
              <w:rPr>
                <w:rFonts w:cs="Calibri"/>
                <w:b/>
                <w:sz w:val="24"/>
                <w:szCs w:val="24"/>
              </w:rPr>
              <w:t>valor</w:t>
            </w:r>
          </w:p>
        </w:tc>
      </w:tr>
      <w:tr w:rsidR="00C32E3C" w:rsidRPr="000D104C" w14:paraId="2F7DDD14" w14:textId="77777777" w:rsidTr="00C32E3C">
        <w:trPr>
          <w:trHeight w:val="70"/>
        </w:trPr>
        <w:tc>
          <w:tcPr>
            <w:tcW w:w="7655" w:type="dxa"/>
            <w:tcBorders>
              <w:top w:val="single" w:sz="4" w:space="0" w:color="000000"/>
              <w:left w:val="single" w:sz="4" w:space="0" w:color="000000"/>
              <w:bottom w:val="single" w:sz="4" w:space="0" w:color="000000"/>
            </w:tcBorders>
          </w:tcPr>
          <w:p w14:paraId="3E148FFF" w14:textId="77777777" w:rsidR="00C32E3C" w:rsidRPr="000D104C" w:rsidRDefault="00C32E3C" w:rsidP="00BD1775">
            <w:pPr>
              <w:snapToGrid w:val="0"/>
              <w:spacing w:after="0" w:line="240" w:lineRule="auto"/>
              <w:jc w:val="both"/>
              <w:rPr>
                <w:rFonts w:cs="Calibri"/>
                <w:sz w:val="24"/>
                <w:szCs w:val="24"/>
              </w:rPr>
            </w:pPr>
            <w:r w:rsidRPr="000D104C">
              <w:rPr>
                <w:rFonts w:cs="Calibri"/>
                <w:sz w:val="24"/>
                <w:szCs w:val="24"/>
              </w:rPr>
              <w:t>Patrimonio Líquido em 31/12/2024</w:t>
            </w:r>
          </w:p>
        </w:tc>
        <w:tc>
          <w:tcPr>
            <w:tcW w:w="1843" w:type="dxa"/>
            <w:tcBorders>
              <w:top w:val="single" w:sz="4" w:space="0" w:color="000000"/>
              <w:left w:val="single" w:sz="4" w:space="0" w:color="000000"/>
              <w:bottom w:val="single" w:sz="4" w:space="0" w:color="000000"/>
              <w:right w:val="single" w:sz="4" w:space="0" w:color="000000"/>
            </w:tcBorders>
          </w:tcPr>
          <w:p w14:paraId="35E50F04" w14:textId="77777777" w:rsidR="00C32E3C" w:rsidRPr="000D104C" w:rsidRDefault="007F2FF0" w:rsidP="00BD1775">
            <w:pPr>
              <w:snapToGrid w:val="0"/>
              <w:spacing w:after="0" w:line="240" w:lineRule="auto"/>
              <w:jc w:val="right"/>
              <w:rPr>
                <w:rFonts w:cs="Calibri"/>
                <w:color w:val="000000"/>
                <w:sz w:val="24"/>
                <w:szCs w:val="24"/>
              </w:rPr>
            </w:pPr>
            <w:r w:rsidRPr="000D104C">
              <w:rPr>
                <w:rFonts w:cs="Calibri"/>
                <w:color w:val="000000"/>
                <w:sz w:val="24"/>
                <w:szCs w:val="24"/>
              </w:rPr>
              <w:t>202.753</w:t>
            </w:r>
          </w:p>
        </w:tc>
      </w:tr>
      <w:tr w:rsidR="00C32E3C" w:rsidRPr="000D104C" w14:paraId="5DB3CA20" w14:textId="77777777" w:rsidTr="00C32E3C">
        <w:trPr>
          <w:trHeight w:val="70"/>
        </w:trPr>
        <w:tc>
          <w:tcPr>
            <w:tcW w:w="7655" w:type="dxa"/>
            <w:tcBorders>
              <w:top w:val="single" w:sz="4" w:space="0" w:color="000000"/>
              <w:left w:val="single" w:sz="4" w:space="0" w:color="000000"/>
              <w:bottom w:val="single" w:sz="4" w:space="0" w:color="000000"/>
            </w:tcBorders>
          </w:tcPr>
          <w:p w14:paraId="0A970CD4" w14:textId="77777777" w:rsidR="00C32E3C" w:rsidRPr="000D104C" w:rsidRDefault="00C32E3C" w:rsidP="00BD1775">
            <w:pPr>
              <w:snapToGrid w:val="0"/>
              <w:spacing w:after="0" w:line="240" w:lineRule="auto"/>
              <w:jc w:val="both"/>
              <w:rPr>
                <w:rFonts w:cs="Calibri"/>
                <w:sz w:val="24"/>
                <w:szCs w:val="24"/>
              </w:rPr>
            </w:pPr>
            <w:r w:rsidRPr="000D104C">
              <w:rPr>
                <w:rFonts w:cs="Calibri"/>
                <w:sz w:val="24"/>
                <w:szCs w:val="24"/>
              </w:rPr>
              <w:t>Ajustes iniciais na adoção da Resolução nº 4.966, líquido do efeito tributário</w:t>
            </w:r>
          </w:p>
        </w:tc>
        <w:tc>
          <w:tcPr>
            <w:tcW w:w="1843" w:type="dxa"/>
            <w:tcBorders>
              <w:top w:val="single" w:sz="4" w:space="0" w:color="000000"/>
              <w:left w:val="single" w:sz="4" w:space="0" w:color="000000"/>
              <w:bottom w:val="single" w:sz="4" w:space="0" w:color="000000"/>
              <w:right w:val="single" w:sz="4" w:space="0" w:color="000000"/>
            </w:tcBorders>
          </w:tcPr>
          <w:p w14:paraId="5FD3DC35" w14:textId="77777777" w:rsidR="00C32E3C" w:rsidRPr="000D104C" w:rsidRDefault="000B770C" w:rsidP="00BD1775">
            <w:pPr>
              <w:snapToGrid w:val="0"/>
              <w:spacing w:after="0" w:line="240" w:lineRule="auto"/>
              <w:jc w:val="right"/>
              <w:rPr>
                <w:rFonts w:cs="Calibri"/>
                <w:color w:val="000000"/>
                <w:sz w:val="24"/>
                <w:szCs w:val="24"/>
              </w:rPr>
            </w:pPr>
            <w:r w:rsidRPr="000D104C">
              <w:rPr>
                <w:rFonts w:cs="Calibri"/>
                <w:color w:val="000000"/>
                <w:sz w:val="24"/>
                <w:szCs w:val="24"/>
              </w:rPr>
              <w:t>758</w:t>
            </w:r>
          </w:p>
        </w:tc>
      </w:tr>
      <w:tr w:rsidR="00C32E3C" w:rsidRPr="000D104C" w14:paraId="603A2292" w14:textId="77777777" w:rsidTr="00C32E3C">
        <w:tc>
          <w:tcPr>
            <w:tcW w:w="7655" w:type="dxa"/>
            <w:tcBorders>
              <w:top w:val="single" w:sz="4" w:space="0" w:color="000000"/>
              <w:left w:val="single" w:sz="4" w:space="0" w:color="000000"/>
              <w:bottom w:val="single" w:sz="4" w:space="0" w:color="000000"/>
            </w:tcBorders>
          </w:tcPr>
          <w:p w14:paraId="555E048A" w14:textId="77777777" w:rsidR="00C32E3C" w:rsidRPr="000D104C" w:rsidRDefault="00C32E3C" w:rsidP="00BD1775">
            <w:pPr>
              <w:snapToGrid w:val="0"/>
              <w:spacing w:after="0" w:line="240" w:lineRule="auto"/>
              <w:jc w:val="both"/>
              <w:rPr>
                <w:rFonts w:cs="Calibri"/>
                <w:sz w:val="24"/>
                <w:szCs w:val="24"/>
              </w:rPr>
            </w:pPr>
            <w:r w:rsidRPr="000D104C">
              <w:rPr>
                <w:rFonts w:cs="Calibri"/>
                <w:sz w:val="24"/>
                <w:szCs w:val="24"/>
              </w:rPr>
              <w:t xml:space="preserve">Provisões para perdas esperadas associadas ao risco de crédito </w:t>
            </w:r>
          </w:p>
        </w:tc>
        <w:tc>
          <w:tcPr>
            <w:tcW w:w="1843" w:type="dxa"/>
            <w:tcBorders>
              <w:top w:val="single" w:sz="4" w:space="0" w:color="000000"/>
              <w:left w:val="single" w:sz="4" w:space="0" w:color="000000"/>
              <w:bottom w:val="single" w:sz="4" w:space="0" w:color="000000"/>
              <w:right w:val="single" w:sz="4" w:space="0" w:color="000000"/>
            </w:tcBorders>
          </w:tcPr>
          <w:p w14:paraId="12E116F3" w14:textId="77777777" w:rsidR="00C32E3C" w:rsidRPr="000D104C" w:rsidRDefault="00575CC2" w:rsidP="00BD1775">
            <w:pPr>
              <w:snapToGrid w:val="0"/>
              <w:spacing w:after="0" w:line="240" w:lineRule="auto"/>
              <w:jc w:val="right"/>
              <w:rPr>
                <w:rFonts w:cs="Calibri"/>
                <w:color w:val="000000"/>
                <w:sz w:val="24"/>
                <w:szCs w:val="24"/>
              </w:rPr>
            </w:pPr>
            <w:r w:rsidRPr="000D104C">
              <w:rPr>
                <w:rFonts w:cs="Calibri"/>
                <w:color w:val="000000"/>
                <w:sz w:val="24"/>
                <w:szCs w:val="24"/>
              </w:rPr>
              <w:t>(</w:t>
            </w:r>
            <w:r w:rsidR="000B770C" w:rsidRPr="000D104C">
              <w:rPr>
                <w:rFonts w:cs="Calibri"/>
                <w:color w:val="000000"/>
                <w:sz w:val="24"/>
                <w:szCs w:val="24"/>
              </w:rPr>
              <w:t>70</w:t>
            </w:r>
            <w:r w:rsidRPr="000D104C">
              <w:rPr>
                <w:rFonts w:cs="Calibri"/>
                <w:color w:val="000000"/>
                <w:sz w:val="24"/>
                <w:szCs w:val="24"/>
              </w:rPr>
              <w:t>)</w:t>
            </w:r>
          </w:p>
        </w:tc>
      </w:tr>
      <w:tr w:rsidR="00C32E3C" w:rsidRPr="000D104C" w14:paraId="353210D3" w14:textId="77777777" w:rsidTr="00C32E3C">
        <w:tc>
          <w:tcPr>
            <w:tcW w:w="7655" w:type="dxa"/>
            <w:tcBorders>
              <w:top w:val="single" w:sz="4" w:space="0" w:color="000000"/>
              <w:left w:val="single" w:sz="4" w:space="0" w:color="000000"/>
              <w:bottom w:val="single" w:sz="4" w:space="0" w:color="000000"/>
            </w:tcBorders>
          </w:tcPr>
          <w:p w14:paraId="314D2105" w14:textId="77777777" w:rsidR="00C32E3C" w:rsidRPr="000D104C" w:rsidRDefault="00C32E3C" w:rsidP="00BD1775">
            <w:pPr>
              <w:snapToGrid w:val="0"/>
              <w:spacing w:after="0" w:line="240" w:lineRule="auto"/>
              <w:jc w:val="both"/>
              <w:rPr>
                <w:rFonts w:cs="Calibri"/>
                <w:sz w:val="24"/>
                <w:szCs w:val="24"/>
              </w:rPr>
            </w:pPr>
            <w:r w:rsidRPr="000D104C">
              <w:rPr>
                <w:rFonts w:cs="Calibri"/>
                <w:sz w:val="24"/>
                <w:szCs w:val="24"/>
              </w:rPr>
              <w:t xml:space="preserve">Stop </w:t>
            </w:r>
            <w:proofErr w:type="spellStart"/>
            <w:r w:rsidRPr="000D104C">
              <w:rPr>
                <w:rFonts w:cs="Calibri"/>
                <w:sz w:val="24"/>
                <w:szCs w:val="24"/>
              </w:rPr>
              <w:t>accrual</w:t>
            </w:r>
            <w:proofErr w:type="spellEnd"/>
            <w:r w:rsidRPr="000D104C">
              <w:rPr>
                <w:rFonts w:cs="Calibri"/>
                <w:sz w:val="24"/>
                <w:szCs w:val="24"/>
              </w:rPr>
              <w:t xml:space="preserve"> encargos 60-90 dias – ativos de crédito não problemáticos</w:t>
            </w:r>
          </w:p>
        </w:tc>
        <w:tc>
          <w:tcPr>
            <w:tcW w:w="1843" w:type="dxa"/>
            <w:tcBorders>
              <w:top w:val="single" w:sz="4" w:space="0" w:color="000000"/>
              <w:left w:val="single" w:sz="4" w:space="0" w:color="000000"/>
              <w:bottom w:val="single" w:sz="4" w:space="0" w:color="000000"/>
              <w:right w:val="single" w:sz="4" w:space="0" w:color="000000"/>
            </w:tcBorders>
          </w:tcPr>
          <w:p w14:paraId="76F87875" w14:textId="77777777" w:rsidR="00C32E3C" w:rsidRPr="000D104C" w:rsidRDefault="000B770C" w:rsidP="00BD1775">
            <w:pPr>
              <w:snapToGrid w:val="0"/>
              <w:spacing w:after="0" w:line="240" w:lineRule="auto"/>
              <w:jc w:val="right"/>
              <w:rPr>
                <w:rFonts w:cs="Calibri"/>
                <w:color w:val="000000"/>
                <w:sz w:val="24"/>
                <w:szCs w:val="24"/>
              </w:rPr>
            </w:pPr>
            <w:r w:rsidRPr="000D104C">
              <w:rPr>
                <w:rFonts w:cs="Calibri"/>
                <w:color w:val="000000"/>
                <w:sz w:val="24"/>
                <w:szCs w:val="24"/>
              </w:rPr>
              <w:t>3</w:t>
            </w:r>
          </w:p>
        </w:tc>
      </w:tr>
      <w:tr w:rsidR="00C65070" w:rsidRPr="000D104C" w14:paraId="2DF8460A" w14:textId="77777777" w:rsidTr="00C32E3C">
        <w:tc>
          <w:tcPr>
            <w:tcW w:w="7655" w:type="dxa"/>
            <w:tcBorders>
              <w:top w:val="single" w:sz="4" w:space="0" w:color="000000"/>
              <w:left w:val="single" w:sz="4" w:space="0" w:color="000000"/>
              <w:bottom w:val="single" w:sz="4" w:space="0" w:color="000000"/>
            </w:tcBorders>
          </w:tcPr>
          <w:p w14:paraId="5CBC2CEB" w14:textId="77777777" w:rsidR="00C32E3C" w:rsidRPr="000D104C" w:rsidRDefault="00C32E3C" w:rsidP="00BD1775">
            <w:pPr>
              <w:snapToGrid w:val="0"/>
              <w:spacing w:after="0" w:line="240" w:lineRule="auto"/>
              <w:jc w:val="both"/>
              <w:rPr>
                <w:rFonts w:cs="Calibri"/>
                <w:sz w:val="24"/>
                <w:szCs w:val="24"/>
              </w:rPr>
            </w:pPr>
            <w:r w:rsidRPr="000D104C">
              <w:rPr>
                <w:rFonts w:cs="Calibri"/>
                <w:sz w:val="24"/>
                <w:szCs w:val="24"/>
              </w:rPr>
              <w:t>Patrimônio líquido após ajustes da Resolução CMN nº 4.966 em 01/01/2025</w:t>
            </w:r>
          </w:p>
        </w:tc>
        <w:tc>
          <w:tcPr>
            <w:tcW w:w="1843" w:type="dxa"/>
            <w:tcBorders>
              <w:top w:val="single" w:sz="4" w:space="0" w:color="000000"/>
              <w:left w:val="single" w:sz="4" w:space="0" w:color="000000"/>
              <w:bottom w:val="single" w:sz="4" w:space="0" w:color="000000"/>
              <w:right w:val="single" w:sz="4" w:space="0" w:color="000000"/>
            </w:tcBorders>
          </w:tcPr>
          <w:p w14:paraId="3A140B0A" w14:textId="77777777" w:rsidR="00C32E3C" w:rsidRPr="000D104C" w:rsidRDefault="00780A45" w:rsidP="00BD1775">
            <w:pPr>
              <w:snapToGrid w:val="0"/>
              <w:spacing w:after="0" w:line="240" w:lineRule="auto"/>
              <w:jc w:val="right"/>
              <w:rPr>
                <w:rFonts w:cs="Calibri"/>
                <w:color w:val="000000"/>
                <w:sz w:val="24"/>
                <w:szCs w:val="24"/>
              </w:rPr>
            </w:pPr>
            <w:r w:rsidRPr="000D104C">
              <w:rPr>
                <w:rFonts w:cs="Calibri"/>
                <w:color w:val="000000"/>
                <w:sz w:val="24"/>
                <w:szCs w:val="24"/>
              </w:rPr>
              <w:t>203.444</w:t>
            </w:r>
          </w:p>
        </w:tc>
      </w:tr>
    </w:tbl>
    <w:p w14:paraId="28A3CB72" w14:textId="77777777" w:rsidR="00C32E3C" w:rsidRPr="000D104C" w:rsidRDefault="00C32E3C" w:rsidP="00C32E3C">
      <w:pPr>
        <w:spacing w:after="0" w:line="240" w:lineRule="auto"/>
        <w:ind w:left="709"/>
        <w:jc w:val="both"/>
        <w:rPr>
          <w:rFonts w:cs="Calibri"/>
          <w:sz w:val="24"/>
          <w:szCs w:val="24"/>
        </w:rPr>
      </w:pPr>
    </w:p>
    <w:p w14:paraId="2EC097C7" w14:textId="77777777" w:rsidR="00DA1B6C" w:rsidRPr="000D104C" w:rsidRDefault="00DA1B6C" w:rsidP="00DA1B6C">
      <w:pPr>
        <w:tabs>
          <w:tab w:val="left" w:pos="9781"/>
        </w:tabs>
        <w:jc w:val="both"/>
        <w:rPr>
          <w:rFonts w:cs="Calibri"/>
          <w:sz w:val="24"/>
          <w:szCs w:val="24"/>
        </w:rPr>
      </w:pPr>
      <w:r w:rsidRPr="000D104C">
        <w:rPr>
          <w:rFonts w:cs="Calibri"/>
          <w:sz w:val="24"/>
          <w:szCs w:val="24"/>
        </w:rPr>
        <w:t>A Instituição, com base no Comunicado BACEN n° 42.403/2024</w:t>
      </w:r>
      <w:r w:rsidR="00FE4D68" w:rsidRPr="000D104C">
        <w:rPr>
          <w:rFonts w:cs="Calibri"/>
          <w:sz w:val="24"/>
          <w:szCs w:val="24"/>
        </w:rPr>
        <w:t>,</w:t>
      </w:r>
      <w:r w:rsidRPr="000D104C">
        <w:rPr>
          <w:rFonts w:cs="Calibri"/>
          <w:sz w:val="24"/>
          <w:szCs w:val="24"/>
        </w:rPr>
        <w:t xml:space="preserve"> optou pela </w:t>
      </w:r>
      <w:proofErr w:type="spellStart"/>
      <w:r w:rsidRPr="000D104C">
        <w:rPr>
          <w:rFonts w:cs="Calibri"/>
          <w:sz w:val="24"/>
          <w:szCs w:val="24"/>
        </w:rPr>
        <w:t>remensuração</w:t>
      </w:r>
      <w:proofErr w:type="spellEnd"/>
      <w:r w:rsidRPr="000D104C">
        <w:rPr>
          <w:rFonts w:cs="Calibri"/>
          <w:sz w:val="24"/>
          <w:szCs w:val="24"/>
        </w:rPr>
        <w:t xml:space="preserve"> de ativos financeiros, não problemáticos, que estavam em </w:t>
      </w:r>
      <w:r w:rsidRPr="000D104C">
        <w:rPr>
          <w:rFonts w:cs="Calibri"/>
          <w:i/>
          <w:iCs/>
          <w:sz w:val="24"/>
          <w:szCs w:val="24"/>
        </w:rPr>
        <w:t xml:space="preserve">stop </w:t>
      </w:r>
      <w:proofErr w:type="spellStart"/>
      <w:r w:rsidRPr="000D104C">
        <w:rPr>
          <w:rFonts w:cs="Calibri"/>
          <w:i/>
          <w:iCs/>
          <w:sz w:val="24"/>
          <w:szCs w:val="24"/>
        </w:rPr>
        <w:t>accrual</w:t>
      </w:r>
      <w:proofErr w:type="spellEnd"/>
      <w:r w:rsidRPr="000D104C">
        <w:rPr>
          <w:rFonts w:cs="Calibri"/>
          <w:sz w:val="24"/>
          <w:szCs w:val="24"/>
        </w:rPr>
        <w:t xml:space="preserve"> em 31 de dezembro de 2024, ou seja, vencidos até 60 dias, com reconhecimento,</w:t>
      </w:r>
      <w:r w:rsidR="009E3AA4" w:rsidRPr="000D104C">
        <w:rPr>
          <w:rFonts w:cs="Calibri"/>
          <w:sz w:val="24"/>
          <w:szCs w:val="24"/>
        </w:rPr>
        <w:t xml:space="preserve"> no início de j</w:t>
      </w:r>
      <w:r w:rsidRPr="000D104C">
        <w:rPr>
          <w:rFonts w:cs="Calibri"/>
          <w:sz w:val="24"/>
          <w:szCs w:val="24"/>
        </w:rPr>
        <w:t>aneiro de 2025, das rendas advindas desses contratos em contrapartida à conta de lucros e prejuízos acumulados</w:t>
      </w:r>
      <w:r w:rsidR="00FE4D68" w:rsidRPr="000D104C">
        <w:rPr>
          <w:rFonts w:cs="Calibri"/>
          <w:sz w:val="24"/>
          <w:szCs w:val="24"/>
        </w:rPr>
        <w:t>.</w:t>
      </w:r>
    </w:p>
    <w:p w14:paraId="2D8B6C16" w14:textId="77777777" w:rsidR="002D4B05" w:rsidRDefault="002D4B05" w:rsidP="009E3AA4">
      <w:pPr>
        <w:spacing w:line="240" w:lineRule="auto"/>
        <w:jc w:val="both"/>
        <w:outlineLvl w:val="0"/>
        <w:rPr>
          <w:rFonts w:cs="Calibri"/>
          <w:sz w:val="24"/>
          <w:szCs w:val="24"/>
        </w:rPr>
      </w:pPr>
      <w:r w:rsidRPr="000D104C">
        <w:rPr>
          <w:rFonts w:cs="Calibri"/>
          <w:sz w:val="24"/>
          <w:szCs w:val="24"/>
        </w:rPr>
        <w:t>Es</w:t>
      </w:r>
      <w:r w:rsidR="00FE4D68" w:rsidRPr="000D104C">
        <w:rPr>
          <w:rFonts w:cs="Calibri"/>
          <w:sz w:val="24"/>
          <w:szCs w:val="24"/>
        </w:rPr>
        <w:t>sas</w:t>
      </w:r>
      <w:r w:rsidRPr="000D104C">
        <w:rPr>
          <w:rFonts w:cs="Calibri"/>
          <w:sz w:val="24"/>
          <w:szCs w:val="24"/>
        </w:rPr>
        <w:t xml:space="preserve"> demonstrações financeiras, após apreciação da Diretoria, foram aprovadas pelo Conselho de Administração</w:t>
      </w:r>
      <w:r w:rsidR="004A2ABD" w:rsidRPr="000D104C">
        <w:rPr>
          <w:rFonts w:cs="Calibri"/>
          <w:sz w:val="24"/>
          <w:szCs w:val="24"/>
        </w:rPr>
        <w:t>.</w:t>
      </w:r>
    </w:p>
    <w:p w14:paraId="69FBBF7F" w14:textId="77777777" w:rsidR="00A86446" w:rsidRPr="000D104C" w:rsidRDefault="00A86446" w:rsidP="009E3AA4">
      <w:pPr>
        <w:spacing w:line="240" w:lineRule="auto"/>
        <w:jc w:val="both"/>
        <w:outlineLvl w:val="0"/>
        <w:rPr>
          <w:rFonts w:cs="Calibri"/>
          <w:color w:val="000000"/>
          <w:sz w:val="24"/>
          <w:szCs w:val="24"/>
        </w:rPr>
      </w:pPr>
    </w:p>
    <w:p w14:paraId="16386E0B" w14:textId="77777777" w:rsidR="00FA7B02" w:rsidRPr="000D104C" w:rsidRDefault="00FA7B02" w:rsidP="00B65570">
      <w:pPr>
        <w:spacing w:line="240" w:lineRule="auto"/>
        <w:jc w:val="both"/>
        <w:outlineLvl w:val="0"/>
        <w:rPr>
          <w:rFonts w:cs="Calibri"/>
          <w:b/>
          <w:bCs/>
          <w:sz w:val="24"/>
          <w:szCs w:val="24"/>
        </w:rPr>
      </w:pPr>
      <w:r w:rsidRPr="000D104C">
        <w:rPr>
          <w:rFonts w:cs="Calibri"/>
          <w:b/>
          <w:bCs/>
          <w:sz w:val="24"/>
          <w:szCs w:val="24"/>
        </w:rPr>
        <w:t>N</w:t>
      </w:r>
      <w:r w:rsidR="004F0F23" w:rsidRPr="000D104C">
        <w:rPr>
          <w:rFonts w:cs="Calibri"/>
          <w:b/>
          <w:bCs/>
          <w:sz w:val="24"/>
          <w:szCs w:val="24"/>
        </w:rPr>
        <w:t>OTA</w:t>
      </w:r>
      <w:r w:rsidRPr="000D104C">
        <w:rPr>
          <w:rFonts w:cs="Calibri"/>
          <w:b/>
          <w:bCs/>
          <w:sz w:val="24"/>
          <w:szCs w:val="24"/>
        </w:rPr>
        <w:t xml:space="preserve"> 3 –</w:t>
      </w:r>
      <w:r w:rsidR="00CD6060" w:rsidRPr="000D104C">
        <w:rPr>
          <w:rFonts w:cs="Calibri"/>
          <w:b/>
          <w:bCs/>
          <w:sz w:val="24"/>
          <w:szCs w:val="24"/>
        </w:rPr>
        <w:t xml:space="preserve"> </w:t>
      </w:r>
      <w:r w:rsidR="00CB4FD7" w:rsidRPr="000D104C">
        <w:rPr>
          <w:rFonts w:cs="Calibri"/>
          <w:b/>
          <w:bCs/>
          <w:sz w:val="24"/>
          <w:szCs w:val="24"/>
        </w:rPr>
        <w:t xml:space="preserve">Principais </w:t>
      </w:r>
      <w:r w:rsidR="00575CC2" w:rsidRPr="000D104C">
        <w:rPr>
          <w:rFonts w:cs="Calibri"/>
          <w:b/>
          <w:bCs/>
          <w:sz w:val="24"/>
          <w:szCs w:val="24"/>
        </w:rPr>
        <w:t>p</w:t>
      </w:r>
      <w:r w:rsidR="00CB4FD7" w:rsidRPr="000D104C">
        <w:rPr>
          <w:rFonts w:cs="Calibri"/>
          <w:b/>
          <w:bCs/>
          <w:sz w:val="24"/>
          <w:szCs w:val="24"/>
        </w:rPr>
        <w:t xml:space="preserve">ráticas </w:t>
      </w:r>
      <w:r w:rsidR="00575CC2" w:rsidRPr="000D104C">
        <w:rPr>
          <w:rFonts w:cs="Calibri"/>
          <w:b/>
          <w:bCs/>
          <w:sz w:val="24"/>
          <w:szCs w:val="24"/>
        </w:rPr>
        <w:t>c</w:t>
      </w:r>
      <w:r w:rsidR="00CB4FD7" w:rsidRPr="000D104C">
        <w:rPr>
          <w:rFonts w:cs="Calibri"/>
          <w:b/>
          <w:bCs/>
          <w:sz w:val="24"/>
          <w:szCs w:val="24"/>
        </w:rPr>
        <w:t>ontábeis</w:t>
      </w:r>
      <w:r w:rsidR="00CD6060" w:rsidRPr="000D104C">
        <w:rPr>
          <w:rFonts w:cs="Calibri"/>
          <w:b/>
          <w:bCs/>
          <w:sz w:val="24"/>
          <w:szCs w:val="24"/>
        </w:rPr>
        <w:t xml:space="preserve"> </w:t>
      </w:r>
      <w:r w:rsidR="00575CC2" w:rsidRPr="000D104C">
        <w:rPr>
          <w:rFonts w:cs="Calibri"/>
          <w:b/>
          <w:bCs/>
          <w:sz w:val="24"/>
          <w:szCs w:val="24"/>
        </w:rPr>
        <w:t>a</w:t>
      </w:r>
      <w:r w:rsidR="00CD6060" w:rsidRPr="000D104C">
        <w:rPr>
          <w:rFonts w:cs="Calibri"/>
          <w:b/>
          <w:bCs/>
          <w:sz w:val="24"/>
          <w:szCs w:val="24"/>
        </w:rPr>
        <w:t>dotadas</w:t>
      </w:r>
    </w:p>
    <w:p w14:paraId="0DE25612" w14:textId="77777777" w:rsidR="00CC179F" w:rsidRPr="000D104C" w:rsidRDefault="00CC179F" w:rsidP="00C65070">
      <w:pPr>
        <w:spacing w:line="240" w:lineRule="auto"/>
        <w:jc w:val="both"/>
        <w:outlineLvl w:val="0"/>
        <w:rPr>
          <w:rFonts w:cs="Calibri"/>
          <w:sz w:val="24"/>
          <w:szCs w:val="24"/>
        </w:rPr>
      </w:pPr>
      <w:r w:rsidRPr="000D104C">
        <w:rPr>
          <w:rFonts w:cs="Calibri"/>
          <w:sz w:val="24"/>
          <w:szCs w:val="24"/>
        </w:rPr>
        <w:t xml:space="preserve">As práticas contábeis </w:t>
      </w:r>
      <w:r w:rsidR="008475EE" w:rsidRPr="000D104C">
        <w:rPr>
          <w:rFonts w:cs="Calibri"/>
          <w:sz w:val="24"/>
          <w:szCs w:val="24"/>
        </w:rPr>
        <w:t>des</w:t>
      </w:r>
      <w:r w:rsidRPr="000D104C">
        <w:rPr>
          <w:rFonts w:cs="Calibri"/>
          <w:sz w:val="24"/>
          <w:szCs w:val="24"/>
        </w:rPr>
        <w:t xml:space="preserve">critas abaixo foram aplicadas </w:t>
      </w:r>
      <w:r w:rsidR="008475EE" w:rsidRPr="000D104C">
        <w:rPr>
          <w:rFonts w:cs="Calibri"/>
          <w:sz w:val="24"/>
          <w:szCs w:val="24"/>
        </w:rPr>
        <w:t xml:space="preserve">ao período apresentado nas </w:t>
      </w:r>
      <w:r w:rsidRPr="000D104C">
        <w:rPr>
          <w:rFonts w:cs="Calibri"/>
          <w:sz w:val="24"/>
          <w:szCs w:val="24"/>
        </w:rPr>
        <w:t>demonstrações financeiras</w:t>
      </w:r>
      <w:r w:rsidR="00525486" w:rsidRPr="000D104C">
        <w:rPr>
          <w:rFonts w:cs="Calibri"/>
          <w:sz w:val="24"/>
          <w:szCs w:val="24"/>
        </w:rPr>
        <w:t>.</w:t>
      </w:r>
    </w:p>
    <w:p w14:paraId="3F0C9B40" w14:textId="77777777" w:rsidR="00703C88" w:rsidRPr="000D104C" w:rsidRDefault="002609BF" w:rsidP="002609BF">
      <w:pPr>
        <w:pStyle w:val="PargrafodaLista"/>
        <w:spacing w:after="0" w:line="240" w:lineRule="auto"/>
        <w:ind w:left="0"/>
        <w:jc w:val="both"/>
        <w:rPr>
          <w:rFonts w:cs="Calibri"/>
          <w:b/>
          <w:sz w:val="24"/>
          <w:szCs w:val="24"/>
        </w:rPr>
      </w:pPr>
      <w:r w:rsidRPr="000D104C">
        <w:rPr>
          <w:rFonts w:cs="Calibri"/>
          <w:b/>
          <w:sz w:val="24"/>
          <w:szCs w:val="24"/>
        </w:rPr>
        <w:t xml:space="preserve">a) </w:t>
      </w:r>
      <w:r w:rsidR="00716E76" w:rsidRPr="000D104C">
        <w:rPr>
          <w:rFonts w:cs="Calibri"/>
          <w:b/>
          <w:sz w:val="24"/>
          <w:szCs w:val="24"/>
        </w:rPr>
        <w:t>Apuração de resultado</w:t>
      </w:r>
      <w:r w:rsidR="00F97AA4" w:rsidRPr="000D104C">
        <w:rPr>
          <w:rFonts w:cs="Calibri"/>
          <w:b/>
          <w:sz w:val="24"/>
          <w:szCs w:val="24"/>
        </w:rPr>
        <w:t>:</w:t>
      </w:r>
      <w:r w:rsidR="00716E76" w:rsidRPr="000D104C">
        <w:rPr>
          <w:rFonts w:cs="Calibri"/>
          <w:b/>
          <w:sz w:val="24"/>
          <w:szCs w:val="24"/>
        </w:rPr>
        <w:t xml:space="preserve"> </w:t>
      </w:r>
    </w:p>
    <w:p w14:paraId="61ACAE41" w14:textId="77777777" w:rsidR="00716E76" w:rsidRPr="000D104C" w:rsidRDefault="00703C88" w:rsidP="00716E76">
      <w:pPr>
        <w:spacing w:line="240" w:lineRule="auto"/>
        <w:ind w:left="708"/>
        <w:jc w:val="both"/>
        <w:rPr>
          <w:rFonts w:cs="Calibri"/>
          <w:sz w:val="24"/>
          <w:szCs w:val="24"/>
        </w:rPr>
      </w:pPr>
      <w:r w:rsidRPr="000D104C">
        <w:rPr>
          <w:rFonts w:cs="Calibri"/>
          <w:sz w:val="24"/>
          <w:szCs w:val="24"/>
        </w:rPr>
        <w:t xml:space="preserve">As </w:t>
      </w:r>
      <w:r w:rsidR="00716E76" w:rsidRPr="000D104C">
        <w:rPr>
          <w:rFonts w:cs="Calibri"/>
          <w:sz w:val="24"/>
          <w:szCs w:val="24"/>
        </w:rPr>
        <w:t xml:space="preserve">receitas e despesas são reconhecidas pelo regime de competência, observando-se o critério </w:t>
      </w:r>
      <w:r w:rsidR="00716E76" w:rsidRPr="000D104C">
        <w:rPr>
          <w:rFonts w:cs="Calibri"/>
          <w:i/>
          <w:iCs/>
          <w:sz w:val="24"/>
          <w:szCs w:val="24"/>
        </w:rPr>
        <w:t>pro rata die</w:t>
      </w:r>
      <w:r w:rsidR="00716E76" w:rsidRPr="000D104C">
        <w:rPr>
          <w:rFonts w:cs="Calibri"/>
          <w:sz w:val="24"/>
          <w:szCs w:val="24"/>
        </w:rPr>
        <w:t xml:space="preserve"> para aquelas de natureza financeiras.</w:t>
      </w:r>
    </w:p>
    <w:p w14:paraId="38A5E2CF" w14:textId="77777777" w:rsidR="00716E76" w:rsidRPr="000D104C" w:rsidRDefault="002609BF" w:rsidP="002609BF">
      <w:pPr>
        <w:pStyle w:val="PargrafodaLista"/>
        <w:spacing w:after="0" w:line="240" w:lineRule="auto"/>
        <w:ind w:left="0"/>
        <w:jc w:val="both"/>
        <w:rPr>
          <w:rFonts w:cs="Calibri"/>
          <w:b/>
          <w:sz w:val="24"/>
          <w:szCs w:val="24"/>
        </w:rPr>
      </w:pPr>
      <w:r w:rsidRPr="000D104C">
        <w:rPr>
          <w:rFonts w:cs="Calibri"/>
          <w:b/>
          <w:sz w:val="24"/>
          <w:szCs w:val="24"/>
        </w:rPr>
        <w:t>b)</w:t>
      </w:r>
      <w:r w:rsidR="004A2ABD" w:rsidRPr="000D104C">
        <w:rPr>
          <w:rFonts w:cs="Calibri"/>
          <w:b/>
          <w:sz w:val="24"/>
          <w:szCs w:val="24"/>
        </w:rPr>
        <w:t xml:space="preserve"> </w:t>
      </w:r>
      <w:r w:rsidR="00716E76" w:rsidRPr="000D104C">
        <w:rPr>
          <w:rFonts w:cs="Calibri"/>
          <w:b/>
          <w:sz w:val="24"/>
          <w:szCs w:val="24"/>
        </w:rPr>
        <w:t>Caixa e equivalência de caixa</w:t>
      </w:r>
      <w:r w:rsidR="00F97AA4" w:rsidRPr="000D104C">
        <w:rPr>
          <w:rFonts w:cs="Calibri"/>
          <w:b/>
          <w:sz w:val="24"/>
          <w:szCs w:val="24"/>
        </w:rPr>
        <w:t>:</w:t>
      </w:r>
    </w:p>
    <w:p w14:paraId="4EFAE7F4" w14:textId="77777777" w:rsidR="00FA7B02" w:rsidRPr="000D104C" w:rsidRDefault="004D5D58" w:rsidP="004D5D58">
      <w:pPr>
        <w:spacing w:line="240" w:lineRule="auto"/>
        <w:ind w:left="644"/>
        <w:jc w:val="both"/>
        <w:rPr>
          <w:rFonts w:cs="Calibri"/>
          <w:b/>
          <w:sz w:val="24"/>
          <w:szCs w:val="24"/>
        </w:rPr>
      </w:pPr>
      <w:r w:rsidRPr="000D104C">
        <w:rPr>
          <w:rFonts w:cs="Calibri"/>
          <w:sz w:val="24"/>
          <w:szCs w:val="24"/>
        </w:rPr>
        <w:t xml:space="preserve">Para fins das demonstrações dos fluxos de caixa, caixa e equivalentes de caixa esses correspondem aos saldos de disponibilidades e aplicações interfinanceiras de liquidez com conversibilidade imediata. </w:t>
      </w:r>
    </w:p>
    <w:p w14:paraId="0AA163CB" w14:textId="146C3B6C" w:rsidR="00FA7B02" w:rsidRPr="000D104C" w:rsidRDefault="002609BF" w:rsidP="002609BF">
      <w:pPr>
        <w:pStyle w:val="PargrafodaLista"/>
        <w:spacing w:after="0" w:line="240" w:lineRule="auto"/>
        <w:ind w:left="0"/>
        <w:jc w:val="both"/>
        <w:rPr>
          <w:rFonts w:cs="Calibri"/>
          <w:b/>
          <w:sz w:val="24"/>
          <w:szCs w:val="24"/>
        </w:rPr>
      </w:pPr>
      <w:r w:rsidRPr="000D104C">
        <w:rPr>
          <w:rFonts w:cs="Calibri"/>
          <w:b/>
          <w:sz w:val="24"/>
          <w:szCs w:val="24"/>
        </w:rPr>
        <w:t>c</w:t>
      </w:r>
      <w:r w:rsidR="00BB08CF" w:rsidRPr="000D104C">
        <w:rPr>
          <w:rFonts w:cs="Calibri"/>
          <w:b/>
          <w:sz w:val="24"/>
          <w:szCs w:val="24"/>
        </w:rPr>
        <w:t>)</w:t>
      </w:r>
      <w:r w:rsidRPr="000D104C">
        <w:rPr>
          <w:rFonts w:cs="Calibri"/>
          <w:b/>
          <w:sz w:val="24"/>
          <w:szCs w:val="24"/>
        </w:rPr>
        <w:t xml:space="preserve"> </w:t>
      </w:r>
      <w:r w:rsidR="00A3627A" w:rsidRPr="000D104C">
        <w:rPr>
          <w:rFonts w:cs="Calibri"/>
          <w:b/>
          <w:sz w:val="24"/>
          <w:szCs w:val="24"/>
        </w:rPr>
        <w:t xml:space="preserve">Instrumentos </w:t>
      </w:r>
      <w:r w:rsidR="004A2ABD" w:rsidRPr="000D104C">
        <w:rPr>
          <w:rFonts w:cs="Calibri"/>
          <w:b/>
          <w:sz w:val="24"/>
          <w:szCs w:val="24"/>
        </w:rPr>
        <w:t>f</w:t>
      </w:r>
      <w:r w:rsidR="00A3627A" w:rsidRPr="000D104C">
        <w:rPr>
          <w:rFonts w:cs="Calibri"/>
          <w:b/>
          <w:sz w:val="24"/>
          <w:szCs w:val="24"/>
        </w:rPr>
        <w:t xml:space="preserve">inanceiros </w:t>
      </w:r>
    </w:p>
    <w:p w14:paraId="6C7E28A7" w14:textId="77777777" w:rsidR="00FA7B02" w:rsidRPr="000D104C" w:rsidRDefault="00A3627A" w:rsidP="0003306D">
      <w:pPr>
        <w:spacing w:after="0" w:line="240" w:lineRule="auto"/>
        <w:ind w:left="708"/>
        <w:jc w:val="both"/>
        <w:rPr>
          <w:rFonts w:cs="Calibri"/>
          <w:sz w:val="24"/>
          <w:szCs w:val="24"/>
        </w:rPr>
      </w:pPr>
      <w:r w:rsidRPr="000D104C">
        <w:rPr>
          <w:rFonts w:cs="Calibri"/>
          <w:sz w:val="24"/>
          <w:szCs w:val="24"/>
        </w:rPr>
        <w:t>É qualquer contrato que dê origem a um ativo financeiro para a Instituição e a um passivo financeiro ou instrumento patrimonial para outra Instituição</w:t>
      </w:r>
      <w:r w:rsidR="00FA7B02" w:rsidRPr="000D104C">
        <w:rPr>
          <w:rFonts w:cs="Calibri"/>
          <w:sz w:val="24"/>
          <w:szCs w:val="24"/>
        </w:rPr>
        <w:t>:</w:t>
      </w:r>
    </w:p>
    <w:p w14:paraId="3EEA7A91" w14:textId="77777777" w:rsidR="009D4E4A" w:rsidRPr="000D104C" w:rsidRDefault="009D4E4A" w:rsidP="0003306D">
      <w:pPr>
        <w:spacing w:after="0" w:line="240" w:lineRule="auto"/>
        <w:ind w:left="708"/>
        <w:jc w:val="both"/>
        <w:rPr>
          <w:rFonts w:cs="Calibri"/>
          <w:sz w:val="24"/>
          <w:szCs w:val="24"/>
        </w:rPr>
      </w:pPr>
    </w:p>
    <w:p w14:paraId="446CD5BB" w14:textId="77777777" w:rsidR="009D4E4A" w:rsidRPr="000D104C" w:rsidRDefault="00DE419A" w:rsidP="003A56D1">
      <w:pPr>
        <w:spacing w:after="0" w:line="240" w:lineRule="auto"/>
        <w:jc w:val="both"/>
        <w:rPr>
          <w:rFonts w:cs="Calibri"/>
          <w:bCs/>
          <w:sz w:val="24"/>
          <w:szCs w:val="24"/>
        </w:rPr>
      </w:pPr>
      <w:r w:rsidRPr="000D104C">
        <w:rPr>
          <w:rFonts w:cs="Calibri"/>
          <w:b/>
          <w:sz w:val="24"/>
          <w:szCs w:val="24"/>
        </w:rPr>
        <w:t xml:space="preserve">I - </w:t>
      </w:r>
      <w:r w:rsidR="00A3627A" w:rsidRPr="000D104C">
        <w:rPr>
          <w:rFonts w:cs="Calibri"/>
          <w:b/>
          <w:sz w:val="24"/>
          <w:szCs w:val="24"/>
        </w:rPr>
        <w:t xml:space="preserve">Classificação </w:t>
      </w:r>
    </w:p>
    <w:p w14:paraId="1E504499" w14:textId="54100B21" w:rsidR="00FA7B02" w:rsidRPr="000D104C" w:rsidRDefault="009D4E4A" w:rsidP="003A56D1">
      <w:pPr>
        <w:spacing w:after="0" w:line="240" w:lineRule="auto"/>
        <w:jc w:val="both"/>
        <w:rPr>
          <w:rFonts w:cs="Calibri"/>
          <w:bCs/>
          <w:sz w:val="24"/>
          <w:szCs w:val="24"/>
        </w:rPr>
      </w:pPr>
      <w:r w:rsidRPr="000D104C">
        <w:rPr>
          <w:rFonts w:cs="Calibri"/>
          <w:bCs/>
          <w:sz w:val="24"/>
          <w:szCs w:val="24"/>
        </w:rPr>
        <w:lastRenderedPageBreak/>
        <w:t>C</w:t>
      </w:r>
      <w:r w:rsidR="00A3627A" w:rsidRPr="000D104C">
        <w:rPr>
          <w:rFonts w:cs="Calibri"/>
          <w:bCs/>
          <w:sz w:val="24"/>
          <w:szCs w:val="24"/>
        </w:rPr>
        <w:t>om a entrada em vigor da Resolução CMN</w:t>
      </w:r>
      <w:r w:rsidR="00025F26" w:rsidRPr="000D104C">
        <w:rPr>
          <w:rFonts w:cs="Calibri"/>
          <w:bCs/>
          <w:sz w:val="24"/>
          <w:szCs w:val="24"/>
        </w:rPr>
        <w:t xml:space="preserve"> </w:t>
      </w:r>
      <w:r w:rsidR="00A3627A" w:rsidRPr="000D104C">
        <w:rPr>
          <w:rFonts w:cs="Calibri"/>
          <w:bCs/>
          <w:sz w:val="24"/>
          <w:szCs w:val="24"/>
        </w:rPr>
        <w:t xml:space="preserve">nº 4.966/2021, a partir de 1º de janeiro de 2025, </w:t>
      </w:r>
      <w:r w:rsidR="00005B86" w:rsidRPr="000D104C">
        <w:rPr>
          <w:rFonts w:cs="Calibri"/>
          <w:bCs/>
          <w:sz w:val="24"/>
          <w:szCs w:val="24"/>
        </w:rPr>
        <w:t xml:space="preserve">a </w:t>
      </w:r>
      <w:proofErr w:type="spellStart"/>
      <w:r w:rsidR="00005B86" w:rsidRPr="000D104C">
        <w:rPr>
          <w:rFonts w:cs="Calibri"/>
          <w:bCs/>
          <w:sz w:val="24"/>
          <w:szCs w:val="24"/>
        </w:rPr>
        <w:t>GoiásFomento</w:t>
      </w:r>
      <w:proofErr w:type="spellEnd"/>
      <w:r w:rsidR="00A3627A" w:rsidRPr="000D104C">
        <w:rPr>
          <w:rFonts w:cs="Calibri"/>
          <w:bCs/>
          <w:sz w:val="24"/>
          <w:szCs w:val="24"/>
        </w:rPr>
        <w:t>, passou a classificar seus ativos financeiros nas seguintes categorias, conforme definido em seu modelo de negócio</w:t>
      </w:r>
      <w:r w:rsidRPr="000D104C">
        <w:rPr>
          <w:rFonts w:cs="Calibri"/>
          <w:bCs/>
          <w:sz w:val="24"/>
          <w:szCs w:val="24"/>
        </w:rPr>
        <w:t>:</w:t>
      </w:r>
      <w:r w:rsidR="00025F26" w:rsidRPr="000D104C">
        <w:rPr>
          <w:rFonts w:cs="Calibri"/>
          <w:bCs/>
          <w:sz w:val="24"/>
          <w:szCs w:val="24"/>
        </w:rPr>
        <w:t xml:space="preserve"> </w:t>
      </w:r>
    </w:p>
    <w:p w14:paraId="08645702" w14:textId="77777777" w:rsidR="009D4E4A" w:rsidRPr="000D104C" w:rsidRDefault="00025F26" w:rsidP="0003306D">
      <w:pPr>
        <w:numPr>
          <w:ilvl w:val="0"/>
          <w:numId w:val="20"/>
        </w:numPr>
        <w:spacing w:after="0" w:line="240" w:lineRule="auto"/>
        <w:jc w:val="both"/>
        <w:rPr>
          <w:rFonts w:cs="Calibri"/>
          <w:bCs/>
          <w:sz w:val="24"/>
          <w:szCs w:val="24"/>
        </w:rPr>
      </w:pPr>
      <w:r w:rsidRPr="000D104C">
        <w:rPr>
          <w:rFonts w:cs="Calibri"/>
          <w:bCs/>
          <w:sz w:val="24"/>
          <w:szCs w:val="24"/>
        </w:rPr>
        <w:t xml:space="preserve">Ativo financeiro </w:t>
      </w:r>
      <w:r w:rsidR="00C54363" w:rsidRPr="000D104C">
        <w:rPr>
          <w:rFonts w:cs="Calibri"/>
          <w:bCs/>
          <w:sz w:val="24"/>
          <w:szCs w:val="24"/>
        </w:rPr>
        <w:t xml:space="preserve">classificado </w:t>
      </w:r>
      <w:r w:rsidR="009D4E4A" w:rsidRPr="000D104C">
        <w:rPr>
          <w:rFonts w:cs="Calibri"/>
          <w:bCs/>
          <w:sz w:val="24"/>
          <w:szCs w:val="24"/>
        </w:rPr>
        <w:t>ao c</w:t>
      </w:r>
      <w:r w:rsidR="00605F70" w:rsidRPr="000D104C">
        <w:rPr>
          <w:rFonts w:cs="Calibri"/>
          <w:bCs/>
          <w:sz w:val="24"/>
          <w:szCs w:val="24"/>
        </w:rPr>
        <w:t xml:space="preserve">usto </w:t>
      </w:r>
      <w:r w:rsidR="009D4E4A" w:rsidRPr="000D104C">
        <w:rPr>
          <w:rFonts w:cs="Calibri"/>
          <w:bCs/>
          <w:sz w:val="24"/>
          <w:szCs w:val="24"/>
        </w:rPr>
        <w:t>a</w:t>
      </w:r>
      <w:r w:rsidR="00605F70" w:rsidRPr="000D104C">
        <w:rPr>
          <w:rFonts w:cs="Calibri"/>
          <w:bCs/>
          <w:sz w:val="24"/>
          <w:szCs w:val="24"/>
        </w:rPr>
        <w:t>mortizado</w:t>
      </w:r>
      <w:r w:rsidR="00EE14D3" w:rsidRPr="000D104C">
        <w:rPr>
          <w:rFonts w:cs="Calibri"/>
          <w:bCs/>
          <w:sz w:val="24"/>
          <w:szCs w:val="24"/>
        </w:rPr>
        <w:t xml:space="preserve"> </w:t>
      </w:r>
      <w:r w:rsidR="009D4E4A" w:rsidRPr="000D104C">
        <w:rPr>
          <w:rFonts w:cs="Calibri"/>
          <w:bCs/>
          <w:sz w:val="24"/>
          <w:szCs w:val="24"/>
        </w:rPr>
        <w:t>–</w:t>
      </w:r>
      <w:r w:rsidR="003A56D1" w:rsidRPr="000D104C">
        <w:rPr>
          <w:rFonts w:cs="Calibri"/>
          <w:bCs/>
          <w:sz w:val="24"/>
          <w:szCs w:val="24"/>
        </w:rPr>
        <w:t xml:space="preserve"> </w:t>
      </w:r>
      <w:r w:rsidR="00EE14D3" w:rsidRPr="000D104C">
        <w:rPr>
          <w:rFonts w:cs="Calibri"/>
          <w:bCs/>
          <w:sz w:val="24"/>
          <w:szCs w:val="24"/>
        </w:rPr>
        <w:t>CA</w:t>
      </w:r>
      <w:r w:rsidR="009D4E4A" w:rsidRPr="000D104C">
        <w:rPr>
          <w:rFonts w:cs="Calibri"/>
          <w:bCs/>
          <w:sz w:val="24"/>
          <w:szCs w:val="24"/>
        </w:rPr>
        <w:t>:</w:t>
      </w:r>
    </w:p>
    <w:p w14:paraId="0C6AAEC3" w14:textId="77777777" w:rsidR="00605F70" w:rsidRPr="000D104C" w:rsidRDefault="009D4E4A" w:rsidP="009D4E4A">
      <w:pPr>
        <w:spacing w:after="0" w:line="240" w:lineRule="auto"/>
        <w:ind w:left="1211"/>
        <w:jc w:val="both"/>
        <w:rPr>
          <w:rFonts w:cs="Calibri"/>
          <w:sz w:val="24"/>
          <w:szCs w:val="24"/>
        </w:rPr>
      </w:pPr>
      <w:r w:rsidRPr="000D104C">
        <w:rPr>
          <w:rFonts w:cs="Calibri"/>
          <w:sz w:val="24"/>
          <w:szCs w:val="24"/>
        </w:rPr>
        <w:t>S</w:t>
      </w:r>
      <w:r w:rsidR="00605F70" w:rsidRPr="000D104C">
        <w:rPr>
          <w:rFonts w:cs="Calibri"/>
          <w:sz w:val="24"/>
          <w:szCs w:val="24"/>
        </w:rPr>
        <w:t>ão classificados como custo amortizado, os ativos financeiros que atundam cumulativamente às seguintes condições:</w:t>
      </w:r>
    </w:p>
    <w:p w14:paraId="73BF29CE" w14:textId="77777777" w:rsidR="00605F70" w:rsidRPr="000D104C" w:rsidRDefault="00605F70" w:rsidP="0003306D">
      <w:pPr>
        <w:numPr>
          <w:ilvl w:val="0"/>
          <w:numId w:val="21"/>
        </w:numPr>
        <w:spacing w:after="0" w:line="240" w:lineRule="auto"/>
        <w:jc w:val="both"/>
        <w:rPr>
          <w:rFonts w:cs="Calibri"/>
          <w:sz w:val="24"/>
          <w:szCs w:val="24"/>
        </w:rPr>
      </w:pPr>
      <w:r w:rsidRPr="000D104C">
        <w:rPr>
          <w:rFonts w:cs="Calibri"/>
          <w:sz w:val="24"/>
          <w:szCs w:val="24"/>
        </w:rPr>
        <w:t>O</w:t>
      </w:r>
      <w:r w:rsidR="00EE14D3" w:rsidRPr="000D104C">
        <w:rPr>
          <w:rFonts w:cs="Calibri"/>
          <w:sz w:val="24"/>
          <w:szCs w:val="24"/>
        </w:rPr>
        <w:t xml:space="preserve"> ativo é gerido dentro de modelo de negócio cujo objetivo é manter esses ativos financeiros com o fim de receber os respectivos fluxos de caixa contratuais; e </w:t>
      </w:r>
    </w:p>
    <w:p w14:paraId="07B3C22B" w14:textId="77777777" w:rsidR="00EE14D3" w:rsidRPr="000D104C" w:rsidRDefault="00EE14D3" w:rsidP="0003306D">
      <w:pPr>
        <w:numPr>
          <w:ilvl w:val="0"/>
          <w:numId w:val="21"/>
        </w:numPr>
        <w:spacing w:after="0" w:line="240" w:lineRule="auto"/>
        <w:jc w:val="both"/>
        <w:rPr>
          <w:rFonts w:cs="Calibri"/>
          <w:sz w:val="24"/>
          <w:szCs w:val="24"/>
        </w:rPr>
      </w:pPr>
      <w:r w:rsidRPr="000D104C">
        <w:rPr>
          <w:rFonts w:cs="Calibri"/>
          <w:sz w:val="24"/>
          <w:szCs w:val="24"/>
        </w:rPr>
        <w:t xml:space="preserve">Os fluxos de caixa futuros contratualmente previstos constituem-se somente em pagamentos de principal e juros sobre o valor </w:t>
      </w:r>
      <w:r w:rsidR="003D0E30" w:rsidRPr="000D104C">
        <w:rPr>
          <w:rFonts w:cs="Calibri"/>
          <w:sz w:val="24"/>
          <w:szCs w:val="24"/>
        </w:rPr>
        <w:t>do principal</w:t>
      </w:r>
      <w:r w:rsidRPr="000D104C">
        <w:rPr>
          <w:rFonts w:cs="Calibri"/>
          <w:sz w:val="24"/>
          <w:szCs w:val="24"/>
        </w:rPr>
        <w:t>, em datas especificas.</w:t>
      </w:r>
    </w:p>
    <w:p w14:paraId="162CA8B1" w14:textId="77777777" w:rsidR="00EE14D3" w:rsidRPr="000D104C" w:rsidRDefault="00EE14D3" w:rsidP="0003306D">
      <w:pPr>
        <w:spacing w:after="0" w:line="240" w:lineRule="auto"/>
        <w:ind w:left="2869"/>
        <w:jc w:val="both"/>
        <w:rPr>
          <w:rFonts w:cs="Calibri"/>
          <w:sz w:val="24"/>
          <w:szCs w:val="24"/>
        </w:rPr>
      </w:pPr>
    </w:p>
    <w:p w14:paraId="4A504333" w14:textId="77777777" w:rsidR="009D4E4A" w:rsidRPr="000D104C" w:rsidRDefault="00EE14D3" w:rsidP="0003306D">
      <w:pPr>
        <w:numPr>
          <w:ilvl w:val="0"/>
          <w:numId w:val="20"/>
        </w:numPr>
        <w:spacing w:after="0" w:line="240" w:lineRule="auto"/>
        <w:ind w:hanging="357"/>
        <w:jc w:val="both"/>
        <w:rPr>
          <w:rFonts w:cs="Calibri"/>
          <w:sz w:val="24"/>
          <w:szCs w:val="24"/>
        </w:rPr>
      </w:pPr>
      <w:r w:rsidRPr="000D104C">
        <w:rPr>
          <w:rFonts w:cs="Calibri"/>
          <w:sz w:val="24"/>
          <w:szCs w:val="24"/>
        </w:rPr>
        <w:t>Ativo financeiro</w:t>
      </w:r>
      <w:r w:rsidR="00C54363" w:rsidRPr="000D104C">
        <w:rPr>
          <w:rFonts w:cs="Calibri"/>
          <w:sz w:val="24"/>
          <w:szCs w:val="24"/>
        </w:rPr>
        <w:t xml:space="preserve"> classificado </w:t>
      </w:r>
      <w:r w:rsidR="009D4E4A" w:rsidRPr="000D104C">
        <w:rPr>
          <w:rFonts w:cs="Calibri"/>
          <w:sz w:val="24"/>
          <w:szCs w:val="24"/>
        </w:rPr>
        <w:t>ao</w:t>
      </w:r>
      <w:r w:rsidRPr="000D104C">
        <w:rPr>
          <w:rFonts w:cs="Calibri"/>
          <w:sz w:val="24"/>
          <w:szCs w:val="24"/>
        </w:rPr>
        <w:t xml:space="preserve"> Valor justo por meio de outros resultados abrangentes VEJORA</w:t>
      </w:r>
      <w:r w:rsidR="009D4E4A" w:rsidRPr="000D104C">
        <w:rPr>
          <w:rFonts w:cs="Calibri"/>
          <w:sz w:val="24"/>
          <w:szCs w:val="24"/>
        </w:rPr>
        <w:t>:</w:t>
      </w:r>
    </w:p>
    <w:p w14:paraId="042EDE83" w14:textId="77777777" w:rsidR="00EE14D3" w:rsidRPr="000D104C" w:rsidRDefault="009D4E4A" w:rsidP="009D4E4A">
      <w:pPr>
        <w:spacing w:after="0" w:line="240" w:lineRule="auto"/>
        <w:ind w:left="1211"/>
        <w:jc w:val="both"/>
        <w:rPr>
          <w:rFonts w:cs="Calibri"/>
          <w:b/>
          <w:bCs/>
          <w:sz w:val="24"/>
          <w:szCs w:val="24"/>
        </w:rPr>
      </w:pPr>
      <w:r w:rsidRPr="000D104C">
        <w:rPr>
          <w:rFonts w:cs="Calibri"/>
          <w:sz w:val="24"/>
          <w:szCs w:val="24"/>
        </w:rPr>
        <w:t>S</w:t>
      </w:r>
      <w:r w:rsidR="00EE14D3" w:rsidRPr="000D104C">
        <w:rPr>
          <w:rFonts w:cs="Calibri"/>
          <w:sz w:val="24"/>
          <w:szCs w:val="24"/>
        </w:rPr>
        <w:t>ão classificados como VEJORA, os ativos financeiros que atendam cumulativamente às seguintes condições</w:t>
      </w:r>
      <w:r w:rsidR="00EE14D3" w:rsidRPr="000D104C">
        <w:rPr>
          <w:rFonts w:cs="Calibri"/>
          <w:b/>
          <w:bCs/>
          <w:sz w:val="24"/>
          <w:szCs w:val="24"/>
        </w:rPr>
        <w:t xml:space="preserve">: </w:t>
      </w:r>
    </w:p>
    <w:p w14:paraId="151AF90C" w14:textId="77777777" w:rsidR="00EE14D3" w:rsidRPr="000D104C" w:rsidRDefault="009D4E4A" w:rsidP="00DE419A">
      <w:pPr>
        <w:numPr>
          <w:ilvl w:val="0"/>
          <w:numId w:val="43"/>
        </w:numPr>
        <w:spacing w:after="0" w:line="240" w:lineRule="auto"/>
        <w:jc w:val="both"/>
        <w:rPr>
          <w:rFonts w:cs="Calibri"/>
          <w:sz w:val="24"/>
          <w:szCs w:val="24"/>
        </w:rPr>
      </w:pPr>
      <w:r w:rsidRPr="000D104C">
        <w:rPr>
          <w:rFonts w:cs="Calibri"/>
          <w:sz w:val="24"/>
          <w:szCs w:val="24"/>
        </w:rPr>
        <w:t>O</w:t>
      </w:r>
      <w:r w:rsidR="00C54363" w:rsidRPr="000D104C">
        <w:rPr>
          <w:rFonts w:cs="Calibri"/>
          <w:sz w:val="24"/>
          <w:szCs w:val="24"/>
        </w:rPr>
        <w:t xml:space="preserve"> ativo financeiro é gerido dentro de modelo de negócio cujo objetivo é gerar retorno tanto pelo recebimento dos fluxos de caixa contratuais quanto pela venda do ativo financeiro com transferência substancial de riscos e benefícios; e</w:t>
      </w:r>
    </w:p>
    <w:p w14:paraId="46D0F057" w14:textId="77777777" w:rsidR="00C54363" w:rsidRPr="000D104C" w:rsidRDefault="009D4E4A" w:rsidP="0003306D">
      <w:pPr>
        <w:numPr>
          <w:ilvl w:val="0"/>
          <w:numId w:val="22"/>
        </w:numPr>
        <w:spacing w:after="0" w:line="240" w:lineRule="auto"/>
        <w:ind w:hanging="357"/>
        <w:jc w:val="both"/>
        <w:rPr>
          <w:rFonts w:cs="Calibri"/>
          <w:b/>
          <w:bCs/>
          <w:sz w:val="24"/>
          <w:szCs w:val="24"/>
        </w:rPr>
      </w:pPr>
      <w:r w:rsidRPr="000D104C">
        <w:rPr>
          <w:rFonts w:cs="Calibri"/>
          <w:sz w:val="24"/>
          <w:szCs w:val="24"/>
        </w:rPr>
        <w:t>Os</w:t>
      </w:r>
      <w:r w:rsidR="00C54363" w:rsidRPr="000D104C">
        <w:rPr>
          <w:rFonts w:cs="Calibri"/>
          <w:sz w:val="24"/>
          <w:szCs w:val="24"/>
        </w:rPr>
        <w:t xml:space="preserve"> fluxos de caixa futuros contratualmente prev</w:t>
      </w:r>
      <w:r w:rsidR="004C0133" w:rsidRPr="000D104C">
        <w:rPr>
          <w:rFonts w:cs="Calibri"/>
          <w:sz w:val="24"/>
          <w:szCs w:val="24"/>
        </w:rPr>
        <w:t>is</w:t>
      </w:r>
      <w:r w:rsidR="00C54363" w:rsidRPr="000D104C">
        <w:rPr>
          <w:rFonts w:cs="Calibri"/>
          <w:sz w:val="24"/>
          <w:szCs w:val="24"/>
        </w:rPr>
        <w:t>tos constituem-se somente em pagamentos de principal e juros sobre o valor do principal, em datas especificas</w:t>
      </w:r>
      <w:r w:rsidRPr="000D104C">
        <w:rPr>
          <w:rFonts w:cs="Calibri"/>
          <w:sz w:val="24"/>
          <w:szCs w:val="24"/>
        </w:rPr>
        <w:t>.</w:t>
      </w:r>
    </w:p>
    <w:p w14:paraId="58A10F2C" w14:textId="77777777" w:rsidR="009D4E4A" w:rsidRPr="000D104C" w:rsidRDefault="00C54363" w:rsidP="0003306D">
      <w:pPr>
        <w:numPr>
          <w:ilvl w:val="0"/>
          <w:numId w:val="20"/>
        </w:numPr>
        <w:spacing w:after="0" w:line="240" w:lineRule="auto"/>
        <w:ind w:hanging="357"/>
        <w:jc w:val="both"/>
        <w:rPr>
          <w:rFonts w:cs="Calibri"/>
          <w:sz w:val="24"/>
          <w:szCs w:val="24"/>
        </w:rPr>
      </w:pPr>
      <w:r w:rsidRPr="000D104C">
        <w:rPr>
          <w:rFonts w:cs="Calibri"/>
          <w:sz w:val="24"/>
          <w:szCs w:val="24"/>
        </w:rPr>
        <w:t>Ativo financeiro classificado em: Valor justo por meio de resultado</w:t>
      </w:r>
      <w:r w:rsidR="003A56D1" w:rsidRPr="000D104C">
        <w:rPr>
          <w:rFonts w:cs="Calibri"/>
          <w:sz w:val="24"/>
          <w:szCs w:val="24"/>
        </w:rPr>
        <w:t xml:space="preserve"> </w:t>
      </w:r>
      <w:r w:rsidR="009D4E4A" w:rsidRPr="000D104C">
        <w:rPr>
          <w:rFonts w:cs="Calibri"/>
          <w:sz w:val="24"/>
          <w:szCs w:val="24"/>
        </w:rPr>
        <w:t>–</w:t>
      </w:r>
      <w:r w:rsidR="003A56D1" w:rsidRPr="000D104C">
        <w:rPr>
          <w:rFonts w:cs="Calibri"/>
          <w:sz w:val="24"/>
          <w:szCs w:val="24"/>
        </w:rPr>
        <w:t xml:space="preserve"> </w:t>
      </w:r>
      <w:r w:rsidRPr="000D104C">
        <w:rPr>
          <w:rFonts w:cs="Calibri"/>
          <w:sz w:val="24"/>
          <w:szCs w:val="24"/>
        </w:rPr>
        <w:t>VJR</w:t>
      </w:r>
      <w:r w:rsidR="009D4E4A" w:rsidRPr="000D104C">
        <w:rPr>
          <w:rFonts w:cs="Calibri"/>
          <w:sz w:val="24"/>
          <w:szCs w:val="24"/>
        </w:rPr>
        <w:t>:</w:t>
      </w:r>
    </w:p>
    <w:p w14:paraId="35CFF575" w14:textId="77777777" w:rsidR="009D4E4A" w:rsidRPr="000D104C" w:rsidRDefault="009D4E4A" w:rsidP="009D4E4A">
      <w:pPr>
        <w:spacing w:after="0"/>
        <w:ind w:left="1211"/>
        <w:jc w:val="both"/>
        <w:rPr>
          <w:rFonts w:cs="Calibri"/>
          <w:sz w:val="24"/>
          <w:szCs w:val="24"/>
        </w:rPr>
      </w:pPr>
      <w:r w:rsidRPr="000D104C">
        <w:rPr>
          <w:rFonts w:cs="Calibri"/>
          <w:sz w:val="24"/>
          <w:szCs w:val="24"/>
        </w:rPr>
        <w:t>Compreendem os demais</w:t>
      </w:r>
      <w:r w:rsidR="00C54363" w:rsidRPr="000D104C">
        <w:rPr>
          <w:rFonts w:cs="Calibri"/>
          <w:sz w:val="24"/>
          <w:szCs w:val="24"/>
        </w:rPr>
        <w:t xml:space="preserve"> ativos financeiros</w:t>
      </w:r>
      <w:r w:rsidRPr="000D104C">
        <w:rPr>
          <w:rFonts w:cs="Calibri"/>
          <w:sz w:val="24"/>
          <w:szCs w:val="24"/>
        </w:rPr>
        <w:t xml:space="preserve"> não enquadrados nas categorias anteriores.</w:t>
      </w:r>
    </w:p>
    <w:p w14:paraId="0608679E" w14:textId="77777777" w:rsidR="00EE14D3" w:rsidRPr="000D104C" w:rsidRDefault="00EE14D3" w:rsidP="0003306D">
      <w:pPr>
        <w:spacing w:after="0" w:line="240" w:lineRule="auto"/>
        <w:ind w:left="2149"/>
        <w:jc w:val="both"/>
        <w:rPr>
          <w:rFonts w:cs="Calibri"/>
          <w:b/>
          <w:bCs/>
          <w:sz w:val="24"/>
          <w:szCs w:val="24"/>
        </w:rPr>
      </w:pPr>
    </w:p>
    <w:p w14:paraId="0B7BD146" w14:textId="77777777" w:rsidR="009D4E4A" w:rsidRPr="000D104C" w:rsidRDefault="00A70558" w:rsidP="007B711E">
      <w:pPr>
        <w:spacing w:after="0" w:line="240" w:lineRule="auto"/>
        <w:jc w:val="both"/>
        <w:rPr>
          <w:rFonts w:cs="Calibri"/>
          <w:b/>
          <w:bCs/>
          <w:sz w:val="24"/>
          <w:szCs w:val="24"/>
        </w:rPr>
      </w:pPr>
      <w:r w:rsidRPr="000D104C">
        <w:rPr>
          <w:rFonts w:cs="Calibri"/>
          <w:b/>
          <w:bCs/>
          <w:sz w:val="24"/>
          <w:szCs w:val="24"/>
        </w:rPr>
        <w:t>II</w:t>
      </w:r>
      <w:r w:rsidR="003A56D1" w:rsidRPr="000D104C">
        <w:rPr>
          <w:rFonts w:cs="Calibri"/>
          <w:b/>
          <w:bCs/>
          <w:sz w:val="24"/>
          <w:szCs w:val="24"/>
        </w:rPr>
        <w:t xml:space="preserve"> - </w:t>
      </w:r>
      <w:r w:rsidRPr="000D104C">
        <w:rPr>
          <w:rFonts w:cs="Calibri"/>
          <w:b/>
          <w:bCs/>
          <w:sz w:val="24"/>
          <w:szCs w:val="24"/>
        </w:rPr>
        <w:t xml:space="preserve">Reclassificação </w:t>
      </w:r>
    </w:p>
    <w:p w14:paraId="281818BD" w14:textId="77777777" w:rsidR="00207E67" w:rsidRPr="000D104C" w:rsidRDefault="00A70558" w:rsidP="007B711E">
      <w:pPr>
        <w:spacing w:after="0" w:line="240" w:lineRule="auto"/>
        <w:jc w:val="both"/>
        <w:rPr>
          <w:rFonts w:cs="Calibri"/>
          <w:sz w:val="24"/>
          <w:szCs w:val="24"/>
        </w:rPr>
      </w:pPr>
      <w:r w:rsidRPr="000D104C">
        <w:rPr>
          <w:rFonts w:cs="Calibri"/>
          <w:sz w:val="24"/>
          <w:szCs w:val="24"/>
        </w:rPr>
        <w:t xml:space="preserve">A reclassificação de ativos financeiro é exigida se, e somente se, </w:t>
      </w:r>
      <w:r w:rsidR="00207E67" w:rsidRPr="000D104C">
        <w:rPr>
          <w:rFonts w:cs="Calibri"/>
          <w:sz w:val="24"/>
          <w:szCs w:val="24"/>
        </w:rPr>
        <w:t xml:space="preserve">houver mudança do </w:t>
      </w:r>
      <w:r w:rsidRPr="000D104C">
        <w:rPr>
          <w:rFonts w:cs="Calibri"/>
          <w:sz w:val="24"/>
          <w:szCs w:val="24"/>
        </w:rPr>
        <w:t xml:space="preserve">modelo de negócios da entidade para o gerenciamento desses ativos. </w:t>
      </w:r>
    </w:p>
    <w:p w14:paraId="3F79C7E0" w14:textId="77777777" w:rsidR="00EE14D3" w:rsidRPr="000D104C" w:rsidRDefault="00A70558" w:rsidP="007B711E">
      <w:pPr>
        <w:spacing w:after="0" w:line="240" w:lineRule="auto"/>
        <w:jc w:val="both"/>
        <w:rPr>
          <w:rFonts w:cs="Calibri"/>
          <w:sz w:val="24"/>
          <w:szCs w:val="24"/>
        </w:rPr>
      </w:pPr>
      <w:r w:rsidRPr="000D104C">
        <w:rPr>
          <w:rFonts w:cs="Calibri"/>
          <w:sz w:val="24"/>
          <w:szCs w:val="24"/>
        </w:rPr>
        <w:t>Em</w:t>
      </w:r>
      <w:r w:rsidR="00207E67" w:rsidRPr="000D104C">
        <w:rPr>
          <w:rFonts w:cs="Calibri"/>
          <w:sz w:val="24"/>
          <w:szCs w:val="24"/>
        </w:rPr>
        <w:t xml:space="preserve"> </w:t>
      </w:r>
      <w:r w:rsidRPr="000D104C">
        <w:rPr>
          <w:rFonts w:cs="Calibri"/>
          <w:sz w:val="24"/>
          <w:szCs w:val="24"/>
        </w:rPr>
        <w:t xml:space="preserve">caso de alteração dos modelos de negócios, os ativos financeiros </w:t>
      </w:r>
      <w:r w:rsidR="0003306D" w:rsidRPr="000D104C">
        <w:rPr>
          <w:rFonts w:cs="Calibri"/>
          <w:sz w:val="24"/>
          <w:szCs w:val="24"/>
        </w:rPr>
        <w:t>serão</w:t>
      </w:r>
      <w:r w:rsidRPr="000D104C">
        <w:rPr>
          <w:rFonts w:cs="Calibri"/>
          <w:sz w:val="24"/>
          <w:szCs w:val="24"/>
        </w:rPr>
        <w:t xml:space="preserve"> reclassificados, de forma prospectiva, no primeiro dia do período subse</w:t>
      </w:r>
      <w:r w:rsidR="0003306D" w:rsidRPr="000D104C">
        <w:rPr>
          <w:rFonts w:cs="Calibri"/>
          <w:sz w:val="24"/>
          <w:szCs w:val="24"/>
        </w:rPr>
        <w:t>q</w:t>
      </w:r>
      <w:r w:rsidRPr="000D104C">
        <w:rPr>
          <w:rFonts w:cs="Calibri"/>
          <w:sz w:val="24"/>
          <w:szCs w:val="24"/>
        </w:rPr>
        <w:t>u</w:t>
      </w:r>
      <w:r w:rsidR="0003306D" w:rsidRPr="000D104C">
        <w:rPr>
          <w:rFonts w:cs="Calibri"/>
          <w:sz w:val="24"/>
          <w:szCs w:val="24"/>
        </w:rPr>
        <w:t>ente</w:t>
      </w:r>
      <w:r w:rsidRPr="000D104C">
        <w:rPr>
          <w:rFonts w:cs="Calibri"/>
          <w:sz w:val="24"/>
          <w:szCs w:val="24"/>
        </w:rPr>
        <w:t xml:space="preserve"> de apuração de re</w:t>
      </w:r>
      <w:r w:rsidR="0003306D" w:rsidRPr="000D104C">
        <w:rPr>
          <w:rFonts w:cs="Calibri"/>
          <w:sz w:val="24"/>
          <w:szCs w:val="24"/>
        </w:rPr>
        <w:t>s</w:t>
      </w:r>
      <w:r w:rsidRPr="000D104C">
        <w:rPr>
          <w:rFonts w:cs="Calibri"/>
          <w:sz w:val="24"/>
          <w:szCs w:val="24"/>
        </w:rPr>
        <w:t>ultado contábil</w:t>
      </w:r>
      <w:r w:rsidR="00207E67" w:rsidRPr="000D104C">
        <w:rPr>
          <w:rFonts w:cs="Calibri"/>
          <w:sz w:val="24"/>
          <w:szCs w:val="24"/>
        </w:rPr>
        <w:t>, ou seja, em 01 de julho e ou em 01 de janeiro</w:t>
      </w:r>
      <w:r w:rsidR="0003306D" w:rsidRPr="000D104C">
        <w:rPr>
          <w:rFonts w:cs="Calibri"/>
          <w:sz w:val="24"/>
          <w:szCs w:val="24"/>
        </w:rPr>
        <w:t>.</w:t>
      </w:r>
    </w:p>
    <w:p w14:paraId="3DF5C593" w14:textId="77777777" w:rsidR="00207E67" w:rsidRPr="000D104C" w:rsidRDefault="00207E67" w:rsidP="007B711E">
      <w:pPr>
        <w:spacing w:after="0" w:line="240" w:lineRule="auto"/>
        <w:jc w:val="both"/>
        <w:rPr>
          <w:rFonts w:cs="Calibri"/>
          <w:sz w:val="24"/>
          <w:szCs w:val="24"/>
        </w:rPr>
      </w:pPr>
    </w:p>
    <w:p w14:paraId="18A97325" w14:textId="77777777" w:rsidR="00207E67" w:rsidRPr="000D104C" w:rsidRDefault="0003306D" w:rsidP="007B711E">
      <w:pPr>
        <w:spacing w:after="0" w:line="240" w:lineRule="auto"/>
        <w:jc w:val="both"/>
        <w:rPr>
          <w:rFonts w:cs="Calibri"/>
          <w:b/>
          <w:bCs/>
          <w:sz w:val="24"/>
          <w:szCs w:val="24"/>
        </w:rPr>
      </w:pPr>
      <w:r w:rsidRPr="000D104C">
        <w:rPr>
          <w:rFonts w:cs="Calibri"/>
          <w:b/>
          <w:bCs/>
          <w:sz w:val="24"/>
          <w:szCs w:val="24"/>
        </w:rPr>
        <w:t>III</w:t>
      </w:r>
      <w:r w:rsidR="003A56D1" w:rsidRPr="000D104C">
        <w:rPr>
          <w:rFonts w:cs="Calibri"/>
          <w:b/>
          <w:bCs/>
          <w:sz w:val="24"/>
          <w:szCs w:val="24"/>
        </w:rPr>
        <w:t xml:space="preserve"> - </w:t>
      </w:r>
      <w:r w:rsidRPr="000D104C">
        <w:rPr>
          <w:rFonts w:cs="Calibri"/>
          <w:b/>
          <w:bCs/>
          <w:sz w:val="24"/>
          <w:szCs w:val="24"/>
        </w:rPr>
        <w:t>Mensuração dos ativos financeiros</w:t>
      </w:r>
    </w:p>
    <w:p w14:paraId="37B304A5" w14:textId="77777777" w:rsidR="00207E67" w:rsidRPr="000D104C" w:rsidRDefault="0003306D" w:rsidP="007B711E">
      <w:pPr>
        <w:spacing w:after="0" w:line="240" w:lineRule="auto"/>
        <w:jc w:val="both"/>
        <w:rPr>
          <w:rFonts w:cs="Calibri"/>
          <w:sz w:val="24"/>
          <w:szCs w:val="24"/>
        </w:rPr>
      </w:pPr>
      <w:r w:rsidRPr="000D104C">
        <w:rPr>
          <w:rFonts w:cs="Calibri"/>
          <w:sz w:val="24"/>
          <w:szCs w:val="24"/>
        </w:rPr>
        <w:t>O reconhecimento inicial ocorre</w:t>
      </w:r>
      <w:r w:rsidR="00207E67" w:rsidRPr="000D104C">
        <w:rPr>
          <w:rFonts w:cs="Calibri"/>
          <w:sz w:val="24"/>
          <w:szCs w:val="24"/>
        </w:rPr>
        <w:t>:</w:t>
      </w:r>
    </w:p>
    <w:p w14:paraId="69C5FC3D" w14:textId="77777777" w:rsidR="00207E67" w:rsidRPr="000D104C" w:rsidRDefault="00207E67" w:rsidP="00207E67">
      <w:pPr>
        <w:numPr>
          <w:ilvl w:val="0"/>
          <w:numId w:val="22"/>
        </w:numPr>
        <w:spacing w:after="0" w:line="240" w:lineRule="auto"/>
        <w:jc w:val="both"/>
        <w:rPr>
          <w:rFonts w:cs="Calibri"/>
          <w:sz w:val="24"/>
          <w:szCs w:val="24"/>
        </w:rPr>
      </w:pPr>
      <w:r w:rsidRPr="000D104C">
        <w:rPr>
          <w:rFonts w:cs="Calibri"/>
          <w:sz w:val="24"/>
          <w:szCs w:val="24"/>
        </w:rPr>
        <w:t>P</w:t>
      </w:r>
      <w:r w:rsidR="0003306D" w:rsidRPr="000D104C">
        <w:rPr>
          <w:rFonts w:cs="Calibri"/>
          <w:sz w:val="24"/>
          <w:szCs w:val="24"/>
        </w:rPr>
        <w:t>elo preço de transação, apurado conforme regulamentação vigente, no caso de recebíveis de contratos com clientes em componente de financiamento significativo; ou</w:t>
      </w:r>
    </w:p>
    <w:p w14:paraId="6B6AA93E" w14:textId="77777777" w:rsidR="0003306D" w:rsidRPr="000D104C" w:rsidRDefault="00207E67" w:rsidP="00207E67">
      <w:pPr>
        <w:numPr>
          <w:ilvl w:val="0"/>
          <w:numId w:val="22"/>
        </w:numPr>
        <w:spacing w:after="0" w:line="240" w:lineRule="auto"/>
        <w:jc w:val="both"/>
        <w:rPr>
          <w:rFonts w:cs="Calibri"/>
          <w:sz w:val="24"/>
          <w:szCs w:val="24"/>
        </w:rPr>
      </w:pPr>
      <w:r w:rsidRPr="000D104C">
        <w:rPr>
          <w:rFonts w:cs="Calibri"/>
          <w:sz w:val="24"/>
          <w:szCs w:val="24"/>
        </w:rPr>
        <w:t>P</w:t>
      </w:r>
      <w:r w:rsidR="0003306D" w:rsidRPr="000D104C">
        <w:rPr>
          <w:rFonts w:cs="Calibri"/>
          <w:sz w:val="24"/>
          <w:szCs w:val="24"/>
        </w:rPr>
        <w:t>elo valor justo, apurado conforme regulamentação vigente, nos demais casos.</w:t>
      </w:r>
    </w:p>
    <w:p w14:paraId="75EB9DBD" w14:textId="77777777" w:rsidR="00207E67" w:rsidRPr="000D104C" w:rsidRDefault="00207E67" w:rsidP="00497F70">
      <w:pPr>
        <w:spacing w:after="0" w:line="240" w:lineRule="auto"/>
        <w:ind w:left="1636"/>
        <w:jc w:val="both"/>
        <w:rPr>
          <w:rFonts w:cs="Calibri"/>
          <w:sz w:val="24"/>
          <w:szCs w:val="24"/>
        </w:rPr>
      </w:pPr>
    </w:p>
    <w:p w14:paraId="6B0F635A" w14:textId="77777777" w:rsidR="00E475BD" w:rsidRPr="000D104C" w:rsidRDefault="0003306D" w:rsidP="00C07601">
      <w:pPr>
        <w:numPr>
          <w:ilvl w:val="0"/>
          <w:numId w:val="45"/>
        </w:numPr>
        <w:spacing w:line="240" w:lineRule="auto"/>
        <w:ind w:left="690"/>
        <w:jc w:val="both"/>
        <w:rPr>
          <w:rFonts w:cs="Calibri"/>
          <w:b/>
          <w:bCs/>
          <w:sz w:val="24"/>
          <w:szCs w:val="24"/>
        </w:rPr>
      </w:pPr>
      <w:r w:rsidRPr="000D104C">
        <w:rPr>
          <w:rFonts w:cs="Calibri"/>
          <w:b/>
          <w:bCs/>
          <w:sz w:val="24"/>
          <w:szCs w:val="24"/>
        </w:rPr>
        <w:t xml:space="preserve">Custo amortizado </w:t>
      </w:r>
    </w:p>
    <w:p w14:paraId="48637219" w14:textId="77777777" w:rsidR="00EE14D3" w:rsidRPr="005538C5" w:rsidRDefault="0003306D" w:rsidP="00DE381F">
      <w:pPr>
        <w:spacing w:line="240" w:lineRule="auto"/>
        <w:ind w:left="708" w:firstLine="342"/>
        <w:jc w:val="both"/>
        <w:rPr>
          <w:rFonts w:cs="Calibri"/>
          <w:b/>
          <w:bCs/>
          <w:sz w:val="24"/>
          <w:szCs w:val="24"/>
        </w:rPr>
      </w:pPr>
      <w:r w:rsidRPr="000D104C">
        <w:rPr>
          <w:rFonts w:cs="Calibri"/>
          <w:b/>
          <w:bCs/>
          <w:sz w:val="24"/>
          <w:szCs w:val="24"/>
        </w:rPr>
        <w:t xml:space="preserve"> </w:t>
      </w:r>
      <w:r w:rsidR="00207E67" w:rsidRPr="000D104C">
        <w:rPr>
          <w:rFonts w:cs="Calibri"/>
          <w:sz w:val="24"/>
          <w:szCs w:val="24"/>
        </w:rPr>
        <w:t>Corresponde ao</w:t>
      </w:r>
      <w:r w:rsidR="00207E67" w:rsidRPr="000D104C">
        <w:rPr>
          <w:rFonts w:cs="Calibri"/>
          <w:b/>
          <w:bCs/>
          <w:sz w:val="24"/>
          <w:szCs w:val="24"/>
        </w:rPr>
        <w:t xml:space="preserve"> </w:t>
      </w:r>
      <w:r w:rsidRPr="000D104C">
        <w:rPr>
          <w:rFonts w:cs="Calibri"/>
          <w:sz w:val="24"/>
          <w:szCs w:val="24"/>
        </w:rPr>
        <w:t xml:space="preserve">valor pelo qual o ativo financeiro é mensurado em seu reconhecimento inicial, aplicando a metodologia da taxa efetiva de juros, deduzida </w:t>
      </w:r>
      <w:r w:rsidRPr="005538C5">
        <w:rPr>
          <w:rFonts w:cs="Calibri"/>
          <w:sz w:val="24"/>
          <w:szCs w:val="24"/>
        </w:rPr>
        <w:t>eventual provisão para perda de crédito esperada.</w:t>
      </w:r>
    </w:p>
    <w:p w14:paraId="2A1D1368" w14:textId="77777777" w:rsidR="00E475BD" w:rsidRPr="005538C5" w:rsidRDefault="0003306D" w:rsidP="00207E67">
      <w:pPr>
        <w:numPr>
          <w:ilvl w:val="0"/>
          <w:numId w:val="45"/>
        </w:numPr>
        <w:spacing w:after="0" w:line="240" w:lineRule="auto"/>
        <w:jc w:val="both"/>
        <w:rPr>
          <w:rFonts w:cs="Calibri"/>
          <w:b/>
          <w:bCs/>
          <w:sz w:val="24"/>
          <w:szCs w:val="24"/>
        </w:rPr>
      </w:pPr>
      <w:r w:rsidRPr="005538C5">
        <w:rPr>
          <w:rFonts w:cs="Calibri"/>
          <w:b/>
          <w:bCs/>
          <w:sz w:val="24"/>
          <w:szCs w:val="24"/>
        </w:rPr>
        <w:t xml:space="preserve">Taxa de juros efetiva </w:t>
      </w:r>
      <w:r w:rsidR="00033FA2" w:rsidRPr="005538C5">
        <w:rPr>
          <w:rFonts w:cs="Calibri"/>
          <w:b/>
          <w:bCs/>
          <w:sz w:val="24"/>
          <w:szCs w:val="24"/>
        </w:rPr>
        <w:t>(TJE</w:t>
      </w:r>
      <w:r w:rsidRPr="005538C5">
        <w:rPr>
          <w:rFonts w:cs="Calibri"/>
          <w:b/>
          <w:bCs/>
          <w:sz w:val="24"/>
          <w:szCs w:val="24"/>
        </w:rPr>
        <w:t>)</w:t>
      </w:r>
    </w:p>
    <w:p w14:paraId="605B141D" w14:textId="1C8427D3" w:rsidR="00033FA2" w:rsidRPr="000D104C" w:rsidRDefault="001072C7" w:rsidP="008A3C08">
      <w:pPr>
        <w:spacing w:after="0" w:line="240" w:lineRule="auto"/>
        <w:ind w:left="1050"/>
        <w:jc w:val="both"/>
        <w:rPr>
          <w:rFonts w:cs="Calibri"/>
          <w:sz w:val="24"/>
          <w:szCs w:val="24"/>
        </w:rPr>
      </w:pPr>
      <w:r w:rsidRPr="005538C5">
        <w:rPr>
          <w:rFonts w:cs="Calibri"/>
          <w:sz w:val="24"/>
          <w:szCs w:val="24"/>
        </w:rPr>
        <w:lastRenderedPageBreak/>
        <w:t xml:space="preserve">       </w:t>
      </w:r>
      <w:r w:rsidR="00207E67" w:rsidRPr="005538C5">
        <w:rPr>
          <w:rFonts w:cs="Calibri"/>
          <w:sz w:val="24"/>
          <w:szCs w:val="24"/>
        </w:rPr>
        <w:t xml:space="preserve">É </w:t>
      </w:r>
      <w:r w:rsidR="00557750" w:rsidRPr="005538C5">
        <w:rPr>
          <w:rFonts w:cs="Calibri"/>
          <w:sz w:val="24"/>
          <w:szCs w:val="24"/>
        </w:rPr>
        <w:t>a</w:t>
      </w:r>
      <w:r w:rsidR="00557750" w:rsidRPr="005538C5">
        <w:rPr>
          <w:rFonts w:cs="Calibri"/>
          <w:b/>
          <w:bCs/>
          <w:sz w:val="24"/>
          <w:szCs w:val="24"/>
        </w:rPr>
        <w:t xml:space="preserve"> </w:t>
      </w:r>
      <w:r w:rsidR="00557750" w:rsidRPr="005538C5">
        <w:rPr>
          <w:rFonts w:cs="Calibri"/>
          <w:sz w:val="24"/>
          <w:szCs w:val="24"/>
        </w:rPr>
        <w:t>taxa</w:t>
      </w:r>
      <w:r w:rsidR="0003306D" w:rsidRPr="005538C5">
        <w:rPr>
          <w:rFonts w:cs="Calibri"/>
          <w:sz w:val="24"/>
          <w:szCs w:val="24"/>
        </w:rPr>
        <w:t xml:space="preserve"> que equaliza o valor</w:t>
      </w:r>
      <w:r w:rsidR="0003306D" w:rsidRPr="005538C5">
        <w:rPr>
          <w:rFonts w:cs="Calibri"/>
          <w:b/>
          <w:bCs/>
          <w:sz w:val="24"/>
          <w:szCs w:val="24"/>
        </w:rPr>
        <w:t xml:space="preserve"> </w:t>
      </w:r>
      <w:r w:rsidR="0003306D" w:rsidRPr="005538C5">
        <w:rPr>
          <w:rFonts w:cs="Calibri"/>
          <w:sz w:val="24"/>
          <w:szCs w:val="24"/>
        </w:rPr>
        <w:t xml:space="preserve">presente de todos os </w:t>
      </w:r>
      <w:r w:rsidR="003A56D1" w:rsidRPr="005538C5">
        <w:rPr>
          <w:rFonts w:cs="Calibri"/>
          <w:sz w:val="24"/>
          <w:szCs w:val="24"/>
        </w:rPr>
        <w:t xml:space="preserve">  </w:t>
      </w:r>
      <w:r w:rsidR="0003306D" w:rsidRPr="005538C5">
        <w:rPr>
          <w:rFonts w:cs="Calibri"/>
          <w:sz w:val="24"/>
          <w:szCs w:val="24"/>
        </w:rPr>
        <w:t xml:space="preserve">recebimentos e pagamentos ao longo </w:t>
      </w:r>
      <w:r w:rsidR="009C5488" w:rsidRPr="005538C5">
        <w:rPr>
          <w:rFonts w:cs="Calibri"/>
          <w:sz w:val="24"/>
          <w:szCs w:val="24"/>
        </w:rPr>
        <w:t>do prazo</w:t>
      </w:r>
      <w:r w:rsidR="0003306D" w:rsidRPr="005538C5">
        <w:rPr>
          <w:rFonts w:cs="Calibri"/>
          <w:sz w:val="24"/>
          <w:szCs w:val="24"/>
        </w:rPr>
        <w:t xml:space="preserve"> contratual do ativo ou do passivo financeiro ao seu valor contábil bruto</w:t>
      </w:r>
      <w:r w:rsidR="00E475BD" w:rsidRPr="005538C5">
        <w:rPr>
          <w:rFonts w:cs="Calibri"/>
          <w:sz w:val="24"/>
          <w:szCs w:val="24"/>
        </w:rPr>
        <w:t xml:space="preserve">, podendo incluir </w:t>
      </w:r>
      <w:r w:rsidRPr="005538C5">
        <w:rPr>
          <w:rFonts w:cs="Calibri"/>
          <w:sz w:val="24"/>
          <w:szCs w:val="24"/>
        </w:rPr>
        <w:t xml:space="preserve"> </w:t>
      </w:r>
      <w:r w:rsidR="00497F70" w:rsidRPr="005538C5">
        <w:rPr>
          <w:rFonts w:cs="Calibri"/>
          <w:sz w:val="24"/>
          <w:szCs w:val="24"/>
        </w:rPr>
        <w:t xml:space="preserve">   </w:t>
      </w:r>
      <w:r w:rsidR="00E475BD" w:rsidRPr="005538C5">
        <w:rPr>
          <w:rFonts w:cs="Calibri"/>
          <w:sz w:val="24"/>
          <w:szCs w:val="24"/>
        </w:rPr>
        <w:t>custos e receitas de o</w:t>
      </w:r>
      <w:r w:rsidR="0003306D" w:rsidRPr="005538C5">
        <w:rPr>
          <w:rFonts w:cs="Calibri"/>
          <w:sz w:val="24"/>
          <w:szCs w:val="24"/>
        </w:rPr>
        <w:t>riginação</w:t>
      </w:r>
      <w:r w:rsidR="00AD7201" w:rsidRPr="005538C5">
        <w:rPr>
          <w:rFonts w:cs="Calibri"/>
          <w:sz w:val="24"/>
          <w:szCs w:val="24"/>
        </w:rPr>
        <w:t xml:space="preserve"> atribuíveis individualmente à operação</w:t>
      </w:r>
      <w:r w:rsidR="00E475BD" w:rsidRPr="005538C5">
        <w:rPr>
          <w:rFonts w:cs="Calibri"/>
          <w:sz w:val="24"/>
          <w:szCs w:val="24"/>
        </w:rPr>
        <w:t xml:space="preserve">, </w:t>
      </w:r>
      <w:r w:rsidR="00AD7201" w:rsidRPr="005538C5">
        <w:rPr>
          <w:rFonts w:cs="Calibri"/>
          <w:sz w:val="24"/>
          <w:szCs w:val="24"/>
        </w:rPr>
        <w:t>em contrato</w:t>
      </w:r>
      <w:r w:rsidR="00F1788C" w:rsidRPr="005538C5">
        <w:rPr>
          <w:rFonts w:cs="Calibri"/>
          <w:sz w:val="24"/>
          <w:szCs w:val="24"/>
        </w:rPr>
        <w:t>.</w:t>
      </w:r>
    </w:p>
    <w:p w14:paraId="211F96D2" w14:textId="77777777" w:rsidR="004841F7" w:rsidRPr="000D104C" w:rsidRDefault="004841F7" w:rsidP="004841F7">
      <w:pPr>
        <w:spacing w:after="0" w:line="240" w:lineRule="auto"/>
        <w:ind w:left="1789"/>
        <w:jc w:val="both"/>
        <w:rPr>
          <w:rFonts w:cs="Calibri"/>
          <w:sz w:val="24"/>
          <w:szCs w:val="24"/>
        </w:rPr>
      </w:pPr>
    </w:p>
    <w:p w14:paraId="53E9BA8C" w14:textId="195190B8" w:rsidR="00E475BD" w:rsidRPr="000D104C" w:rsidRDefault="004841F7" w:rsidP="00816B69">
      <w:pPr>
        <w:pStyle w:val="PargrafodaLista"/>
        <w:numPr>
          <w:ilvl w:val="0"/>
          <w:numId w:val="45"/>
        </w:numPr>
        <w:tabs>
          <w:tab w:val="left" w:pos="9781"/>
        </w:tabs>
        <w:spacing w:after="0" w:line="240" w:lineRule="auto"/>
        <w:jc w:val="both"/>
        <w:rPr>
          <w:rFonts w:cs="Calibri"/>
          <w:b/>
          <w:bCs/>
          <w:sz w:val="24"/>
          <w:szCs w:val="24"/>
        </w:rPr>
      </w:pPr>
      <w:r w:rsidRPr="000D104C">
        <w:rPr>
          <w:rFonts w:cs="Calibri"/>
          <w:b/>
          <w:bCs/>
          <w:sz w:val="24"/>
          <w:szCs w:val="24"/>
        </w:rPr>
        <w:t xml:space="preserve">Valor justo </w:t>
      </w:r>
    </w:p>
    <w:p w14:paraId="1ECF7F41" w14:textId="77777777" w:rsidR="00816B69" w:rsidRPr="000D104C" w:rsidRDefault="00816B69" w:rsidP="00E01480">
      <w:pPr>
        <w:pStyle w:val="PargrafodaLista"/>
        <w:tabs>
          <w:tab w:val="left" w:pos="9781"/>
        </w:tabs>
        <w:spacing w:before="100" w:beforeAutospacing="1" w:after="0" w:line="240" w:lineRule="auto"/>
        <w:ind w:left="1049"/>
        <w:jc w:val="both"/>
        <w:rPr>
          <w:rFonts w:cs="Calibri"/>
          <w:b/>
          <w:bCs/>
          <w:sz w:val="24"/>
          <w:szCs w:val="24"/>
        </w:rPr>
      </w:pPr>
    </w:p>
    <w:p w14:paraId="48A678E8" w14:textId="77777777" w:rsidR="004841F7" w:rsidRPr="000D104C" w:rsidRDefault="00E475BD" w:rsidP="00497F70">
      <w:pPr>
        <w:tabs>
          <w:tab w:val="left" w:pos="9781"/>
        </w:tabs>
        <w:spacing w:after="0" w:line="240" w:lineRule="auto"/>
        <w:ind w:left="708"/>
        <w:jc w:val="both"/>
        <w:rPr>
          <w:rFonts w:cs="Calibri"/>
          <w:sz w:val="24"/>
          <w:szCs w:val="24"/>
        </w:rPr>
      </w:pPr>
      <w:r w:rsidRPr="000D104C">
        <w:rPr>
          <w:rFonts w:cs="Calibri"/>
          <w:sz w:val="24"/>
          <w:szCs w:val="24"/>
        </w:rPr>
        <w:t xml:space="preserve">      De acordo com a </w:t>
      </w:r>
      <w:r w:rsidR="004841F7" w:rsidRPr="000D104C">
        <w:rPr>
          <w:rFonts w:cs="Calibri"/>
          <w:sz w:val="24"/>
          <w:szCs w:val="24"/>
        </w:rPr>
        <w:t>Resolução CMN nº 4.924/2021 e CPC 46 Mensuração do Valor Justo</w:t>
      </w:r>
      <w:r w:rsidRPr="000D104C">
        <w:rPr>
          <w:rFonts w:cs="Calibri"/>
          <w:sz w:val="24"/>
          <w:szCs w:val="24"/>
        </w:rPr>
        <w:t>,</w:t>
      </w:r>
      <w:r w:rsidR="004841F7" w:rsidRPr="000D104C">
        <w:rPr>
          <w:rFonts w:cs="Calibri"/>
          <w:sz w:val="24"/>
          <w:szCs w:val="24"/>
        </w:rPr>
        <w:t xml:space="preserve"> </w:t>
      </w:r>
      <w:r w:rsidRPr="000D104C">
        <w:rPr>
          <w:rFonts w:cs="Calibri"/>
          <w:sz w:val="24"/>
          <w:szCs w:val="24"/>
        </w:rPr>
        <w:t xml:space="preserve">o </w:t>
      </w:r>
      <w:r w:rsidR="004841F7" w:rsidRPr="000D104C">
        <w:rPr>
          <w:rFonts w:cs="Calibri"/>
          <w:sz w:val="24"/>
          <w:szCs w:val="24"/>
        </w:rPr>
        <w:t xml:space="preserve">valor justo de um instrumento financeiro corresponde ao preço que seria </w:t>
      </w:r>
      <w:r w:rsidRPr="000D104C">
        <w:rPr>
          <w:rFonts w:cs="Calibri"/>
          <w:sz w:val="24"/>
          <w:szCs w:val="24"/>
        </w:rPr>
        <w:t xml:space="preserve">  </w:t>
      </w:r>
      <w:r w:rsidR="004841F7" w:rsidRPr="000D104C">
        <w:rPr>
          <w:rFonts w:cs="Calibri"/>
          <w:sz w:val="24"/>
          <w:szCs w:val="24"/>
        </w:rPr>
        <w:t>recebido pela venda de um ativo ou pago pela transferência de um passivo em uma transação não forçada entre participantes do mercado na data da mensuração.</w:t>
      </w:r>
    </w:p>
    <w:p w14:paraId="35793346" w14:textId="77777777" w:rsidR="004841F7" w:rsidRPr="000D104C" w:rsidRDefault="004841F7" w:rsidP="004841F7">
      <w:pPr>
        <w:tabs>
          <w:tab w:val="left" w:pos="9781"/>
        </w:tabs>
        <w:spacing w:after="0" w:line="240" w:lineRule="auto"/>
        <w:ind w:left="567"/>
        <w:jc w:val="both"/>
        <w:rPr>
          <w:rFonts w:cs="Calibri"/>
          <w:sz w:val="24"/>
          <w:szCs w:val="24"/>
        </w:rPr>
      </w:pPr>
    </w:p>
    <w:p w14:paraId="05B0D9DA" w14:textId="77777777" w:rsidR="004841F7" w:rsidRPr="000D104C" w:rsidRDefault="004841F7" w:rsidP="004841F7">
      <w:pPr>
        <w:tabs>
          <w:tab w:val="left" w:pos="9781"/>
        </w:tabs>
        <w:spacing w:after="0" w:line="240" w:lineRule="auto"/>
        <w:ind w:left="567"/>
        <w:jc w:val="both"/>
        <w:rPr>
          <w:rFonts w:cs="Calibri"/>
          <w:sz w:val="24"/>
          <w:szCs w:val="24"/>
        </w:rPr>
      </w:pPr>
      <w:r w:rsidRPr="000D104C">
        <w:rPr>
          <w:rFonts w:cs="Calibri"/>
          <w:sz w:val="24"/>
          <w:szCs w:val="24"/>
        </w:rPr>
        <w:t xml:space="preserve">A norma contábil fornece uma hierarquia do valor justo em três níveis para classificação dos instrumentos financeiros. Essa hierarquia é baseada nos mercados em que os ativos e passivos são negociados e se os dados para as técnicas de avaliação usadas para mensurar o valor justo são observáveis ou não observáveis. </w:t>
      </w:r>
    </w:p>
    <w:p w14:paraId="6CA2365E" w14:textId="77777777" w:rsidR="004841F7" w:rsidRPr="000D104C" w:rsidRDefault="004841F7" w:rsidP="004841F7">
      <w:pPr>
        <w:tabs>
          <w:tab w:val="left" w:pos="9781"/>
        </w:tabs>
        <w:spacing w:after="0" w:line="240" w:lineRule="auto"/>
        <w:ind w:left="567"/>
        <w:jc w:val="both"/>
        <w:rPr>
          <w:rFonts w:cs="Calibri"/>
          <w:sz w:val="24"/>
          <w:szCs w:val="24"/>
        </w:rPr>
      </w:pPr>
    </w:p>
    <w:p w14:paraId="260C9A81" w14:textId="77777777" w:rsidR="004841F7" w:rsidRPr="000D104C" w:rsidRDefault="004841F7" w:rsidP="004841F7">
      <w:pPr>
        <w:tabs>
          <w:tab w:val="left" w:pos="9781"/>
        </w:tabs>
        <w:spacing w:after="0" w:line="240" w:lineRule="auto"/>
        <w:ind w:left="567"/>
        <w:jc w:val="both"/>
        <w:rPr>
          <w:rFonts w:cs="Calibri"/>
          <w:sz w:val="24"/>
          <w:szCs w:val="24"/>
        </w:rPr>
      </w:pPr>
      <w:r w:rsidRPr="000D104C">
        <w:rPr>
          <w:rFonts w:cs="Calibri"/>
          <w:sz w:val="24"/>
          <w:szCs w:val="24"/>
        </w:rPr>
        <w:t>Os instrumentos financeiros são mensurados segundo a hierarquia de valor justo descrita a seguir:</w:t>
      </w:r>
    </w:p>
    <w:p w14:paraId="4C8FFF22" w14:textId="77777777" w:rsidR="004841F7" w:rsidRPr="000D104C" w:rsidRDefault="004841F7" w:rsidP="004841F7">
      <w:pPr>
        <w:spacing w:after="0" w:line="240" w:lineRule="auto"/>
        <w:ind w:left="567"/>
        <w:jc w:val="both"/>
        <w:rPr>
          <w:rFonts w:cs="Calibri"/>
          <w:sz w:val="24"/>
          <w:szCs w:val="24"/>
        </w:rPr>
      </w:pPr>
      <w:r w:rsidRPr="000D104C">
        <w:rPr>
          <w:rFonts w:cs="Calibri"/>
          <w:b/>
          <w:bCs/>
          <w:sz w:val="24"/>
          <w:szCs w:val="24"/>
        </w:rPr>
        <w:t>Nível 1</w:t>
      </w:r>
      <w:r w:rsidRPr="000D104C">
        <w:rPr>
          <w:rFonts w:cs="Calibri"/>
          <w:sz w:val="24"/>
          <w:szCs w:val="24"/>
        </w:rPr>
        <w:t>: a avaliação é baseada em preços cotados (não ajustados) em mercados ativos para Ativos e Passivos idênticos na data do balanço.</w:t>
      </w:r>
    </w:p>
    <w:p w14:paraId="4B3BA500" w14:textId="77777777" w:rsidR="00B61AE9" w:rsidRPr="000D104C" w:rsidRDefault="00B61AE9" w:rsidP="004841F7">
      <w:pPr>
        <w:spacing w:after="0" w:line="240" w:lineRule="auto"/>
        <w:ind w:left="567"/>
        <w:jc w:val="both"/>
        <w:rPr>
          <w:rFonts w:cs="Calibri"/>
          <w:sz w:val="24"/>
          <w:szCs w:val="24"/>
        </w:rPr>
      </w:pPr>
    </w:p>
    <w:p w14:paraId="4A35CF2F" w14:textId="77777777" w:rsidR="004841F7" w:rsidRPr="000D104C" w:rsidRDefault="004841F7" w:rsidP="004841F7">
      <w:pPr>
        <w:spacing w:after="0" w:line="240" w:lineRule="auto"/>
        <w:ind w:left="567"/>
        <w:jc w:val="both"/>
        <w:rPr>
          <w:rFonts w:cs="Calibri"/>
          <w:sz w:val="24"/>
          <w:szCs w:val="24"/>
        </w:rPr>
      </w:pPr>
      <w:r w:rsidRPr="000D104C">
        <w:rPr>
          <w:rFonts w:cs="Calibri"/>
          <w:b/>
          <w:bCs/>
          <w:sz w:val="24"/>
          <w:szCs w:val="24"/>
        </w:rPr>
        <w:t xml:space="preserve">Nível 2: </w:t>
      </w:r>
      <w:r w:rsidRPr="000D104C">
        <w:rPr>
          <w:rFonts w:cs="Calibri"/>
          <w:sz w:val="24"/>
          <w:szCs w:val="24"/>
        </w:rPr>
        <w:t>a avaliação é baseada em dados observáveis, para instrumentos semelhantes em mercados ativos ou instrumentos idênticos ou similares em mercados não ativos.</w:t>
      </w:r>
    </w:p>
    <w:p w14:paraId="0D5A2448" w14:textId="77777777" w:rsidR="00B61AE9" w:rsidRPr="000D104C" w:rsidRDefault="00B61AE9" w:rsidP="004841F7">
      <w:pPr>
        <w:spacing w:after="0" w:line="240" w:lineRule="auto"/>
        <w:ind w:left="567"/>
        <w:jc w:val="both"/>
        <w:rPr>
          <w:rFonts w:cs="Calibri"/>
          <w:sz w:val="24"/>
          <w:szCs w:val="24"/>
        </w:rPr>
      </w:pPr>
    </w:p>
    <w:p w14:paraId="562E8857" w14:textId="77777777" w:rsidR="004841F7" w:rsidRPr="000D104C" w:rsidRDefault="004841F7" w:rsidP="004841F7">
      <w:pPr>
        <w:spacing w:after="0" w:line="240" w:lineRule="auto"/>
        <w:ind w:left="567"/>
        <w:jc w:val="both"/>
        <w:rPr>
          <w:rFonts w:cs="Calibri"/>
          <w:sz w:val="24"/>
          <w:szCs w:val="24"/>
        </w:rPr>
      </w:pPr>
      <w:r w:rsidRPr="000D104C">
        <w:rPr>
          <w:rFonts w:cs="Calibri"/>
          <w:b/>
          <w:bCs/>
          <w:sz w:val="24"/>
          <w:szCs w:val="24"/>
        </w:rPr>
        <w:t>Nível 3:</w:t>
      </w:r>
      <w:r w:rsidRPr="000D104C">
        <w:rPr>
          <w:rFonts w:cs="Calibri"/>
          <w:sz w:val="24"/>
          <w:szCs w:val="24"/>
        </w:rPr>
        <w:t xml:space="preserve"> a avaliação é gerada a partir de técnicas que utilizam premissas significativas não observáveis no mercado. </w:t>
      </w:r>
    </w:p>
    <w:p w14:paraId="5231558F" w14:textId="77777777" w:rsidR="00B61AE9" w:rsidRPr="000D104C" w:rsidRDefault="00B61AE9" w:rsidP="004841F7">
      <w:pPr>
        <w:spacing w:after="0" w:line="240" w:lineRule="auto"/>
        <w:ind w:left="567"/>
        <w:jc w:val="both"/>
        <w:rPr>
          <w:rFonts w:cs="Calibri"/>
          <w:sz w:val="24"/>
          <w:szCs w:val="24"/>
        </w:rPr>
      </w:pPr>
    </w:p>
    <w:p w14:paraId="49AC34A0" w14:textId="77777777" w:rsidR="004841F7" w:rsidRPr="000D104C" w:rsidRDefault="004841F7" w:rsidP="004841F7">
      <w:pPr>
        <w:tabs>
          <w:tab w:val="left" w:pos="9781"/>
        </w:tabs>
        <w:spacing w:after="0" w:line="240" w:lineRule="auto"/>
        <w:ind w:left="567"/>
        <w:jc w:val="both"/>
        <w:rPr>
          <w:rFonts w:cs="Calibri"/>
          <w:sz w:val="24"/>
          <w:szCs w:val="24"/>
        </w:rPr>
      </w:pPr>
      <w:r w:rsidRPr="000D104C">
        <w:rPr>
          <w:rFonts w:cs="Calibri"/>
          <w:sz w:val="24"/>
          <w:szCs w:val="24"/>
        </w:rPr>
        <w:t xml:space="preserve">Atualmente, a Instituição opera com instrumentos financeiros de Nível 1 e 2. </w:t>
      </w:r>
    </w:p>
    <w:p w14:paraId="6E6BCA9E" w14:textId="77777777" w:rsidR="004841F7" w:rsidRPr="000D104C" w:rsidRDefault="004841F7" w:rsidP="004841F7">
      <w:pPr>
        <w:tabs>
          <w:tab w:val="left" w:pos="9781"/>
        </w:tabs>
        <w:spacing w:after="0" w:line="240" w:lineRule="auto"/>
        <w:ind w:left="567"/>
        <w:jc w:val="both"/>
        <w:rPr>
          <w:rFonts w:cs="Calibri"/>
          <w:sz w:val="24"/>
          <w:szCs w:val="24"/>
        </w:rPr>
      </w:pPr>
    </w:p>
    <w:p w14:paraId="38491033" w14:textId="77777777" w:rsidR="00E475BD" w:rsidRPr="000D104C" w:rsidRDefault="004841F7" w:rsidP="00A452E4">
      <w:pPr>
        <w:tabs>
          <w:tab w:val="left" w:pos="9781"/>
        </w:tabs>
        <w:spacing w:after="0" w:line="240" w:lineRule="auto"/>
        <w:jc w:val="both"/>
        <w:rPr>
          <w:rFonts w:cs="Calibri"/>
          <w:b/>
          <w:bCs/>
          <w:sz w:val="24"/>
          <w:szCs w:val="24"/>
        </w:rPr>
      </w:pPr>
      <w:r w:rsidRPr="000D104C">
        <w:rPr>
          <w:rFonts w:cs="Calibri"/>
          <w:sz w:val="24"/>
          <w:szCs w:val="24"/>
        </w:rPr>
        <w:t xml:space="preserve"> </w:t>
      </w:r>
      <w:r w:rsidRPr="000D104C">
        <w:rPr>
          <w:rFonts w:cs="Calibri"/>
          <w:b/>
          <w:bCs/>
          <w:sz w:val="24"/>
          <w:szCs w:val="24"/>
        </w:rPr>
        <w:t xml:space="preserve">IV    Provisão para perdas esperadas associadas ao risco de crédito </w:t>
      </w:r>
    </w:p>
    <w:p w14:paraId="65FF57A8" w14:textId="77777777" w:rsidR="00A452E4" w:rsidRPr="000D104C" w:rsidRDefault="00E475BD" w:rsidP="00A452E4">
      <w:pPr>
        <w:tabs>
          <w:tab w:val="left" w:pos="9781"/>
        </w:tabs>
        <w:spacing w:after="0" w:line="240" w:lineRule="auto"/>
        <w:jc w:val="both"/>
        <w:rPr>
          <w:rFonts w:cs="Calibri"/>
          <w:sz w:val="24"/>
          <w:szCs w:val="24"/>
        </w:rPr>
      </w:pPr>
      <w:r w:rsidRPr="000D104C">
        <w:rPr>
          <w:rFonts w:cs="Calibri"/>
          <w:b/>
          <w:bCs/>
          <w:sz w:val="24"/>
          <w:szCs w:val="24"/>
        </w:rPr>
        <w:t xml:space="preserve"> </w:t>
      </w:r>
      <w:r w:rsidR="004841F7" w:rsidRPr="000D104C">
        <w:rPr>
          <w:rFonts w:cs="Calibri"/>
          <w:sz w:val="24"/>
          <w:szCs w:val="24"/>
        </w:rPr>
        <w:t xml:space="preserve">A Agência de </w:t>
      </w:r>
      <w:r w:rsidR="00A452E4" w:rsidRPr="000D104C">
        <w:rPr>
          <w:rFonts w:cs="Calibri"/>
          <w:sz w:val="24"/>
          <w:szCs w:val="24"/>
        </w:rPr>
        <w:t xml:space="preserve">     </w:t>
      </w:r>
      <w:r w:rsidR="004841F7" w:rsidRPr="000D104C">
        <w:rPr>
          <w:rFonts w:cs="Calibri"/>
          <w:sz w:val="24"/>
          <w:szCs w:val="24"/>
        </w:rPr>
        <w:t xml:space="preserve">Fomento de Goiás S/A, pertence ao segmento </w:t>
      </w:r>
      <w:r w:rsidR="004841F7" w:rsidRPr="000D104C">
        <w:rPr>
          <w:rFonts w:cs="Calibri"/>
          <w:b/>
          <w:bCs/>
          <w:sz w:val="24"/>
          <w:szCs w:val="24"/>
        </w:rPr>
        <w:t>S4</w:t>
      </w:r>
      <w:r w:rsidR="004841F7" w:rsidRPr="000D104C">
        <w:rPr>
          <w:rFonts w:cs="Calibri"/>
          <w:sz w:val="24"/>
          <w:szCs w:val="24"/>
        </w:rPr>
        <w:t xml:space="preserve">, </w:t>
      </w:r>
      <w:r w:rsidRPr="000D104C">
        <w:rPr>
          <w:rFonts w:cs="Calibri"/>
          <w:sz w:val="24"/>
          <w:szCs w:val="24"/>
        </w:rPr>
        <w:t xml:space="preserve">e, </w:t>
      </w:r>
      <w:r w:rsidR="004841F7" w:rsidRPr="000D104C">
        <w:rPr>
          <w:rFonts w:cs="Calibri"/>
          <w:sz w:val="24"/>
          <w:szCs w:val="24"/>
        </w:rPr>
        <w:t xml:space="preserve">portanto, utiliza a metodologia </w:t>
      </w:r>
      <w:r w:rsidR="004841F7" w:rsidRPr="000D104C">
        <w:rPr>
          <w:rFonts w:cs="Calibri"/>
          <w:b/>
          <w:bCs/>
          <w:sz w:val="24"/>
          <w:szCs w:val="24"/>
        </w:rPr>
        <w:t xml:space="preserve">simplificada </w:t>
      </w:r>
      <w:r w:rsidR="00A452E4" w:rsidRPr="000D104C">
        <w:rPr>
          <w:rFonts w:cs="Calibri"/>
          <w:sz w:val="24"/>
          <w:szCs w:val="24"/>
        </w:rPr>
        <w:t xml:space="preserve">   </w:t>
      </w:r>
      <w:r w:rsidR="004841F7" w:rsidRPr="000D104C">
        <w:rPr>
          <w:rFonts w:cs="Calibri"/>
          <w:sz w:val="24"/>
          <w:szCs w:val="24"/>
        </w:rPr>
        <w:t>para a apuração de provisões para perdas esperadas.</w:t>
      </w:r>
    </w:p>
    <w:p w14:paraId="0FD2ADCA" w14:textId="77777777" w:rsidR="00C607DE" w:rsidRPr="000D104C" w:rsidRDefault="00C607DE" w:rsidP="00A452E4">
      <w:pPr>
        <w:tabs>
          <w:tab w:val="left" w:pos="9781"/>
        </w:tabs>
        <w:spacing w:after="0" w:line="240" w:lineRule="auto"/>
        <w:jc w:val="both"/>
        <w:rPr>
          <w:rFonts w:cs="Calibri"/>
          <w:sz w:val="24"/>
          <w:szCs w:val="24"/>
        </w:rPr>
      </w:pPr>
    </w:p>
    <w:p w14:paraId="2061C51F" w14:textId="77777777" w:rsidR="00A452E4" w:rsidRPr="000D104C" w:rsidRDefault="00A452E4" w:rsidP="00A452E4">
      <w:pPr>
        <w:tabs>
          <w:tab w:val="left" w:pos="9781"/>
        </w:tabs>
        <w:spacing w:after="0" w:line="240" w:lineRule="auto"/>
        <w:jc w:val="both"/>
        <w:rPr>
          <w:rFonts w:cs="Calibri"/>
          <w:sz w:val="24"/>
          <w:szCs w:val="24"/>
        </w:rPr>
      </w:pPr>
      <w:r w:rsidRPr="000D104C">
        <w:rPr>
          <w:rFonts w:cs="Calibri"/>
          <w:sz w:val="24"/>
          <w:szCs w:val="24"/>
        </w:rPr>
        <w:t xml:space="preserve">O Banco Central do Brasil emitiu regramento </w:t>
      </w:r>
      <w:r w:rsidR="00A8533A" w:rsidRPr="000D104C">
        <w:rPr>
          <w:rFonts w:cs="Calibri"/>
          <w:sz w:val="24"/>
          <w:szCs w:val="24"/>
        </w:rPr>
        <w:t>específico</w:t>
      </w:r>
      <w:r w:rsidRPr="000D104C">
        <w:rPr>
          <w:rFonts w:cs="Calibri"/>
          <w:sz w:val="24"/>
          <w:szCs w:val="24"/>
        </w:rPr>
        <w:t xml:space="preserve"> para o modelo simplificado de apuração de provisão para perdas associadas ao risco de crédito, que estabelecem os conceitos e os critérios contábeis </w:t>
      </w:r>
      <w:r w:rsidR="007F6302" w:rsidRPr="000D104C">
        <w:rPr>
          <w:rFonts w:cs="Calibri"/>
          <w:sz w:val="24"/>
          <w:szCs w:val="24"/>
        </w:rPr>
        <w:t>para a</w:t>
      </w:r>
      <w:r w:rsidRPr="000D104C">
        <w:rPr>
          <w:rFonts w:cs="Calibri"/>
          <w:sz w:val="24"/>
          <w:szCs w:val="24"/>
        </w:rPr>
        <w:t xml:space="preserve"> constituição de provisão, para a caracterização de ativo com problema de recuperação de crédito (ativos problemáticos) e de ativos reestruturados.</w:t>
      </w:r>
    </w:p>
    <w:p w14:paraId="61D40C94" w14:textId="77777777" w:rsidR="00C607DE" w:rsidRPr="000D104C" w:rsidRDefault="00C607DE" w:rsidP="00A452E4">
      <w:pPr>
        <w:tabs>
          <w:tab w:val="left" w:pos="9781"/>
        </w:tabs>
        <w:spacing w:after="0" w:line="240" w:lineRule="auto"/>
        <w:jc w:val="both"/>
        <w:rPr>
          <w:rFonts w:cs="Calibri"/>
          <w:sz w:val="24"/>
          <w:szCs w:val="24"/>
        </w:rPr>
      </w:pPr>
    </w:p>
    <w:p w14:paraId="1EF36D33" w14:textId="77777777" w:rsidR="00A452E4" w:rsidRPr="000D104C" w:rsidRDefault="00A452E4" w:rsidP="00A452E4">
      <w:pPr>
        <w:tabs>
          <w:tab w:val="left" w:pos="9781"/>
        </w:tabs>
        <w:spacing w:after="0" w:line="240" w:lineRule="auto"/>
        <w:jc w:val="both"/>
        <w:rPr>
          <w:rFonts w:cs="Calibri"/>
          <w:sz w:val="24"/>
          <w:szCs w:val="24"/>
        </w:rPr>
      </w:pPr>
      <w:r w:rsidRPr="000D104C">
        <w:rPr>
          <w:rFonts w:cs="Calibri"/>
          <w:sz w:val="24"/>
          <w:szCs w:val="24"/>
        </w:rPr>
        <w:t xml:space="preserve">Para o cálculo da provisão para perdas associadas ao risco de crédito, o modelo simplificado </w:t>
      </w:r>
      <w:r w:rsidR="00C607DE" w:rsidRPr="000D104C">
        <w:rPr>
          <w:rFonts w:cs="Calibri"/>
          <w:sz w:val="24"/>
          <w:szCs w:val="24"/>
        </w:rPr>
        <w:t xml:space="preserve">considera </w:t>
      </w:r>
      <w:r w:rsidRPr="000D104C">
        <w:rPr>
          <w:rFonts w:cs="Calibri"/>
          <w:sz w:val="24"/>
          <w:szCs w:val="24"/>
        </w:rPr>
        <w:t>os seguintes componentes:</w:t>
      </w:r>
    </w:p>
    <w:p w14:paraId="7BB0F26C" w14:textId="77777777" w:rsidR="007B711E" w:rsidRPr="000D104C" w:rsidRDefault="007B711E" w:rsidP="00A452E4">
      <w:pPr>
        <w:tabs>
          <w:tab w:val="left" w:pos="9781"/>
        </w:tabs>
        <w:spacing w:after="0" w:line="240" w:lineRule="auto"/>
        <w:jc w:val="both"/>
        <w:rPr>
          <w:rFonts w:cs="Calibri"/>
          <w:sz w:val="24"/>
          <w:szCs w:val="24"/>
        </w:rPr>
      </w:pPr>
    </w:p>
    <w:p w14:paraId="4E512294" w14:textId="77777777" w:rsidR="00C607DE" w:rsidRPr="000D104C" w:rsidRDefault="00A452E4" w:rsidP="003B7207">
      <w:pPr>
        <w:tabs>
          <w:tab w:val="left" w:pos="9781"/>
        </w:tabs>
        <w:spacing w:after="0" w:line="240" w:lineRule="auto"/>
        <w:ind w:left="567"/>
        <w:jc w:val="both"/>
        <w:rPr>
          <w:rFonts w:cs="Calibri"/>
          <w:sz w:val="24"/>
          <w:szCs w:val="24"/>
        </w:rPr>
      </w:pPr>
      <w:r w:rsidRPr="000D104C">
        <w:rPr>
          <w:rFonts w:cs="Calibri"/>
          <w:b/>
          <w:bCs/>
          <w:sz w:val="24"/>
          <w:szCs w:val="24"/>
        </w:rPr>
        <w:t xml:space="preserve"> </w:t>
      </w:r>
      <w:r w:rsidR="008A1C45" w:rsidRPr="000D104C">
        <w:rPr>
          <w:rFonts w:cs="Calibri"/>
          <w:b/>
          <w:bCs/>
          <w:sz w:val="24"/>
          <w:szCs w:val="24"/>
        </w:rPr>
        <w:t>a)</w:t>
      </w:r>
      <w:r w:rsidRPr="000D104C">
        <w:rPr>
          <w:rFonts w:cs="Calibri"/>
          <w:sz w:val="24"/>
          <w:szCs w:val="24"/>
        </w:rPr>
        <w:t xml:space="preserve"> </w:t>
      </w:r>
      <w:r w:rsidR="004841F7" w:rsidRPr="000D104C">
        <w:rPr>
          <w:rFonts w:cs="Calibri"/>
          <w:sz w:val="24"/>
          <w:szCs w:val="24"/>
        </w:rPr>
        <w:t xml:space="preserve"> </w:t>
      </w:r>
      <w:r w:rsidRPr="000D104C">
        <w:rPr>
          <w:rFonts w:cs="Calibri"/>
          <w:b/>
          <w:bCs/>
          <w:sz w:val="24"/>
          <w:szCs w:val="24"/>
        </w:rPr>
        <w:t>Provisão para perdas incorridas</w:t>
      </w:r>
      <w:r w:rsidRPr="000D104C">
        <w:rPr>
          <w:rFonts w:cs="Calibri"/>
          <w:sz w:val="24"/>
          <w:szCs w:val="24"/>
        </w:rPr>
        <w:t xml:space="preserve"> </w:t>
      </w:r>
      <w:r w:rsidR="00C607DE" w:rsidRPr="000D104C">
        <w:rPr>
          <w:rFonts w:cs="Calibri"/>
          <w:b/>
          <w:bCs/>
          <w:sz w:val="24"/>
          <w:szCs w:val="24"/>
        </w:rPr>
        <w:t>(ativos inadimplidos</w:t>
      </w:r>
      <w:r w:rsidR="00C607DE" w:rsidRPr="000D104C">
        <w:rPr>
          <w:rFonts w:cs="Calibri"/>
          <w:sz w:val="24"/>
          <w:szCs w:val="24"/>
        </w:rPr>
        <w:t>):</w:t>
      </w:r>
    </w:p>
    <w:p w14:paraId="19A85FA9" w14:textId="77777777" w:rsidR="003B7207" w:rsidRPr="000D104C" w:rsidRDefault="00C607DE" w:rsidP="003B7207">
      <w:pPr>
        <w:tabs>
          <w:tab w:val="left" w:pos="9781"/>
        </w:tabs>
        <w:spacing w:after="0" w:line="240" w:lineRule="auto"/>
        <w:ind w:left="567"/>
        <w:jc w:val="both"/>
        <w:rPr>
          <w:rFonts w:cs="Calibri"/>
          <w:sz w:val="24"/>
          <w:szCs w:val="24"/>
        </w:rPr>
      </w:pPr>
      <w:r w:rsidRPr="000D104C">
        <w:rPr>
          <w:rFonts w:cs="Calibri"/>
          <w:sz w:val="24"/>
          <w:szCs w:val="24"/>
        </w:rPr>
        <w:lastRenderedPageBreak/>
        <w:t xml:space="preserve">Conforme </w:t>
      </w:r>
      <w:r w:rsidR="003B7207" w:rsidRPr="000D104C">
        <w:rPr>
          <w:rFonts w:cs="Calibri"/>
          <w:b/>
          <w:bCs/>
          <w:sz w:val="24"/>
          <w:szCs w:val="24"/>
        </w:rPr>
        <w:t>Resolução do BACEN 352/23</w:t>
      </w:r>
      <w:r w:rsidR="003B7207" w:rsidRPr="000D104C">
        <w:rPr>
          <w:rFonts w:cs="Calibri"/>
          <w:sz w:val="24"/>
          <w:szCs w:val="24"/>
        </w:rPr>
        <w:t>, o nível de provisão é calculado de acordo com o número de meses de atraso</w:t>
      </w:r>
      <w:r w:rsidRPr="000D104C">
        <w:rPr>
          <w:rFonts w:cs="Calibri"/>
          <w:sz w:val="24"/>
          <w:szCs w:val="24"/>
        </w:rPr>
        <w:t xml:space="preserve"> e </w:t>
      </w:r>
      <w:r w:rsidR="001072C7" w:rsidRPr="000D104C">
        <w:rPr>
          <w:rFonts w:cs="Calibri"/>
          <w:sz w:val="24"/>
          <w:szCs w:val="24"/>
        </w:rPr>
        <w:t>a classificação</w:t>
      </w:r>
      <w:r w:rsidR="003B7207" w:rsidRPr="000D104C">
        <w:rPr>
          <w:rFonts w:cs="Calibri"/>
          <w:sz w:val="24"/>
          <w:szCs w:val="24"/>
        </w:rPr>
        <w:t xml:space="preserve"> da carteira de operações de crédito vai de C1 a C5. O nível de provisão progride à medida que o atraso aumenta. </w:t>
      </w:r>
    </w:p>
    <w:p w14:paraId="6B6A8C57" w14:textId="77777777" w:rsidR="003B7207" w:rsidRPr="000D104C" w:rsidRDefault="003B7207" w:rsidP="003B7207">
      <w:pPr>
        <w:tabs>
          <w:tab w:val="left" w:pos="9781"/>
        </w:tabs>
        <w:spacing w:after="0" w:line="240" w:lineRule="auto"/>
        <w:ind w:left="567"/>
        <w:jc w:val="both"/>
        <w:rPr>
          <w:rFonts w:cs="Calibri"/>
          <w:sz w:val="24"/>
          <w:szCs w:val="24"/>
        </w:rPr>
      </w:pPr>
      <w:r w:rsidRPr="000D104C">
        <w:rPr>
          <w:rFonts w:cs="Calibri"/>
          <w:sz w:val="24"/>
          <w:szCs w:val="24"/>
        </w:rPr>
        <w:t>A provisão para perdas incorridas é estimada considerando:</w:t>
      </w:r>
    </w:p>
    <w:p w14:paraId="7196DD6A" w14:textId="77777777" w:rsidR="003B7207" w:rsidRPr="000D104C" w:rsidRDefault="003B7207" w:rsidP="003B7207">
      <w:pPr>
        <w:pStyle w:val="PargrafodaLista"/>
        <w:numPr>
          <w:ilvl w:val="0"/>
          <w:numId w:val="23"/>
        </w:numPr>
        <w:tabs>
          <w:tab w:val="left" w:pos="1276"/>
        </w:tabs>
        <w:autoSpaceDE w:val="0"/>
        <w:autoSpaceDN w:val="0"/>
        <w:spacing w:after="0" w:line="240" w:lineRule="auto"/>
        <w:ind w:left="992" w:firstLine="0"/>
        <w:contextualSpacing w:val="0"/>
        <w:jc w:val="both"/>
        <w:rPr>
          <w:rFonts w:cs="Calibri"/>
          <w:sz w:val="24"/>
          <w:szCs w:val="24"/>
        </w:rPr>
      </w:pPr>
      <w:r w:rsidRPr="000D104C">
        <w:rPr>
          <w:rFonts w:cs="Calibri"/>
          <w:sz w:val="24"/>
          <w:szCs w:val="24"/>
        </w:rPr>
        <w:t xml:space="preserve">Ativos financeiros </w:t>
      </w:r>
      <w:r w:rsidR="00C607DE" w:rsidRPr="000D104C">
        <w:rPr>
          <w:rFonts w:cs="Calibri"/>
          <w:sz w:val="24"/>
          <w:szCs w:val="24"/>
        </w:rPr>
        <w:t>com atraso s</w:t>
      </w:r>
      <w:r w:rsidRPr="000D104C">
        <w:rPr>
          <w:rFonts w:cs="Calibri"/>
          <w:sz w:val="24"/>
          <w:szCs w:val="24"/>
        </w:rPr>
        <w:t>uperior a 90 dias, com base na carteira e no atraso no cumprimento do pagamento de principal e juros pela contraparte; e</w:t>
      </w:r>
    </w:p>
    <w:p w14:paraId="43B9166E" w14:textId="77777777" w:rsidR="00AD2D22" w:rsidRPr="000D104C" w:rsidRDefault="00C607DE">
      <w:pPr>
        <w:pStyle w:val="PargrafodaLista"/>
        <w:numPr>
          <w:ilvl w:val="0"/>
          <w:numId w:val="23"/>
        </w:numPr>
        <w:tabs>
          <w:tab w:val="left" w:pos="1276"/>
        </w:tabs>
        <w:autoSpaceDE w:val="0"/>
        <w:autoSpaceDN w:val="0"/>
        <w:spacing w:after="0" w:line="240" w:lineRule="auto"/>
        <w:ind w:left="992" w:firstLine="0"/>
        <w:contextualSpacing w:val="0"/>
        <w:jc w:val="both"/>
        <w:rPr>
          <w:rFonts w:cs="Calibri"/>
          <w:color w:val="000000"/>
          <w:sz w:val="24"/>
          <w:szCs w:val="24"/>
        </w:rPr>
      </w:pPr>
      <w:r w:rsidRPr="000D104C">
        <w:rPr>
          <w:rFonts w:cs="Calibri"/>
          <w:sz w:val="24"/>
          <w:szCs w:val="24"/>
        </w:rPr>
        <w:t>A</w:t>
      </w:r>
      <w:r w:rsidR="003B7207" w:rsidRPr="000D104C">
        <w:rPr>
          <w:rFonts w:cs="Calibri"/>
          <w:sz w:val="24"/>
          <w:szCs w:val="24"/>
        </w:rPr>
        <w:t xml:space="preserve">tivos financeiros cuja contraparte seja pessoa jurídica em processo falimentar, </w:t>
      </w:r>
      <w:r w:rsidR="003B7207" w:rsidRPr="000D104C">
        <w:rPr>
          <w:rFonts w:cs="Calibri"/>
          <w:color w:val="000000"/>
          <w:sz w:val="24"/>
          <w:szCs w:val="24"/>
        </w:rPr>
        <w:t>a provisão para perdas incorridas associadas ao risco de crédito corresponde, a partir da data da decretação da falência, a 100% (cem por cento) do valor contábil bruto do ativo.</w:t>
      </w:r>
    </w:p>
    <w:p w14:paraId="2E9E5B98" w14:textId="77777777" w:rsidR="00C607DE" w:rsidRPr="000D104C" w:rsidRDefault="00E768E1" w:rsidP="00E768E1">
      <w:pPr>
        <w:pStyle w:val="PargrafodaLista"/>
        <w:autoSpaceDE w:val="0"/>
        <w:autoSpaceDN w:val="0"/>
        <w:spacing w:before="120" w:after="0" w:line="240" w:lineRule="auto"/>
        <w:ind w:left="567"/>
        <w:contextualSpacing w:val="0"/>
        <w:jc w:val="both"/>
        <w:rPr>
          <w:rFonts w:cs="Calibri"/>
          <w:b/>
          <w:bCs/>
          <w:color w:val="000000"/>
          <w:sz w:val="24"/>
          <w:szCs w:val="24"/>
        </w:rPr>
      </w:pPr>
      <w:r w:rsidRPr="000D104C">
        <w:rPr>
          <w:rFonts w:cs="Calibri"/>
          <w:b/>
          <w:bCs/>
          <w:color w:val="000000"/>
          <w:sz w:val="24"/>
          <w:szCs w:val="24"/>
          <w:lang w:eastAsia="ar-SA"/>
        </w:rPr>
        <w:t>b) Provisão</w:t>
      </w:r>
      <w:r w:rsidRPr="000D104C">
        <w:rPr>
          <w:rFonts w:cs="Calibri"/>
          <w:b/>
          <w:bCs/>
          <w:color w:val="000000"/>
          <w:sz w:val="24"/>
          <w:szCs w:val="24"/>
        </w:rPr>
        <w:t xml:space="preserve"> adicional</w:t>
      </w:r>
      <w:r w:rsidR="00C607DE" w:rsidRPr="000D104C">
        <w:rPr>
          <w:rFonts w:cs="Calibri"/>
          <w:b/>
          <w:bCs/>
          <w:color w:val="000000"/>
          <w:sz w:val="24"/>
          <w:szCs w:val="24"/>
        </w:rPr>
        <w:t>:</w:t>
      </w:r>
    </w:p>
    <w:p w14:paraId="0C2CA3B3" w14:textId="77777777" w:rsidR="00E768E1" w:rsidRPr="000D104C" w:rsidRDefault="00C607DE" w:rsidP="008C7852">
      <w:pPr>
        <w:pStyle w:val="PargrafodaLista"/>
        <w:autoSpaceDE w:val="0"/>
        <w:autoSpaceDN w:val="0"/>
        <w:spacing w:before="120" w:after="0" w:line="240" w:lineRule="auto"/>
        <w:ind w:left="540"/>
        <w:contextualSpacing w:val="0"/>
        <w:jc w:val="both"/>
        <w:rPr>
          <w:rFonts w:cs="Calibri"/>
          <w:color w:val="000000"/>
          <w:sz w:val="24"/>
          <w:szCs w:val="24"/>
        </w:rPr>
      </w:pPr>
      <w:r w:rsidRPr="000D104C">
        <w:rPr>
          <w:rFonts w:cs="Calibri"/>
          <w:color w:val="000000"/>
          <w:sz w:val="24"/>
          <w:szCs w:val="24"/>
        </w:rPr>
        <w:t>Constituídas conforme</w:t>
      </w:r>
      <w:r w:rsidR="00E768E1" w:rsidRPr="000D104C">
        <w:rPr>
          <w:rFonts w:cs="Calibri"/>
          <w:color w:val="000000"/>
          <w:sz w:val="24"/>
          <w:szCs w:val="24"/>
        </w:rPr>
        <w:t xml:space="preserve"> regulamentação vigente, a Instituição constitui a provisão adicional, com percentuais que variam em função do tempo de atraso (incluindo ativos com zero dias de atraso), da classificação de carteira (C1 a C5) e da caracterização de ativo problemático, conforme segue:</w:t>
      </w:r>
    </w:p>
    <w:p w14:paraId="2790B676" w14:textId="77777777" w:rsidR="00E768E1" w:rsidRPr="000D104C" w:rsidRDefault="00E768E1" w:rsidP="00E768E1">
      <w:pPr>
        <w:pStyle w:val="PargrafodaLista"/>
        <w:numPr>
          <w:ilvl w:val="0"/>
          <w:numId w:val="24"/>
        </w:numPr>
        <w:tabs>
          <w:tab w:val="left" w:pos="1276"/>
        </w:tabs>
        <w:autoSpaceDE w:val="0"/>
        <w:autoSpaceDN w:val="0"/>
        <w:spacing w:after="0" w:line="240" w:lineRule="auto"/>
        <w:ind w:left="992" w:firstLine="0"/>
        <w:contextualSpacing w:val="0"/>
        <w:jc w:val="both"/>
        <w:rPr>
          <w:rFonts w:cs="Calibri"/>
          <w:color w:val="000000"/>
          <w:sz w:val="24"/>
          <w:szCs w:val="24"/>
        </w:rPr>
      </w:pPr>
      <w:r w:rsidRPr="000D104C">
        <w:rPr>
          <w:rFonts w:cs="Calibri"/>
          <w:color w:val="000000"/>
          <w:sz w:val="24"/>
          <w:szCs w:val="24"/>
        </w:rPr>
        <w:t>Ativos financeiros não caracterizados como ativo com problemas de recuperação de crédito;</w:t>
      </w:r>
    </w:p>
    <w:p w14:paraId="75B49BB0" w14:textId="77777777" w:rsidR="00E768E1" w:rsidRPr="000D104C" w:rsidRDefault="00E768E1" w:rsidP="00E768E1">
      <w:pPr>
        <w:pStyle w:val="PargrafodaLista"/>
        <w:numPr>
          <w:ilvl w:val="0"/>
          <w:numId w:val="24"/>
        </w:numPr>
        <w:tabs>
          <w:tab w:val="left" w:pos="1276"/>
        </w:tabs>
        <w:autoSpaceDE w:val="0"/>
        <w:autoSpaceDN w:val="0"/>
        <w:spacing w:after="0" w:line="240" w:lineRule="auto"/>
        <w:ind w:left="992" w:firstLine="0"/>
        <w:contextualSpacing w:val="0"/>
        <w:jc w:val="both"/>
        <w:rPr>
          <w:rFonts w:cs="Calibri"/>
          <w:color w:val="000000"/>
          <w:sz w:val="24"/>
          <w:szCs w:val="24"/>
        </w:rPr>
      </w:pPr>
      <w:r w:rsidRPr="000D104C">
        <w:rPr>
          <w:rFonts w:cs="Calibri"/>
          <w:color w:val="000000"/>
          <w:sz w:val="24"/>
          <w:szCs w:val="24"/>
        </w:rPr>
        <w:t>Ativos financeiros caracterizados como ativo com problemas de recuperação de crédito, não inadimplidos (atraso menor que 90 dias); e</w:t>
      </w:r>
    </w:p>
    <w:p w14:paraId="2CC5B270" w14:textId="77777777" w:rsidR="00E768E1" w:rsidRPr="000D104C" w:rsidRDefault="00E768E1" w:rsidP="00E768E1">
      <w:pPr>
        <w:pStyle w:val="PargrafodaLista"/>
        <w:numPr>
          <w:ilvl w:val="0"/>
          <w:numId w:val="24"/>
        </w:numPr>
        <w:tabs>
          <w:tab w:val="left" w:pos="1276"/>
        </w:tabs>
        <w:autoSpaceDE w:val="0"/>
        <w:autoSpaceDN w:val="0"/>
        <w:spacing w:after="0" w:line="240" w:lineRule="auto"/>
        <w:ind w:left="992" w:firstLine="0"/>
        <w:contextualSpacing w:val="0"/>
        <w:jc w:val="both"/>
        <w:rPr>
          <w:rFonts w:cs="Calibri"/>
          <w:color w:val="000000"/>
          <w:sz w:val="24"/>
          <w:szCs w:val="24"/>
        </w:rPr>
      </w:pPr>
      <w:r w:rsidRPr="000D104C">
        <w:rPr>
          <w:rFonts w:cs="Calibri"/>
          <w:color w:val="000000"/>
          <w:sz w:val="24"/>
          <w:szCs w:val="24"/>
        </w:rPr>
        <w:t>Ativos financeiros inadimplidos (atraso superior a 90 dias).</w:t>
      </w:r>
    </w:p>
    <w:p w14:paraId="375B4423" w14:textId="6AA11FC8" w:rsidR="008C7852" w:rsidRPr="000D104C" w:rsidRDefault="00FE5DE4" w:rsidP="007B711E">
      <w:pPr>
        <w:pStyle w:val="PargrafodaLista"/>
        <w:autoSpaceDE w:val="0"/>
        <w:autoSpaceDN w:val="0"/>
        <w:spacing w:before="120" w:after="0" w:line="240" w:lineRule="auto"/>
        <w:ind w:left="480"/>
        <w:contextualSpacing w:val="0"/>
        <w:jc w:val="both"/>
        <w:rPr>
          <w:rFonts w:cs="Calibri"/>
          <w:b/>
          <w:bCs/>
          <w:color w:val="000000"/>
          <w:sz w:val="24"/>
          <w:szCs w:val="24"/>
        </w:rPr>
      </w:pPr>
      <w:r>
        <w:rPr>
          <w:rFonts w:cs="Calibri"/>
          <w:b/>
          <w:bCs/>
          <w:color w:val="000000"/>
          <w:sz w:val="24"/>
          <w:szCs w:val="24"/>
          <w:lang w:eastAsia="ar-SA"/>
        </w:rPr>
        <w:t xml:space="preserve"> </w:t>
      </w:r>
      <w:r w:rsidR="008A1C45" w:rsidRPr="000D104C">
        <w:rPr>
          <w:rFonts w:cs="Calibri"/>
          <w:b/>
          <w:bCs/>
          <w:color w:val="000000"/>
          <w:sz w:val="24"/>
          <w:szCs w:val="24"/>
          <w:lang w:eastAsia="ar-SA"/>
        </w:rPr>
        <w:t xml:space="preserve">c) </w:t>
      </w:r>
      <w:r w:rsidR="00E768E1" w:rsidRPr="000D104C">
        <w:rPr>
          <w:rFonts w:cs="Calibri"/>
          <w:b/>
          <w:bCs/>
          <w:color w:val="000000"/>
          <w:sz w:val="24"/>
          <w:szCs w:val="24"/>
          <w:lang w:eastAsia="ar-SA"/>
        </w:rPr>
        <w:t>Provisão</w:t>
      </w:r>
      <w:r w:rsidR="00E768E1" w:rsidRPr="000D104C">
        <w:rPr>
          <w:rFonts w:cs="Calibri"/>
          <w:b/>
          <w:bCs/>
          <w:color w:val="000000"/>
          <w:sz w:val="24"/>
          <w:szCs w:val="24"/>
        </w:rPr>
        <w:t xml:space="preserve"> para perda esperada</w:t>
      </w:r>
      <w:r w:rsidR="008C7852" w:rsidRPr="000D104C">
        <w:rPr>
          <w:rFonts w:cs="Calibri"/>
          <w:b/>
          <w:bCs/>
          <w:color w:val="000000"/>
          <w:sz w:val="24"/>
          <w:szCs w:val="24"/>
        </w:rPr>
        <w:t>:</w:t>
      </w:r>
    </w:p>
    <w:p w14:paraId="30EDFA1E" w14:textId="05BCBDAD" w:rsidR="008C7852" w:rsidRPr="000D104C" w:rsidRDefault="00FE5DE4" w:rsidP="00F9398B">
      <w:pPr>
        <w:autoSpaceDE w:val="0"/>
        <w:autoSpaceDN w:val="0"/>
        <w:spacing w:before="120" w:after="0" w:line="240" w:lineRule="auto"/>
        <w:ind w:left="480" w:firstLine="60"/>
        <w:jc w:val="both"/>
        <w:rPr>
          <w:rFonts w:cs="Calibri"/>
          <w:color w:val="000000"/>
          <w:sz w:val="24"/>
          <w:szCs w:val="24"/>
        </w:rPr>
      </w:pPr>
      <w:r>
        <w:rPr>
          <w:rFonts w:cs="Calibri"/>
          <w:color w:val="000000"/>
          <w:sz w:val="24"/>
          <w:szCs w:val="24"/>
        </w:rPr>
        <w:t xml:space="preserve"> </w:t>
      </w:r>
      <w:r w:rsidR="008C7852" w:rsidRPr="000D104C">
        <w:rPr>
          <w:rFonts w:cs="Calibri"/>
          <w:color w:val="000000"/>
          <w:sz w:val="24"/>
          <w:szCs w:val="24"/>
        </w:rPr>
        <w:t xml:space="preserve">Calculada conforme normas vigentes, podendo atingir no </w:t>
      </w:r>
      <w:r w:rsidR="00557750" w:rsidRPr="000D104C">
        <w:rPr>
          <w:rFonts w:cs="Calibri"/>
          <w:color w:val="000000"/>
          <w:sz w:val="24"/>
          <w:szCs w:val="24"/>
        </w:rPr>
        <w:t>máximo,</w:t>
      </w:r>
      <w:r w:rsidR="008C7852" w:rsidRPr="000D104C">
        <w:rPr>
          <w:rFonts w:cs="Calibri"/>
          <w:color w:val="000000"/>
          <w:sz w:val="24"/>
          <w:szCs w:val="24"/>
        </w:rPr>
        <w:t xml:space="preserve"> 100% do valor contábil </w:t>
      </w:r>
      <w:r w:rsidR="007E7C75" w:rsidRPr="000D104C">
        <w:rPr>
          <w:rFonts w:cs="Calibri"/>
          <w:color w:val="000000"/>
          <w:sz w:val="24"/>
          <w:szCs w:val="24"/>
        </w:rPr>
        <w:t xml:space="preserve">  </w:t>
      </w:r>
      <w:r w:rsidR="00D94F93" w:rsidRPr="000D104C">
        <w:rPr>
          <w:rFonts w:cs="Calibri"/>
          <w:color w:val="000000"/>
          <w:sz w:val="24"/>
          <w:szCs w:val="24"/>
        </w:rPr>
        <w:t xml:space="preserve"> </w:t>
      </w:r>
      <w:r>
        <w:rPr>
          <w:rFonts w:cs="Calibri"/>
          <w:color w:val="000000"/>
          <w:sz w:val="24"/>
          <w:szCs w:val="24"/>
        </w:rPr>
        <w:t xml:space="preserve">      </w:t>
      </w:r>
      <w:r w:rsidR="008C7852" w:rsidRPr="000D104C">
        <w:rPr>
          <w:rFonts w:cs="Calibri"/>
          <w:color w:val="000000"/>
          <w:sz w:val="24"/>
          <w:szCs w:val="24"/>
        </w:rPr>
        <w:t>bruto.</w:t>
      </w:r>
      <w:r w:rsidR="00E768E1" w:rsidRPr="000D104C">
        <w:rPr>
          <w:rFonts w:cs="Calibri"/>
          <w:color w:val="000000"/>
          <w:sz w:val="24"/>
          <w:szCs w:val="24"/>
        </w:rPr>
        <w:t xml:space="preserve"> </w:t>
      </w:r>
    </w:p>
    <w:p w14:paraId="12CE6344" w14:textId="77777777" w:rsidR="009C0C54" w:rsidRPr="000D104C" w:rsidRDefault="009C0C54" w:rsidP="009C0C54">
      <w:pPr>
        <w:autoSpaceDE w:val="0"/>
        <w:autoSpaceDN w:val="0"/>
        <w:spacing w:after="0" w:line="240" w:lineRule="auto"/>
        <w:ind w:left="482" w:firstLine="62"/>
        <w:jc w:val="both"/>
        <w:rPr>
          <w:rFonts w:cs="Calibri"/>
          <w:b/>
          <w:bCs/>
          <w:sz w:val="24"/>
          <w:szCs w:val="24"/>
        </w:rPr>
      </w:pPr>
    </w:p>
    <w:p w14:paraId="34A11B87" w14:textId="77777777" w:rsidR="008C7852" w:rsidRPr="000D104C" w:rsidRDefault="00293CB3" w:rsidP="007B711E">
      <w:pPr>
        <w:tabs>
          <w:tab w:val="left" w:pos="9781"/>
        </w:tabs>
        <w:spacing w:line="235" w:lineRule="auto"/>
        <w:jc w:val="both"/>
        <w:rPr>
          <w:rFonts w:cs="Calibri"/>
          <w:sz w:val="24"/>
          <w:szCs w:val="24"/>
        </w:rPr>
      </w:pPr>
      <w:r w:rsidRPr="000D104C">
        <w:rPr>
          <w:rFonts w:cs="Calibri"/>
          <w:b/>
          <w:bCs/>
          <w:sz w:val="24"/>
          <w:szCs w:val="24"/>
        </w:rPr>
        <w:t>V - Baixas de instrumento financeiros</w:t>
      </w:r>
      <w:r w:rsidRPr="000D104C">
        <w:rPr>
          <w:rFonts w:cs="Calibri"/>
          <w:sz w:val="24"/>
          <w:szCs w:val="24"/>
        </w:rPr>
        <w:t xml:space="preserve"> </w:t>
      </w:r>
    </w:p>
    <w:p w14:paraId="23A9E096" w14:textId="1B03FC12" w:rsidR="00293CB3" w:rsidRPr="000D104C" w:rsidRDefault="00293CB3" w:rsidP="007B711E">
      <w:pPr>
        <w:tabs>
          <w:tab w:val="left" w:pos="9781"/>
        </w:tabs>
        <w:spacing w:line="235" w:lineRule="auto"/>
        <w:jc w:val="both"/>
        <w:rPr>
          <w:rFonts w:cs="Calibri"/>
          <w:sz w:val="24"/>
          <w:szCs w:val="24"/>
        </w:rPr>
      </w:pPr>
      <w:r w:rsidRPr="000D104C">
        <w:rPr>
          <w:rFonts w:cs="Calibri"/>
          <w:sz w:val="24"/>
          <w:szCs w:val="24"/>
        </w:rPr>
        <w:t>Um ativo financeiro é baixado contra provisão para perdas esperadas após todos os procedimentos necessários para o recebimento e quando não há expectativa de recuperar. A G</w:t>
      </w:r>
      <w:r w:rsidR="00711E67" w:rsidRPr="000D104C">
        <w:rPr>
          <w:rFonts w:cs="Calibri"/>
          <w:sz w:val="24"/>
          <w:szCs w:val="24"/>
        </w:rPr>
        <w:t>OIÁSFOMENTO</w:t>
      </w:r>
      <w:r w:rsidRPr="000D104C">
        <w:rPr>
          <w:rFonts w:cs="Calibri"/>
          <w:sz w:val="24"/>
          <w:szCs w:val="24"/>
        </w:rPr>
        <w:t>, devido a característica do crédito definiu a baixa de tais ativos com inadimplência maior que 720 dias.</w:t>
      </w:r>
    </w:p>
    <w:p w14:paraId="4719AC77" w14:textId="77777777" w:rsidR="008C7852" w:rsidRPr="000D104C" w:rsidRDefault="00BA151F" w:rsidP="007B711E">
      <w:pPr>
        <w:tabs>
          <w:tab w:val="left" w:pos="9781"/>
        </w:tabs>
        <w:spacing w:line="235" w:lineRule="auto"/>
        <w:jc w:val="both"/>
        <w:rPr>
          <w:rFonts w:cs="Calibri"/>
          <w:b/>
          <w:bCs/>
          <w:sz w:val="24"/>
          <w:szCs w:val="24"/>
        </w:rPr>
      </w:pPr>
      <w:r w:rsidRPr="000D104C">
        <w:rPr>
          <w:rFonts w:cs="Calibri"/>
          <w:b/>
          <w:bCs/>
          <w:sz w:val="24"/>
          <w:szCs w:val="24"/>
        </w:rPr>
        <w:t>VI – Ativos financeiros com problema de recuperação de crédito</w:t>
      </w:r>
      <w:r w:rsidR="006347A5" w:rsidRPr="000D104C">
        <w:rPr>
          <w:rFonts w:cs="Calibri"/>
          <w:b/>
          <w:bCs/>
          <w:sz w:val="24"/>
          <w:szCs w:val="24"/>
        </w:rPr>
        <w:t xml:space="preserve"> </w:t>
      </w:r>
    </w:p>
    <w:p w14:paraId="3EFA2021" w14:textId="77777777" w:rsidR="00BA151F" w:rsidRPr="000D104C" w:rsidRDefault="006347A5" w:rsidP="007B711E">
      <w:pPr>
        <w:tabs>
          <w:tab w:val="left" w:pos="9781"/>
        </w:tabs>
        <w:spacing w:line="235" w:lineRule="auto"/>
        <w:jc w:val="both"/>
        <w:rPr>
          <w:rFonts w:cs="Calibri"/>
          <w:sz w:val="24"/>
          <w:szCs w:val="24"/>
        </w:rPr>
      </w:pPr>
      <w:r w:rsidRPr="000D104C">
        <w:rPr>
          <w:rFonts w:cs="Calibri"/>
          <w:b/>
          <w:bCs/>
          <w:sz w:val="24"/>
          <w:szCs w:val="24"/>
        </w:rPr>
        <w:t xml:space="preserve"> </w:t>
      </w:r>
      <w:r w:rsidRPr="000D104C">
        <w:rPr>
          <w:rFonts w:cs="Calibri"/>
          <w:sz w:val="24"/>
          <w:szCs w:val="24"/>
        </w:rPr>
        <w:t>O instrumento financeiro se caracteriza como ativo financeiro como problema de recuperação de crédito (ativo problemático), quando ocorre:</w:t>
      </w:r>
    </w:p>
    <w:p w14:paraId="1CAF7618" w14:textId="77777777" w:rsidR="006347A5" w:rsidRPr="000D104C" w:rsidRDefault="007F6302" w:rsidP="007F6302">
      <w:pPr>
        <w:tabs>
          <w:tab w:val="left" w:pos="9781"/>
        </w:tabs>
        <w:spacing w:line="235" w:lineRule="auto"/>
        <w:jc w:val="both"/>
        <w:rPr>
          <w:rFonts w:cs="Calibri"/>
          <w:sz w:val="24"/>
          <w:szCs w:val="24"/>
        </w:rPr>
      </w:pPr>
      <w:r w:rsidRPr="000D104C">
        <w:rPr>
          <w:rFonts w:cs="Calibri"/>
          <w:sz w:val="24"/>
          <w:szCs w:val="24"/>
        </w:rPr>
        <w:t xml:space="preserve">             </w:t>
      </w:r>
      <w:r w:rsidR="006E55C1" w:rsidRPr="000D104C">
        <w:rPr>
          <w:rFonts w:cs="Calibri"/>
          <w:sz w:val="24"/>
          <w:szCs w:val="24"/>
        </w:rPr>
        <w:t>i.</w:t>
      </w:r>
      <w:r w:rsidR="00B61AE9" w:rsidRPr="000D104C">
        <w:rPr>
          <w:rFonts w:cs="Calibri"/>
          <w:sz w:val="24"/>
          <w:szCs w:val="24"/>
        </w:rPr>
        <w:t xml:space="preserve">   </w:t>
      </w:r>
      <w:r w:rsidR="006347A5" w:rsidRPr="000D104C">
        <w:rPr>
          <w:rFonts w:cs="Calibri"/>
          <w:sz w:val="24"/>
          <w:szCs w:val="24"/>
        </w:rPr>
        <w:t xml:space="preserve"> </w:t>
      </w:r>
      <w:r w:rsidR="00B61AE9" w:rsidRPr="000D104C">
        <w:rPr>
          <w:rFonts w:cs="Calibri"/>
          <w:sz w:val="24"/>
          <w:szCs w:val="24"/>
        </w:rPr>
        <w:t xml:space="preserve"> </w:t>
      </w:r>
      <w:r w:rsidR="006347A5" w:rsidRPr="000D104C">
        <w:rPr>
          <w:rFonts w:cs="Calibri"/>
          <w:sz w:val="24"/>
          <w:szCs w:val="24"/>
        </w:rPr>
        <w:t>Atraso superior a 90 dias no pagamento;</w:t>
      </w:r>
    </w:p>
    <w:p w14:paraId="125243F9" w14:textId="77777777" w:rsidR="006347A5" w:rsidRPr="000D104C" w:rsidRDefault="006347A5" w:rsidP="006347A5">
      <w:pPr>
        <w:tabs>
          <w:tab w:val="left" w:pos="9781"/>
        </w:tabs>
        <w:spacing w:line="235" w:lineRule="auto"/>
        <w:jc w:val="both"/>
        <w:rPr>
          <w:rFonts w:cs="Calibri"/>
          <w:sz w:val="24"/>
          <w:szCs w:val="24"/>
        </w:rPr>
      </w:pPr>
      <w:r w:rsidRPr="000D104C">
        <w:rPr>
          <w:rFonts w:cs="Calibri"/>
          <w:sz w:val="24"/>
          <w:szCs w:val="24"/>
        </w:rPr>
        <w:t xml:space="preserve">             </w:t>
      </w:r>
      <w:proofErr w:type="spellStart"/>
      <w:r w:rsidR="006E55C1" w:rsidRPr="000D104C">
        <w:rPr>
          <w:rFonts w:cs="Calibri"/>
          <w:sz w:val="24"/>
          <w:szCs w:val="24"/>
        </w:rPr>
        <w:t>ii</w:t>
      </w:r>
      <w:proofErr w:type="spellEnd"/>
      <w:r w:rsidR="006E55C1" w:rsidRPr="000D104C">
        <w:rPr>
          <w:rFonts w:cs="Calibri"/>
          <w:sz w:val="24"/>
          <w:szCs w:val="24"/>
        </w:rPr>
        <w:t>.</w:t>
      </w:r>
      <w:r w:rsidR="00B61AE9" w:rsidRPr="000D104C">
        <w:rPr>
          <w:rFonts w:cs="Calibri"/>
          <w:sz w:val="24"/>
          <w:szCs w:val="24"/>
        </w:rPr>
        <w:t xml:space="preserve">    </w:t>
      </w:r>
      <w:r w:rsidRPr="000D104C">
        <w:rPr>
          <w:rFonts w:cs="Calibri"/>
          <w:sz w:val="24"/>
          <w:szCs w:val="24"/>
        </w:rPr>
        <w:t>Reestruturação do ativo financeiro associado à obrigação, e</w:t>
      </w:r>
    </w:p>
    <w:p w14:paraId="79066558" w14:textId="31043B83" w:rsidR="006347A5" w:rsidRPr="000D104C" w:rsidRDefault="006347A5" w:rsidP="006347A5">
      <w:pPr>
        <w:tabs>
          <w:tab w:val="left" w:pos="9781"/>
        </w:tabs>
        <w:spacing w:line="235" w:lineRule="auto"/>
        <w:jc w:val="both"/>
        <w:rPr>
          <w:rFonts w:cs="Calibri"/>
          <w:sz w:val="24"/>
          <w:szCs w:val="24"/>
        </w:rPr>
      </w:pPr>
      <w:r w:rsidRPr="000D104C">
        <w:rPr>
          <w:rFonts w:cs="Calibri"/>
          <w:sz w:val="24"/>
          <w:szCs w:val="24"/>
        </w:rPr>
        <w:t xml:space="preserve">            </w:t>
      </w:r>
      <w:r w:rsidR="006E55C1" w:rsidRPr="000D104C">
        <w:rPr>
          <w:rFonts w:cs="Calibri"/>
          <w:sz w:val="24"/>
          <w:szCs w:val="24"/>
        </w:rPr>
        <w:t xml:space="preserve"> </w:t>
      </w:r>
      <w:proofErr w:type="spellStart"/>
      <w:r w:rsidR="006E55C1" w:rsidRPr="000D104C">
        <w:rPr>
          <w:rFonts w:cs="Calibri"/>
          <w:sz w:val="24"/>
          <w:szCs w:val="24"/>
        </w:rPr>
        <w:t>iii</w:t>
      </w:r>
      <w:proofErr w:type="spellEnd"/>
      <w:r w:rsidR="006E55C1" w:rsidRPr="000D104C">
        <w:rPr>
          <w:rFonts w:cs="Calibri"/>
          <w:sz w:val="24"/>
          <w:szCs w:val="24"/>
        </w:rPr>
        <w:t>.</w:t>
      </w:r>
      <w:r w:rsidR="00B61AE9" w:rsidRPr="000D104C">
        <w:rPr>
          <w:rFonts w:cs="Calibri"/>
          <w:sz w:val="24"/>
          <w:szCs w:val="24"/>
        </w:rPr>
        <w:t xml:space="preserve"> </w:t>
      </w:r>
      <w:r w:rsidRPr="000D104C">
        <w:rPr>
          <w:rFonts w:cs="Calibri"/>
          <w:sz w:val="24"/>
          <w:szCs w:val="24"/>
        </w:rPr>
        <w:t xml:space="preserve">Existir indicativos de que a obrigação não será honrada nas condições </w:t>
      </w:r>
      <w:proofErr w:type="gramStart"/>
      <w:r w:rsidR="000A074E" w:rsidRPr="000D104C">
        <w:rPr>
          <w:rFonts w:cs="Calibri"/>
          <w:sz w:val="24"/>
          <w:szCs w:val="24"/>
        </w:rPr>
        <w:t xml:space="preserve">pactuadas,  </w:t>
      </w:r>
      <w:r w:rsidRPr="000D104C">
        <w:rPr>
          <w:rFonts w:cs="Calibri"/>
          <w:sz w:val="24"/>
          <w:szCs w:val="24"/>
        </w:rPr>
        <w:t xml:space="preserve"> </w:t>
      </w:r>
      <w:proofErr w:type="gramEnd"/>
      <w:r w:rsidRPr="000D104C">
        <w:rPr>
          <w:rFonts w:cs="Calibri"/>
          <w:sz w:val="24"/>
          <w:szCs w:val="24"/>
        </w:rPr>
        <w:t xml:space="preserve">                 sem recorrer a garantias ou colaterais.</w:t>
      </w:r>
    </w:p>
    <w:p w14:paraId="056AE286" w14:textId="77777777" w:rsidR="006347A5" w:rsidRPr="000D104C" w:rsidRDefault="006347A5" w:rsidP="006347A5">
      <w:pPr>
        <w:tabs>
          <w:tab w:val="left" w:pos="9781"/>
        </w:tabs>
        <w:spacing w:line="235" w:lineRule="auto"/>
        <w:jc w:val="both"/>
        <w:rPr>
          <w:rFonts w:cs="Calibri"/>
          <w:sz w:val="24"/>
          <w:szCs w:val="24"/>
        </w:rPr>
      </w:pPr>
      <w:r w:rsidRPr="000D104C">
        <w:rPr>
          <w:rFonts w:cs="Calibri"/>
          <w:sz w:val="24"/>
          <w:szCs w:val="24"/>
        </w:rPr>
        <w:t>Ainda, quando uma operação e marcada como ativo problemático, as demais operações da mesma contraparte, incluindo as demais contrapartes conectadas, são arrastadas para ativo problemático.</w:t>
      </w:r>
      <w:r w:rsidR="00F3600E" w:rsidRPr="000D104C">
        <w:rPr>
          <w:rFonts w:cs="Calibri"/>
          <w:sz w:val="24"/>
          <w:szCs w:val="24"/>
        </w:rPr>
        <w:t xml:space="preserve"> Essa marcação de um ativo como problemático pode ser revista/cura, quando o ativo estiver performando no pagamento de principal e juros e:</w:t>
      </w:r>
    </w:p>
    <w:p w14:paraId="7080E467" w14:textId="77777777" w:rsidR="006E55C1" w:rsidRPr="000D104C" w:rsidRDefault="00F3600E" w:rsidP="00F3600E">
      <w:pPr>
        <w:pStyle w:val="PargrafodaLista"/>
        <w:tabs>
          <w:tab w:val="left" w:pos="1276"/>
        </w:tabs>
        <w:autoSpaceDE w:val="0"/>
        <w:autoSpaceDN w:val="0"/>
        <w:spacing w:after="0" w:line="226" w:lineRule="auto"/>
        <w:ind w:left="567"/>
        <w:contextualSpacing w:val="0"/>
        <w:jc w:val="both"/>
        <w:rPr>
          <w:rFonts w:cs="Calibri"/>
          <w:sz w:val="24"/>
          <w:szCs w:val="24"/>
        </w:rPr>
      </w:pPr>
      <w:r w:rsidRPr="000D104C">
        <w:rPr>
          <w:rFonts w:cs="Calibri"/>
          <w:sz w:val="24"/>
          <w:szCs w:val="24"/>
        </w:rPr>
        <w:lastRenderedPageBreak/>
        <w:t xml:space="preserve">i. Existir um período sustentado de execução do pagamento por parte do cliente; e </w:t>
      </w:r>
    </w:p>
    <w:p w14:paraId="1BC72653" w14:textId="77777777" w:rsidR="006E55C1" w:rsidRPr="000D104C" w:rsidRDefault="00F3600E" w:rsidP="00F3600E">
      <w:pPr>
        <w:pStyle w:val="PargrafodaLista"/>
        <w:tabs>
          <w:tab w:val="left" w:pos="1276"/>
        </w:tabs>
        <w:autoSpaceDE w:val="0"/>
        <w:autoSpaceDN w:val="0"/>
        <w:spacing w:after="0" w:line="226" w:lineRule="auto"/>
        <w:ind w:left="567"/>
        <w:contextualSpacing w:val="0"/>
        <w:jc w:val="both"/>
        <w:rPr>
          <w:rFonts w:cs="Calibri"/>
          <w:sz w:val="24"/>
          <w:szCs w:val="24"/>
        </w:rPr>
      </w:pPr>
      <w:proofErr w:type="spellStart"/>
      <w:r w:rsidRPr="000D104C">
        <w:rPr>
          <w:rFonts w:cs="Calibri"/>
          <w:sz w:val="24"/>
          <w:szCs w:val="24"/>
        </w:rPr>
        <w:t>ii.</w:t>
      </w:r>
      <w:r w:rsidR="006E55C1" w:rsidRPr="000D104C">
        <w:rPr>
          <w:rFonts w:cs="Calibri"/>
          <w:sz w:val="24"/>
          <w:szCs w:val="24"/>
        </w:rPr>
        <w:t>Existir</w:t>
      </w:r>
      <w:proofErr w:type="spellEnd"/>
      <w:r w:rsidR="006E55C1" w:rsidRPr="000D104C">
        <w:rPr>
          <w:rFonts w:cs="Calibri"/>
          <w:sz w:val="24"/>
          <w:szCs w:val="24"/>
        </w:rPr>
        <w:t xml:space="preserve"> amortização relevante do saldo devedor do cliente.</w:t>
      </w:r>
    </w:p>
    <w:p w14:paraId="42160F00" w14:textId="77777777" w:rsidR="00F3600E" w:rsidRPr="000D104C" w:rsidRDefault="00F3600E" w:rsidP="00F3600E">
      <w:pPr>
        <w:pStyle w:val="PargrafodaLista"/>
        <w:tabs>
          <w:tab w:val="left" w:pos="1276"/>
        </w:tabs>
        <w:autoSpaceDE w:val="0"/>
        <w:autoSpaceDN w:val="0"/>
        <w:spacing w:after="0" w:line="226" w:lineRule="auto"/>
        <w:ind w:left="567"/>
        <w:contextualSpacing w:val="0"/>
        <w:jc w:val="both"/>
        <w:rPr>
          <w:rFonts w:cs="Calibri"/>
          <w:sz w:val="24"/>
          <w:szCs w:val="24"/>
        </w:rPr>
      </w:pPr>
    </w:p>
    <w:p w14:paraId="634A4C76" w14:textId="377F1B55" w:rsidR="00F3600E" w:rsidRPr="000D104C" w:rsidRDefault="00F3600E" w:rsidP="00F3600E">
      <w:pPr>
        <w:pStyle w:val="PargrafodaLista"/>
        <w:tabs>
          <w:tab w:val="left" w:pos="1276"/>
        </w:tabs>
        <w:autoSpaceDE w:val="0"/>
        <w:autoSpaceDN w:val="0"/>
        <w:spacing w:after="0" w:line="226" w:lineRule="auto"/>
        <w:ind w:left="567"/>
        <w:contextualSpacing w:val="0"/>
        <w:jc w:val="both"/>
        <w:rPr>
          <w:rFonts w:cs="Calibri"/>
          <w:sz w:val="24"/>
          <w:szCs w:val="24"/>
        </w:rPr>
      </w:pPr>
      <w:r w:rsidRPr="000D104C">
        <w:rPr>
          <w:rFonts w:cs="Calibri"/>
          <w:sz w:val="24"/>
          <w:szCs w:val="24"/>
        </w:rPr>
        <w:t>A G</w:t>
      </w:r>
      <w:r w:rsidR="00711E67" w:rsidRPr="000D104C">
        <w:rPr>
          <w:rFonts w:cs="Calibri"/>
          <w:sz w:val="24"/>
          <w:szCs w:val="24"/>
        </w:rPr>
        <w:t>OIÁSFOMENTO</w:t>
      </w:r>
      <w:r w:rsidRPr="000D104C">
        <w:rPr>
          <w:rFonts w:cs="Calibri"/>
          <w:sz w:val="24"/>
          <w:szCs w:val="24"/>
        </w:rPr>
        <w:t xml:space="preserve"> não reconhece, no resultado do período, receitas de juros ou de qualquer natureza ainda não recebida relativa a ativos problemáticos.</w:t>
      </w:r>
    </w:p>
    <w:p w14:paraId="3464466D" w14:textId="77777777" w:rsidR="00BF3027" w:rsidRPr="000D104C" w:rsidRDefault="00BF3027" w:rsidP="00F3600E">
      <w:pPr>
        <w:pStyle w:val="PargrafodaLista"/>
        <w:tabs>
          <w:tab w:val="left" w:pos="1276"/>
        </w:tabs>
        <w:autoSpaceDE w:val="0"/>
        <w:autoSpaceDN w:val="0"/>
        <w:spacing w:after="0" w:line="226" w:lineRule="auto"/>
        <w:ind w:left="567"/>
        <w:contextualSpacing w:val="0"/>
        <w:jc w:val="both"/>
        <w:rPr>
          <w:rFonts w:cs="Calibri"/>
          <w:sz w:val="24"/>
          <w:szCs w:val="24"/>
        </w:rPr>
      </w:pPr>
    </w:p>
    <w:p w14:paraId="05EE8B3C" w14:textId="77777777" w:rsidR="001072C7" w:rsidRPr="000D104C" w:rsidRDefault="00F3600E" w:rsidP="00F3600E">
      <w:pPr>
        <w:pStyle w:val="PargrafodaLista"/>
        <w:tabs>
          <w:tab w:val="left" w:pos="1276"/>
        </w:tabs>
        <w:spacing w:line="226" w:lineRule="auto"/>
        <w:ind w:left="0"/>
        <w:jc w:val="both"/>
        <w:rPr>
          <w:rFonts w:cs="Calibri"/>
          <w:b/>
          <w:bCs/>
          <w:sz w:val="24"/>
          <w:szCs w:val="24"/>
        </w:rPr>
      </w:pPr>
      <w:r w:rsidRPr="000D104C">
        <w:rPr>
          <w:rFonts w:cs="Calibri"/>
          <w:b/>
          <w:bCs/>
          <w:sz w:val="24"/>
          <w:szCs w:val="24"/>
        </w:rPr>
        <w:t>VII – Renegoci</w:t>
      </w:r>
      <w:r w:rsidR="004C0133" w:rsidRPr="000D104C">
        <w:rPr>
          <w:rFonts w:cs="Calibri"/>
          <w:b/>
          <w:bCs/>
          <w:sz w:val="24"/>
          <w:szCs w:val="24"/>
        </w:rPr>
        <w:t>a</w:t>
      </w:r>
      <w:r w:rsidRPr="000D104C">
        <w:rPr>
          <w:rFonts w:cs="Calibri"/>
          <w:b/>
          <w:bCs/>
          <w:sz w:val="24"/>
          <w:szCs w:val="24"/>
        </w:rPr>
        <w:t>ção e reestruturação de instrumentos financeiros</w:t>
      </w:r>
    </w:p>
    <w:p w14:paraId="2B6022C9" w14:textId="77777777" w:rsidR="001072C7" w:rsidRPr="000D104C" w:rsidRDefault="001072C7" w:rsidP="00F3600E">
      <w:pPr>
        <w:pStyle w:val="PargrafodaLista"/>
        <w:tabs>
          <w:tab w:val="left" w:pos="1276"/>
        </w:tabs>
        <w:spacing w:line="226" w:lineRule="auto"/>
        <w:ind w:left="0"/>
        <w:jc w:val="both"/>
        <w:rPr>
          <w:rFonts w:cs="Calibri"/>
          <w:sz w:val="24"/>
          <w:szCs w:val="24"/>
        </w:rPr>
      </w:pPr>
    </w:p>
    <w:p w14:paraId="22235662" w14:textId="77777777" w:rsidR="003D0E30" w:rsidRPr="000D104C" w:rsidRDefault="003D0E30" w:rsidP="00F3600E">
      <w:pPr>
        <w:pStyle w:val="PargrafodaLista"/>
        <w:tabs>
          <w:tab w:val="left" w:pos="1276"/>
        </w:tabs>
        <w:spacing w:line="226" w:lineRule="auto"/>
        <w:ind w:left="0"/>
        <w:jc w:val="both"/>
        <w:rPr>
          <w:rFonts w:cs="Calibri"/>
          <w:sz w:val="24"/>
          <w:szCs w:val="24"/>
        </w:rPr>
      </w:pPr>
      <w:r w:rsidRPr="000D104C">
        <w:rPr>
          <w:rFonts w:cs="Calibri"/>
          <w:sz w:val="24"/>
          <w:szCs w:val="24"/>
        </w:rPr>
        <w:t>Considera</w:t>
      </w:r>
      <w:r w:rsidR="001072C7" w:rsidRPr="000D104C">
        <w:rPr>
          <w:rFonts w:cs="Calibri"/>
          <w:sz w:val="24"/>
          <w:szCs w:val="24"/>
        </w:rPr>
        <w:t>-se</w:t>
      </w:r>
      <w:r w:rsidRPr="000D104C">
        <w:rPr>
          <w:rFonts w:cs="Calibri"/>
          <w:sz w:val="24"/>
          <w:szCs w:val="24"/>
        </w:rPr>
        <w:t xml:space="preserve"> renegociação, o acordo que implique alteração das condições originalmente pactuadas do instrumento ou a substituição do instrumento financeiro original por outro. </w:t>
      </w:r>
      <w:r w:rsidR="00A8533A" w:rsidRPr="000D104C">
        <w:rPr>
          <w:rFonts w:cs="Calibri"/>
          <w:sz w:val="24"/>
          <w:szCs w:val="24"/>
        </w:rPr>
        <w:t>Considera</w:t>
      </w:r>
      <w:r w:rsidRPr="000D104C">
        <w:rPr>
          <w:rFonts w:cs="Calibri"/>
          <w:sz w:val="24"/>
          <w:szCs w:val="24"/>
        </w:rPr>
        <w:t xml:space="preserve"> reestruturação, a renegociação que implique concessões significativas à contraparte, em decorrência da deterioração relevante de sua qualidade creditícia, as quais não seriam concedidas caso não ocorresse tal deterioração. A operação objeto de reestruturação deve ser inicialmente classificada como provisão de 100%, conforme previsto na Resolução CMN Nº4.966/2021.</w:t>
      </w:r>
    </w:p>
    <w:p w14:paraId="40B5AD84" w14:textId="77777777" w:rsidR="00B61AE9" w:rsidRPr="000D104C" w:rsidRDefault="00B61AE9" w:rsidP="00F3600E">
      <w:pPr>
        <w:pStyle w:val="PargrafodaLista"/>
        <w:tabs>
          <w:tab w:val="left" w:pos="1276"/>
        </w:tabs>
        <w:spacing w:line="226" w:lineRule="auto"/>
        <w:ind w:left="0"/>
        <w:jc w:val="both"/>
        <w:rPr>
          <w:rFonts w:cs="Calibri"/>
          <w:sz w:val="24"/>
          <w:szCs w:val="24"/>
        </w:rPr>
      </w:pPr>
    </w:p>
    <w:p w14:paraId="14CE7879" w14:textId="77777777" w:rsidR="003B49F2" w:rsidRPr="000D104C" w:rsidRDefault="004A2ABD" w:rsidP="00F3600E">
      <w:pPr>
        <w:pStyle w:val="PargrafodaLista"/>
        <w:tabs>
          <w:tab w:val="left" w:pos="1276"/>
        </w:tabs>
        <w:spacing w:line="226" w:lineRule="auto"/>
        <w:ind w:left="0"/>
        <w:jc w:val="both"/>
        <w:rPr>
          <w:rFonts w:cs="Calibri"/>
          <w:sz w:val="24"/>
          <w:szCs w:val="24"/>
        </w:rPr>
      </w:pPr>
      <w:r w:rsidRPr="000D104C">
        <w:rPr>
          <w:rFonts w:cs="Calibri"/>
          <w:b/>
          <w:bCs/>
          <w:sz w:val="24"/>
          <w:szCs w:val="24"/>
        </w:rPr>
        <w:t xml:space="preserve">         </w:t>
      </w:r>
      <w:r w:rsidR="00270B7B" w:rsidRPr="000D104C">
        <w:rPr>
          <w:rFonts w:cs="Calibri"/>
          <w:b/>
          <w:bCs/>
          <w:sz w:val="24"/>
          <w:szCs w:val="24"/>
        </w:rPr>
        <w:t>d</w:t>
      </w:r>
      <w:r w:rsidR="003D0E30" w:rsidRPr="000D104C">
        <w:rPr>
          <w:rFonts w:cs="Calibri"/>
          <w:b/>
          <w:bCs/>
          <w:sz w:val="24"/>
          <w:szCs w:val="24"/>
        </w:rPr>
        <w:t>) Instrumentos financeiros derivativos</w:t>
      </w:r>
      <w:r w:rsidR="003D0E30" w:rsidRPr="000D104C">
        <w:rPr>
          <w:rFonts w:cs="Calibri"/>
          <w:sz w:val="24"/>
          <w:szCs w:val="24"/>
        </w:rPr>
        <w:t xml:space="preserve"> – A Agência de Fomento de Goiás, não possui instrumentos financeiros derivativos</w:t>
      </w:r>
      <w:r w:rsidR="003B49F2" w:rsidRPr="000D104C">
        <w:rPr>
          <w:rFonts w:cs="Calibri"/>
          <w:sz w:val="24"/>
          <w:szCs w:val="24"/>
        </w:rPr>
        <w:t xml:space="preserve"> contratados.</w:t>
      </w:r>
    </w:p>
    <w:p w14:paraId="4FF0736D" w14:textId="77777777" w:rsidR="003B49F2" w:rsidRPr="000D104C" w:rsidRDefault="003B49F2" w:rsidP="00F3600E">
      <w:pPr>
        <w:pStyle w:val="PargrafodaLista"/>
        <w:tabs>
          <w:tab w:val="left" w:pos="1276"/>
        </w:tabs>
        <w:spacing w:line="226" w:lineRule="auto"/>
        <w:ind w:left="0"/>
        <w:jc w:val="both"/>
        <w:rPr>
          <w:rFonts w:cs="Calibri"/>
          <w:sz w:val="24"/>
          <w:szCs w:val="24"/>
        </w:rPr>
      </w:pPr>
    </w:p>
    <w:p w14:paraId="568902A6" w14:textId="77777777" w:rsidR="00F97AA4" w:rsidRPr="000D104C" w:rsidRDefault="004A2ABD" w:rsidP="003B49F2">
      <w:pPr>
        <w:pStyle w:val="PargrafodaLista"/>
        <w:tabs>
          <w:tab w:val="left" w:pos="1276"/>
        </w:tabs>
        <w:spacing w:line="226" w:lineRule="auto"/>
        <w:ind w:left="0"/>
        <w:jc w:val="both"/>
        <w:rPr>
          <w:rFonts w:cs="Calibri"/>
          <w:b/>
          <w:bCs/>
          <w:sz w:val="24"/>
          <w:szCs w:val="24"/>
        </w:rPr>
      </w:pPr>
      <w:r w:rsidRPr="000D104C">
        <w:rPr>
          <w:rFonts w:cs="Calibri"/>
          <w:b/>
          <w:bCs/>
          <w:sz w:val="24"/>
          <w:szCs w:val="24"/>
        </w:rPr>
        <w:t xml:space="preserve">         </w:t>
      </w:r>
      <w:r w:rsidR="00270B7B" w:rsidRPr="000D104C">
        <w:rPr>
          <w:rFonts w:cs="Calibri"/>
          <w:b/>
          <w:bCs/>
          <w:sz w:val="24"/>
          <w:szCs w:val="24"/>
        </w:rPr>
        <w:t>e</w:t>
      </w:r>
      <w:r w:rsidR="003B49F2" w:rsidRPr="000D104C">
        <w:rPr>
          <w:rFonts w:cs="Calibri"/>
          <w:b/>
          <w:bCs/>
          <w:sz w:val="24"/>
          <w:szCs w:val="24"/>
        </w:rPr>
        <w:t>) Títulos e valores mobiliários</w:t>
      </w:r>
      <w:r w:rsidR="00F97AA4" w:rsidRPr="000D104C">
        <w:rPr>
          <w:rFonts w:cs="Calibri"/>
          <w:b/>
          <w:bCs/>
          <w:sz w:val="24"/>
          <w:szCs w:val="24"/>
        </w:rPr>
        <w:t>:</w:t>
      </w:r>
    </w:p>
    <w:p w14:paraId="61378347" w14:textId="77777777" w:rsidR="00E768E1" w:rsidRPr="000D104C" w:rsidRDefault="003B49F2" w:rsidP="003B49F2">
      <w:pPr>
        <w:pStyle w:val="PargrafodaLista"/>
        <w:tabs>
          <w:tab w:val="left" w:pos="1276"/>
        </w:tabs>
        <w:spacing w:line="226" w:lineRule="auto"/>
        <w:ind w:left="0"/>
        <w:jc w:val="both"/>
        <w:rPr>
          <w:rFonts w:cs="Calibri"/>
          <w:sz w:val="24"/>
          <w:szCs w:val="24"/>
        </w:rPr>
      </w:pPr>
      <w:r w:rsidRPr="000D104C">
        <w:rPr>
          <w:rFonts w:cs="Calibri"/>
          <w:sz w:val="24"/>
          <w:szCs w:val="24"/>
        </w:rPr>
        <w:t xml:space="preserve">São Título de renda fixa, de entidade publica, cotas de fundos de investimentos em renda fixa, </w:t>
      </w:r>
      <w:r w:rsidR="000D0FCB" w:rsidRPr="000D104C">
        <w:rPr>
          <w:rFonts w:cs="Calibri"/>
          <w:sz w:val="24"/>
          <w:szCs w:val="24"/>
        </w:rPr>
        <w:t xml:space="preserve">fundos de participação e fundos de direitos creditórios. Estão registrados pelos valores efetivamente pagos, inclusive, estão classificados nas categorias: CA – </w:t>
      </w:r>
      <w:r w:rsidR="00634ED3" w:rsidRPr="000D104C">
        <w:rPr>
          <w:rFonts w:cs="Calibri"/>
          <w:sz w:val="24"/>
          <w:szCs w:val="24"/>
        </w:rPr>
        <w:t>C</w:t>
      </w:r>
      <w:r w:rsidR="000D0FCB" w:rsidRPr="000D104C">
        <w:rPr>
          <w:rFonts w:cs="Calibri"/>
          <w:sz w:val="24"/>
          <w:szCs w:val="24"/>
        </w:rPr>
        <w:t xml:space="preserve">usto amortizado; VJR – </w:t>
      </w:r>
      <w:r w:rsidR="00634ED3" w:rsidRPr="000D104C">
        <w:rPr>
          <w:rFonts w:cs="Calibri"/>
          <w:sz w:val="24"/>
          <w:szCs w:val="24"/>
        </w:rPr>
        <w:t>V</w:t>
      </w:r>
      <w:r w:rsidR="000D0FCB" w:rsidRPr="000D104C">
        <w:rPr>
          <w:rFonts w:cs="Calibri"/>
          <w:sz w:val="24"/>
          <w:szCs w:val="24"/>
        </w:rPr>
        <w:t xml:space="preserve">alor justo nos resultados e VJORA – </w:t>
      </w:r>
      <w:r w:rsidR="00634ED3" w:rsidRPr="000D104C">
        <w:rPr>
          <w:rFonts w:cs="Calibri"/>
          <w:sz w:val="24"/>
          <w:szCs w:val="24"/>
        </w:rPr>
        <w:t>V</w:t>
      </w:r>
      <w:r w:rsidR="000D0FCB" w:rsidRPr="000D104C">
        <w:rPr>
          <w:rFonts w:cs="Calibri"/>
          <w:sz w:val="24"/>
          <w:szCs w:val="24"/>
        </w:rPr>
        <w:t>alor justo nos resultados abrangentes.</w:t>
      </w:r>
    </w:p>
    <w:p w14:paraId="29B426FE" w14:textId="77777777" w:rsidR="00F97AA4" w:rsidRPr="000D104C" w:rsidRDefault="004A2ABD" w:rsidP="00634ED3">
      <w:pPr>
        <w:widowControl w:val="0"/>
        <w:tabs>
          <w:tab w:val="left" w:pos="9781"/>
        </w:tabs>
        <w:autoSpaceDE w:val="0"/>
        <w:autoSpaceDN w:val="0"/>
        <w:adjustRightInd w:val="0"/>
        <w:spacing w:line="235" w:lineRule="auto"/>
        <w:jc w:val="both"/>
        <w:rPr>
          <w:rFonts w:cs="Calibri"/>
          <w:b/>
          <w:bCs/>
          <w:sz w:val="24"/>
          <w:szCs w:val="24"/>
        </w:rPr>
      </w:pPr>
      <w:r w:rsidRPr="000D104C">
        <w:rPr>
          <w:rFonts w:cs="Calibri"/>
          <w:b/>
          <w:bCs/>
          <w:sz w:val="24"/>
          <w:szCs w:val="24"/>
        </w:rPr>
        <w:t xml:space="preserve">        </w:t>
      </w:r>
      <w:r w:rsidR="00270B7B" w:rsidRPr="000D104C">
        <w:rPr>
          <w:rFonts w:cs="Calibri"/>
          <w:b/>
          <w:bCs/>
          <w:sz w:val="24"/>
          <w:szCs w:val="24"/>
        </w:rPr>
        <w:t>f</w:t>
      </w:r>
      <w:r w:rsidR="00634ED3" w:rsidRPr="000D104C">
        <w:rPr>
          <w:rFonts w:cs="Calibri"/>
          <w:b/>
          <w:bCs/>
          <w:sz w:val="24"/>
          <w:szCs w:val="24"/>
        </w:rPr>
        <w:t>) Ativos não financeiros mantidos para venda</w:t>
      </w:r>
      <w:r w:rsidR="00F97AA4" w:rsidRPr="000D104C">
        <w:rPr>
          <w:rFonts w:cs="Calibri"/>
          <w:b/>
          <w:bCs/>
          <w:sz w:val="24"/>
          <w:szCs w:val="24"/>
        </w:rPr>
        <w:t>:</w:t>
      </w:r>
    </w:p>
    <w:p w14:paraId="7F489CD6" w14:textId="77777777" w:rsidR="00634ED3" w:rsidRPr="000D104C" w:rsidRDefault="00634ED3" w:rsidP="00634ED3">
      <w:pPr>
        <w:widowControl w:val="0"/>
        <w:tabs>
          <w:tab w:val="left" w:pos="9781"/>
        </w:tabs>
        <w:autoSpaceDE w:val="0"/>
        <w:autoSpaceDN w:val="0"/>
        <w:adjustRightInd w:val="0"/>
        <w:spacing w:line="235" w:lineRule="auto"/>
        <w:jc w:val="both"/>
        <w:rPr>
          <w:rFonts w:cs="Calibri"/>
          <w:sz w:val="24"/>
          <w:szCs w:val="24"/>
        </w:rPr>
      </w:pPr>
      <w:bookmarkStart w:id="2" w:name="_Hlk160529961"/>
      <w:r w:rsidRPr="000D104C">
        <w:rPr>
          <w:rFonts w:cs="Calibri"/>
          <w:sz w:val="24"/>
          <w:szCs w:val="24"/>
        </w:rPr>
        <w:t>Corresponde aos imóveis disponíveis para venda, recebidos em dação em pagamento ou oriundos de execução de garantias. Esses bens são ajustados a valor justo por meio da constituição de provisão, de acordo com as normas vigentes.</w:t>
      </w:r>
      <w:bookmarkEnd w:id="2"/>
      <w:r w:rsidRPr="000D104C">
        <w:rPr>
          <w:rFonts w:cs="Calibri"/>
          <w:sz w:val="24"/>
          <w:szCs w:val="24"/>
        </w:rPr>
        <w:t xml:space="preserve"> </w:t>
      </w:r>
    </w:p>
    <w:p w14:paraId="1FB5B149" w14:textId="77777777" w:rsidR="00F97AA4" w:rsidRPr="000D104C" w:rsidRDefault="004A2ABD" w:rsidP="00634ED3">
      <w:pPr>
        <w:widowControl w:val="0"/>
        <w:tabs>
          <w:tab w:val="left" w:pos="9781"/>
        </w:tabs>
        <w:autoSpaceDE w:val="0"/>
        <w:autoSpaceDN w:val="0"/>
        <w:adjustRightInd w:val="0"/>
        <w:spacing w:line="235" w:lineRule="auto"/>
        <w:jc w:val="both"/>
        <w:rPr>
          <w:rFonts w:cs="Calibri"/>
          <w:b/>
          <w:bCs/>
          <w:sz w:val="24"/>
          <w:szCs w:val="24"/>
        </w:rPr>
      </w:pPr>
      <w:r w:rsidRPr="000D104C">
        <w:rPr>
          <w:rFonts w:cs="Calibri"/>
          <w:b/>
          <w:bCs/>
          <w:sz w:val="24"/>
          <w:szCs w:val="24"/>
        </w:rPr>
        <w:t xml:space="preserve">       </w:t>
      </w:r>
      <w:r w:rsidR="00270B7B" w:rsidRPr="000D104C">
        <w:rPr>
          <w:rFonts w:cs="Calibri"/>
          <w:b/>
          <w:bCs/>
          <w:sz w:val="24"/>
          <w:szCs w:val="24"/>
        </w:rPr>
        <w:t>g</w:t>
      </w:r>
      <w:r w:rsidR="00634ED3" w:rsidRPr="000D104C">
        <w:rPr>
          <w:rFonts w:cs="Calibri"/>
          <w:b/>
          <w:bCs/>
          <w:sz w:val="24"/>
          <w:szCs w:val="24"/>
        </w:rPr>
        <w:t>) Imobilizado de uso e intangível</w:t>
      </w:r>
      <w:r w:rsidR="00F97AA4" w:rsidRPr="000D104C">
        <w:rPr>
          <w:rFonts w:cs="Calibri"/>
          <w:b/>
          <w:bCs/>
          <w:sz w:val="24"/>
          <w:szCs w:val="24"/>
        </w:rPr>
        <w:t>:</w:t>
      </w:r>
    </w:p>
    <w:p w14:paraId="185EF498" w14:textId="77777777" w:rsidR="00634ED3" w:rsidRPr="000D104C" w:rsidRDefault="00634ED3" w:rsidP="00634ED3">
      <w:pPr>
        <w:widowControl w:val="0"/>
        <w:tabs>
          <w:tab w:val="left" w:pos="9781"/>
        </w:tabs>
        <w:autoSpaceDE w:val="0"/>
        <w:autoSpaceDN w:val="0"/>
        <w:adjustRightInd w:val="0"/>
        <w:spacing w:line="235" w:lineRule="auto"/>
        <w:jc w:val="both"/>
        <w:rPr>
          <w:rFonts w:cs="Calibri"/>
          <w:color w:val="DC3939"/>
          <w:sz w:val="24"/>
          <w:szCs w:val="24"/>
        </w:rPr>
      </w:pPr>
      <w:r w:rsidRPr="000D104C">
        <w:rPr>
          <w:rFonts w:cs="Calibri"/>
          <w:sz w:val="24"/>
          <w:szCs w:val="24"/>
        </w:rPr>
        <w:t>São os bens que constituem o imobilizado de uso e os bens intangíveis, são demonstrados pelo custo de aquisição, líquido das respectivas depreciações e amortizações acumuladas</w:t>
      </w:r>
      <w:r w:rsidR="00557750" w:rsidRPr="000D104C">
        <w:rPr>
          <w:rFonts w:cs="Calibri"/>
          <w:sz w:val="24"/>
          <w:szCs w:val="24"/>
        </w:rPr>
        <w:t>.</w:t>
      </w:r>
    </w:p>
    <w:p w14:paraId="0DDA321B" w14:textId="77777777" w:rsidR="00F97AA4" w:rsidRPr="000D104C" w:rsidRDefault="004A2ABD" w:rsidP="00634ED3">
      <w:pPr>
        <w:widowControl w:val="0"/>
        <w:tabs>
          <w:tab w:val="left" w:pos="9781"/>
        </w:tabs>
        <w:autoSpaceDE w:val="0"/>
        <w:autoSpaceDN w:val="0"/>
        <w:adjustRightInd w:val="0"/>
        <w:spacing w:line="235" w:lineRule="auto"/>
        <w:jc w:val="both"/>
        <w:rPr>
          <w:rFonts w:cs="Calibri"/>
          <w:b/>
          <w:bCs/>
          <w:sz w:val="24"/>
          <w:szCs w:val="24"/>
        </w:rPr>
      </w:pPr>
      <w:r w:rsidRPr="000D104C">
        <w:rPr>
          <w:rFonts w:cs="Calibri"/>
          <w:b/>
          <w:bCs/>
          <w:sz w:val="24"/>
          <w:szCs w:val="24"/>
        </w:rPr>
        <w:t xml:space="preserve">       </w:t>
      </w:r>
      <w:r w:rsidR="00270B7B" w:rsidRPr="000D104C">
        <w:rPr>
          <w:rFonts w:cs="Calibri"/>
          <w:b/>
          <w:bCs/>
          <w:sz w:val="24"/>
          <w:szCs w:val="24"/>
        </w:rPr>
        <w:t>h</w:t>
      </w:r>
      <w:r w:rsidR="00634ED3" w:rsidRPr="000D104C">
        <w:rPr>
          <w:rFonts w:cs="Calibri"/>
          <w:b/>
          <w:bCs/>
          <w:sz w:val="24"/>
          <w:szCs w:val="24"/>
        </w:rPr>
        <w:t>) Redução do valor recuperável de ativo/</w:t>
      </w:r>
      <w:proofErr w:type="spellStart"/>
      <w:r w:rsidR="00634ED3" w:rsidRPr="000D104C">
        <w:rPr>
          <w:rFonts w:cs="Calibri"/>
          <w:b/>
          <w:bCs/>
          <w:sz w:val="24"/>
          <w:szCs w:val="24"/>
        </w:rPr>
        <w:t>impairmant</w:t>
      </w:r>
      <w:proofErr w:type="spellEnd"/>
      <w:r w:rsidR="00F97AA4" w:rsidRPr="000D104C">
        <w:rPr>
          <w:rFonts w:cs="Calibri"/>
          <w:b/>
          <w:bCs/>
          <w:sz w:val="24"/>
          <w:szCs w:val="24"/>
        </w:rPr>
        <w:t>:</w:t>
      </w:r>
    </w:p>
    <w:p w14:paraId="51E3EDD8" w14:textId="77777777" w:rsidR="005538C5" w:rsidRDefault="00756923" w:rsidP="00634ED3">
      <w:pPr>
        <w:widowControl w:val="0"/>
        <w:tabs>
          <w:tab w:val="left" w:pos="9781"/>
        </w:tabs>
        <w:autoSpaceDE w:val="0"/>
        <w:autoSpaceDN w:val="0"/>
        <w:adjustRightInd w:val="0"/>
        <w:spacing w:line="235" w:lineRule="auto"/>
        <w:jc w:val="both"/>
        <w:rPr>
          <w:rFonts w:cs="Calibri"/>
          <w:sz w:val="24"/>
          <w:szCs w:val="24"/>
        </w:rPr>
      </w:pPr>
      <w:r w:rsidRPr="000D104C">
        <w:rPr>
          <w:rFonts w:cs="Calibri"/>
          <w:sz w:val="24"/>
          <w:szCs w:val="24"/>
        </w:rPr>
        <w:t xml:space="preserve">Os </w:t>
      </w:r>
      <w:r w:rsidR="00634ED3" w:rsidRPr="000D104C">
        <w:rPr>
          <w:rFonts w:cs="Calibri"/>
          <w:sz w:val="24"/>
          <w:szCs w:val="24"/>
        </w:rPr>
        <w:t>ativos não financeiros</w:t>
      </w:r>
      <w:r w:rsidR="001872A7" w:rsidRPr="000D104C">
        <w:rPr>
          <w:rFonts w:cs="Calibri"/>
          <w:sz w:val="24"/>
          <w:szCs w:val="24"/>
        </w:rPr>
        <w:t xml:space="preserve"> são avaliados para verificar se existe a evidência de que tenha ocorrido uma perda no seu valor contábil. Uma perda por redução ao valor recuperável de um ativo não financeiro é reconhecida no resultado do período se o valor contábil do ativo exceder o seu valor recuperável</w:t>
      </w:r>
      <w:r w:rsidRPr="000D104C">
        <w:rPr>
          <w:rFonts w:cs="Calibri"/>
          <w:sz w:val="24"/>
          <w:szCs w:val="24"/>
        </w:rPr>
        <w:t>. Os valores dos ativos não financeiros são objeto de revisão periódica, anual, para verificar se existe alguma indicação d</w:t>
      </w:r>
    </w:p>
    <w:p w14:paraId="06C0E2D8" w14:textId="2D16771A" w:rsidR="00634ED3" w:rsidRPr="000D104C" w:rsidRDefault="00756923" w:rsidP="00634ED3">
      <w:pPr>
        <w:widowControl w:val="0"/>
        <w:tabs>
          <w:tab w:val="left" w:pos="9781"/>
        </w:tabs>
        <w:autoSpaceDE w:val="0"/>
        <w:autoSpaceDN w:val="0"/>
        <w:adjustRightInd w:val="0"/>
        <w:spacing w:line="235" w:lineRule="auto"/>
        <w:jc w:val="both"/>
        <w:rPr>
          <w:rFonts w:cs="Calibri"/>
          <w:sz w:val="24"/>
          <w:szCs w:val="24"/>
        </w:rPr>
      </w:pPr>
      <w:r w:rsidRPr="000D104C">
        <w:rPr>
          <w:rFonts w:cs="Calibri"/>
          <w:sz w:val="24"/>
          <w:szCs w:val="24"/>
        </w:rPr>
        <w:t>e perda do valor recuperável.</w:t>
      </w:r>
    </w:p>
    <w:p w14:paraId="30CB3251" w14:textId="77777777" w:rsidR="00F97AA4" w:rsidRPr="000D104C" w:rsidRDefault="004A2ABD" w:rsidP="00634ED3">
      <w:pPr>
        <w:widowControl w:val="0"/>
        <w:tabs>
          <w:tab w:val="left" w:pos="9781"/>
        </w:tabs>
        <w:autoSpaceDE w:val="0"/>
        <w:autoSpaceDN w:val="0"/>
        <w:adjustRightInd w:val="0"/>
        <w:spacing w:line="235" w:lineRule="auto"/>
        <w:jc w:val="both"/>
        <w:rPr>
          <w:rFonts w:cs="Calibri"/>
          <w:b/>
          <w:bCs/>
          <w:sz w:val="24"/>
          <w:szCs w:val="24"/>
        </w:rPr>
      </w:pPr>
      <w:r w:rsidRPr="000D104C">
        <w:rPr>
          <w:rFonts w:cs="Calibri"/>
          <w:b/>
          <w:bCs/>
          <w:sz w:val="24"/>
          <w:szCs w:val="24"/>
        </w:rPr>
        <w:t xml:space="preserve">      </w:t>
      </w:r>
      <w:r w:rsidR="00270B7B" w:rsidRPr="000D104C">
        <w:rPr>
          <w:rFonts w:cs="Calibri"/>
          <w:b/>
          <w:bCs/>
          <w:sz w:val="24"/>
          <w:szCs w:val="24"/>
        </w:rPr>
        <w:t>i</w:t>
      </w:r>
      <w:r w:rsidR="00756923" w:rsidRPr="000D104C">
        <w:rPr>
          <w:rFonts w:cs="Calibri"/>
          <w:b/>
          <w:bCs/>
          <w:sz w:val="24"/>
          <w:szCs w:val="24"/>
        </w:rPr>
        <w:t xml:space="preserve">) </w:t>
      </w:r>
      <w:r w:rsidR="00E9020E" w:rsidRPr="000D104C">
        <w:rPr>
          <w:rFonts w:cs="Calibri"/>
          <w:b/>
          <w:bCs/>
          <w:sz w:val="24"/>
          <w:szCs w:val="24"/>
        </w:rPr>
        <w:t>Tributos correntes e diferidos</w:t>
      </w:r>
      <w:r w:rsidR="00F97AA4" w:rsidRPr="000D104C">
        <w:rPr>
          <w:rFonts w:cs="Calibri"/>
          <w:b/>
          <w:bCs/>
          <w:sz w:val="24"/>
          <w:szCs w:val="24"/>
        </w:rPr>
        <w:t>:</w:t>
      </w:r>
    </w:p>
    <w:p w14:paraId="7E560997" w14:textId="77777777" w:rsidR="00756923" w:rsidRPr="000D104C" w:rsidRDefault="00E9020E" w:rsidP="00634ED3">
      <w:pPr>
        <w:widowControl w:val="0"/>
        <w:tabs>
          <w:tab w:val="left" w:pos="9781"/>
        </w:tabs>
        <w:autoSpaceDE w:val="0"/>
        <w:autoSpaceDN w:val="0"/>
        <w:adjustRightInd w:val="0"/>
        <w:spacing w:line="235" w:lineRule="auto"/>
        <w:jc w:val="both"/>
        <w:rPr>
          <w:rFonts w:cs="Calibri"/>
          <w:sz w:val="24"/>
          <w:szCs w:val="24"/>
        </w:rPr>
      </w:pPr>
      <w:r w:rsidRPr="000D104C">
        <w:rPr>
          <w:rFonts w:cs="Calibri"/>
          <w:sz w:val="24"/>
          <w:szCs w:val="24"/>
        </w:rPr>
        <w:t>Os tributos incidentes sobre o lucro e o faturamento são calculados às alíquotas a seguir:</w:t>
      </w:r>
    </w:p>
    <w:tbl>
      <w:tblPr>
        <w:tblW w:w="9498" w:type="dxa"/>
        <w:tblInd w:w="10" w:type="dxa"/>
        <w:tblLayout w:type="fixed"/>
        <w:tblCellMar>
          <w:left w:w="10" w:type="dxa"/>
          <w:right w:w="10" w:type="dxa"/>
        </w:tblCellMar>
        <w:tblLook w:val="0000" w:firstRow="0" w:lastRow="0" w:firstColumn="0" w:lastColumn="0" w:noHBand="0" w:noVBand="0"/>
      </w:tblPr>
      <w:tblGrid>
        <w:gridCol w:w="7655"/>
        <w:gridCol w:w="1843"/>
      </w:tblGrid>
      <w:tr w:rsidR="00157877" w:rsidRPr="000D104C" w14:paraId="0F8ECF61" w14:textId="77777777" w:rsidTr="00157877">
        <w:trPr>
          <w:trHeight w:val="319"/>
        </w:trPr>
        <w:tc>
          <w:tcPr>
            <w:tcW w:w="7655" w:type="dxa"/>
            <w:tcBorders>
              <w:top w:val="single" w:sz="4" w:space="0" w:color="000000"/>
              <w:left w:val="single" w:sz="4" w:space="0" w:color="000000"/>
              <w:bottom w:val="single" w:sz="4" w:space="0" w:color="000000"/>
            </w:tcBorders>
            <w:vAlign w:val="center"/>
          </w:tcPr>
          <w:p w14:paraId="45BAE097" w14:textId="77777777" w:rsidR="00157877" w:rsidRPr="000D104C" w:rsidRDefault="00157877">
            <w:pPr>
              <w:spacing w:after="0" w:line="240" w:lineRule="auto"/>
              <w:jc w:val="center"/>
              <w:rPr>
                <w:rFonts w:cs="Calibri"/>
                <w:b/>
                <w:sz w:val="24"/>
                <w:szCs w:val="24"/>
              </w:rPr>
            </w:pPr>
            <w:r w:rsidRPr="000D104C">
              <w:rPr>
                <w:rFonts w:cs="Calibri"/>
                <w:b/>
                <w:sz w:val="24"/>
                <w:szCs w:val="24"/>
              </w:rPr>
              <w:lastRenderedPageBreak/>
              <w:t>Tributo</w:t>
            </w:r>
          </w:p>
        </w:tc>
        <w:tc>
          <w:tcPr>
            <w:tcW w:w="1843" w:type="dxa"/>
            <w:tcBorders>
              <w:top w:val="single" w:sz="4" w:space="0" w:color="000000"/>
              <w:left w:val="single" w:sz="4" w:space="0" w:color="000000"/>
              <w:bottom w:val="single" w:sz="4" w:space="0" w:color="000000"/>
              <w:right w:val="single" w:sz="4" w:space="0" w:color="000000"/>
            </w:tcBorders>
            <w:vAlign w:val="center"/>
          </w:tcPr>
          <w:p w14:paraId="2D46C8B7" w14:textId="77777777" w:rsidR="00157877" w:rsidRPr="000D104C" w:rsidRDefault="00157877">
            <w:pPr>
              <w:spacing w:after="0" w:line="240" w:lineRule="auto"/>
              <w:jc w:val="center"/>
              <w:rPr>
                <w:rFonts w:cs="Calibri"/>
                <w:b/>
                <w:sz w:val="24"/>
                <w:szCs w:val="24"/>
              </w:rPr>
            </w:pPr>
            <w:r w:rsidRPr="000D104C">
              <w:rPr>
                <w:rFonts w:cs="Calibri"/>
                <w:b/>
                <w:sz w:val="24"/>
                <w:szCs w:val="24"/>
              </w:rPr>
              <w:t>Alíquota</w:t>
            </w:r>
          </w:p>
        </w:tc>
      </w:tr>
      <w:tr w:rsidR="00157877" w:rsidRPr="000D104C" w14:paraId="41A08F76" w14:textId="77777777" w:rsidTr="00157877">
        <w:trPr>
          <w:trHeight w:val="70"/>
        </w:trPr>
        <w:tc>
          <w:tcPr>
            <w:tcW w:w="7655" w:type="dxa"/>
            <w:tcBorders>
              <w:top w:val="single" w:sz="4" w:space="0" w:color="000000"/>
              <w:left w:val="single" w:sz="4" w:space="0" w:color="000000"/>
              <w:bottom w:val="single" w:sz="4" w:space="0" w:color="000000"/>
            </w:tcBorders>
          </w:tcPr>
          <w:p w14:paraId="74B666DF" w14:textId="77777777" w:rsidR="00157877" w:rsidRPr="000D104C" w:rsidRDefault="00157877">
            <w:pPr>
              <w:snapToGrid w:val="0"/>
              <w:spacing w:after="0" w:line="240" w:lineRule="auto"/>
              <w:jc w:val="both"/>
              <w:rPr>
                <w:rFonts w:cs="Calibri"/>
                <w:sz w:val="24"/>
                <w:szCs w:val="24"/>
              </w:rPr>
            </w:pPr>
            <w:r w:rsidRPr="000D104C">
              <w:rPr>
                <w:rFonts w:cs="Calibri"/>
                <w:sz w:val="24"/>
                <w:szCs w:val="24"/>
              </w:rPr>
              <w:t>IRPJ - Imposto de renda</w:t>
            </w:r>
          </w:p>
        </w:tc>
        <w:tc>
          <w:tcPr>
            <w:tcW w:w="1843" w:type="dxa"/>
            <w:tcBorders>
              <w:top w:val="single" w:sz="4" w:space="0" w:color="000000"/>
              <w:left w:val="single" w:sz="4" w:space="0" w:color="000000"/>
              <w:bottom w:val="single" w:sz="4" w:space="0" w:color="000000"/>
              <w:right w:val="single" w:sz="4" w:space="0" w:color="000000"/>
            </w:tcBorders>
          </w:tcPr>
          <w:p w14:paraId="1495606A" w14:textId="77777777" w:rsidR="00157877" w:rsidRPr="000D104C" w:rsidRDefault="00157877">
            <w:pPr>
              <w:snapToGrid w:val="0"/>
              <w:spacing w:after="0" w:line="240" w:lineRule="auto"/>
              <w:jc w:val="right"/>
              <w:rPr>
                <w:rFonts w:cs="Calibri"/>
                <w:sz w:val="24"/>
                <w:szCs w:val="24"/>
              </w:rPr>
            </w:pPr>
            <w:r w:rsidRPr="000D104C">
              <w:rPr>
                <w:rFonts w:cs="Calibri"/>
                <w:sz w:val="24"/>
                <w:szCs w:val="24"/>
              </w:rPr>
              <w:t>15%</w:t>
            </w:r>
          </w:p>
        </w:tc>
      </w:tr>
      <w:tr w:rsidR="00157877" w:rsidRPr="000D104C" w14:paraId="6A8AEE76" w14:textId="77777777" w:rsidTr="00157877">
        <w:trPr>
          <w:trHeight w:val="70"/>
        </w:trPr>
        <w:tc>
          <w:tcPr>
            <w:tcW w:w="7655" w:type="dxa"/>
            <w:tcBorders>
              <w:top w:val="single" w:sz="4" w:space="0" w:color="000000"/>
              <w:left w:val="single" w:sz="4" w:space="0" w:color="000000"/>
              <w:bottom w:val="single" w:sz="4" w:space="0" w:color="000000"/>
            </w:tcBorders>
          </w:tcPr>
          <w:p w14:paraId="47AC6A3F" w14:textId="77777777" w:rsidR="00157877" w:rsidRPr="000D104C" w:rsidRDefault="00157877">
            <w:pPr>
              <w:snapToGrid w:val="0"/>
              <w:spacing w:after="0" w:line="240" w:lineRule="auto"/>
              <w:jc w:val="both"/>
              <w:rPr>
                <w:rFonts w:cs="Calibri"/>
                <w:sz w:val="24"/>
                <w:szCs w:val="24"/>
              </w:rPr>
            </w:pPr>
            <w:r w:rsidRPr="000D104C">
              <w:rPr>
                <w:rFonts w:cs="Calibri"/>
                <w:sz w:val="24"/>
                <w:szCs w:val="24"/>
              </w:rPr>
              <w:t>Adicional de imposto de renda (*)</w:t>
            </w:r>
          </w:p>
        </w:tc>
        <w:tc>
          <w:tcPr>
            <w:tcW w:w="1843" w:type="dxa"/>
            <w:tcBorders>
              <w:top w:val="single" w:sz="4" w:space="0" w:color="000000"/>
              <w:left w:val="single" w:sz="4" w:space="0" w:color="000000"/>
              <w:bottom w:val="single" w:sz="4" w:space="0" w:color="000000"/>
              <w:right w:val="single" w:sz="4" w:space="0" w:color="000000"/>
            </w:tcBorders>
          </w:tcPr>
          <w:p w14:paraId="3C74DE8F" w14:textId="77777777" w:rsidR="00157877" w:rsidRPr="000D104C" w:rsidRDefault="00157877">
            <w:pPr>
              <w:snapToGrid w:val="0"/>
              <w:spacing w:after="0" w:line="240" w:lineRule="auto"/>
              <w:jc w:val="right"/>
              <w:rPr>
                <w:rFonts w:cs="Calibri"/>
                <w:sz w:val="24"/>
                <w:szCs w:val="24"/>
              </w:rPr>
            </w:pPr>
            <w:r w:rsidRPr="000D104C">
              <w:rPr>
                <w:rFonts w:cs="Calibri"/>
                <w:sz w:val="24"/>
                <w:szCs w:val="24"/>
              </w:rPr>
              <w:t>10%</w:t>
            </w:r>
          </w:p>
        </w:tc>
      </w:tr>
      <w:tr w:rsidR="00157877" w:rsidRPr="000D104C" w14:paraId="07D68286" w14:textId="77777777" w:rsidTr="00157877">
        <w:tc>
          <w:tcPr>
            <w:tcW w:w="7655" w:type="dxa"/>
            <w:tcBorders>
              <w:top w:val="single" w:sz="4" w:space="0" w:color="000000"/>
              <w:left w:val="single" w:sz="4" w:space="0" w:color="000000"/>
              <w:bottom w:val="single" w:sz="4" w:space="0" w:color="000000"/>
            </w:tcBorders>
          </w:tcPr>
          <w:p w14:paraId="6EEB0EE3" w14:textId="77777777" w:rsidR="00157877" w:rsidRPr="000D104C" w:rsidRDefault="00157877">
            <w:pPr>
              <w:snapToGrid w:val="0"/>
              <w:spacing w:after="0" w:line="240" w:lineRule="auto"/>
              <w:jc w:val="both"/>
              <w:rPr>
                <w:rFonts w:cs="Calibri"/>
                <w:sz w:val="24"/>
                <w:szCs w:val="24"/>
              </w:rPr>
            </w:pPr>
            <w:r w:rsidRPr="000D104C">
              <w:rPr>
                <w:rFonts w:cs="Calibri"/>
                <w:sz w:val="24"/>
                <w:szCs w:val="24"/>
              </w:rPr>
              <w:t xml:space="preserve">CSLL - Contribuição social sobre o Lucro Líquido </w:t>
            </w:r>
          </w:p>
        </w:tc>
        <w:tc>
          <w:tcPr>
            <w:tcW w:w="1843" w:type="dxa"/>
            <w:tcBorders>
              <w:top w:val="single" w:sz="4" w:space="0" w:color="000000"/>
              <w:left w:val="single" w:sz="4" w:space="0" w:color="000000"/>
              <w:bottom w:val="single" w:sz="4" w:space="0" w:color="000000"/>
              <w:right w:val="single" w:sz="4" w:space="0" w:color="000000"/>
            </w:tcBorders>
          </w:tcPr>
          <w:p w14:paraId="4AA71B7E" w14:textId="77777777" w:rsidR="00157877" w:rsidRPr="000D104C" w:rsidRDefault="00157877">
            <w:pPr>
              <w:snapToGrid w:val="0"/>
              <w:spacing w:after="0" w:line="240" w:lineRule="auto"/>
              <w:jc w:val="right"/>
              <w:rPr>
                <w:rFonts w:cs="Calibri"/>
                <w:sz w:val="24"/>
                <w:szCs w:val="24"/>
              </w:rPr>
            </w:pPr>
            <w:r w:rsidRPr="000D104C">
              <w:rPr>
                <w:rFonts w:cs="Calibri"/>
                <w:sz w:val="24"/>
                <w:szCs w:val="24"/>
              </w:rPr>
              <w:t>20%</w:t>
            </w:r>
          </w:p>
        </w:tc>
      </w:tr>
      <w:tr w:rsidR="00157877" w:rsidRPr="000D104C" w14:paraId="50DDC2C4" w14:textId="77777777" w:rsidTr="00157877">
        <w:tc>
          <w:tcPr>
            <w:tcW w:w="7655" w:type="dxa"/>
            <w:tcBorders>
              <w:top w:val="single" w:sz="4" w:space="0" w:color="000000"/>
              <w:left w:val="single" w:sz="4" w:space="0" w:color="000000"/>
              <w:bottom w:val="single" w:sz="4" w:space="0" w:color="000000"/>
            </w:tcBorders>
          </w:tcPr>
          <w:p w14:paraId="4B5A08AC" w14:textId="77777777" w:rsidR="00157877" w:rsidRPr="000D104C" w:rsidRDefault="00157877">
            <w:pPr>
              <w:snapToGrid w:val="0"/>
              <w:spacing w:after="0" w:line="240" w:lineRule="auto"/>
              <w:jc w:val="both"/>
              <w:rPr>
                <w:rFonts w:cs="Calibri"/>
                <w:sz w:val="24"/>
                <w:szCs w:val="24"/>
              </w:rPr>
            </w:pPr>
            <w:r w:rsidRPr="000D104C">
              <w:rPr>
                <w:rFonts w:cs="Calibri"/>
                <w:sz w:val="24"/>
                <w:szCs w:val="24"/>
              </w:rPr>
              <w:t>PIS/PASEP</w:t>
            </w:r>
          </w:p>
        </w:tc>
        <w:tc>
          <w:tcPr>
            <w:tcW w:w="1843" w:type="dxa"/>
            <w:tcBorders>
              <w:top w:val="single" w:sz="4" w:space="0" w:color="000000"/>
              <w:left w:val="single" w:sz="4" w:space="0" w:color="000000"/>
              <w:bottom w:val="single" w:sz="4" w:space="0" w:color="000000"/>
              <w:right w:val="single" w:sz="4" w:space="0" w:color="000000"/>
            </w:tcBorders>
          </w:tcPr>
          <w:p w14:paraId="580B9EF3" w14:textId="77777777" w:rsidR="00157877" w:rsidRPr="000D104C" w:rsidRDefault="00157877">
            <w:pPr>
              <w:snapToGrid w:val="0"/>
              <w:spacing w:after="0" w:line="240" w:lineRule="auto"/>
              <w:jc w:val="right"/>
              <w:rPr>
                <w:rFonts w:cs="Calibri"/>
                <w:sz w:val="24"/>
                <w:szCs w:val="24"/>
              </w:rPr>
            </w:pPr>
            <w:r w:rsidRPr="000D104C">
              <w:rPr>
                <w:rFonts w:cs="Calibri"/>
                <w:sz w:val="24"/>
                <w:szCs w:val="24"/>
              </w:rPr>
              <w:t xml:space="preserve">   0,65%</w:t>
            </w:r>
          </w:p>
        </w:tc>
      </w:tr>
      <w:tr w:rsidR="00157877" w:rsidRPr="000D104C" w14:paraId="733610E5" w14:textId="77777777" w:rsidTr="00157877">
        <w:tc>
          <w:tcPr>
            <w:tcW w:w="7655" w:type="dxa"/>
            <w:tcBorders>
              <w:top w:val="single" w:sz="4" w:space="0" w:color="000000"/>
              <w:left w:val="single" w:sz="4" w:space="0" w:color="000000"/>
              <w:bottom w:val="single" w:sz="4" w:space="0" w:color="000000"/>
            </w:tcBorders>
          </w:tcPr>
          <w:p w14:paraId="6685C805" w14:textId="77777777" w:rsidR="00157877" w:rsidRPr="000D104C" w:rsidRDefault="00157877">
            <w:pPr>
              <w:snapToGrid w:val="0"/>
              <w:spacing w:after="0" w:line="240" w:lineRule="auto"/>
              <w:jc w:val="both"/>
              <w:rPr>
                <w:rFonts w:cs="Calibri"/>
                <w:sz w:val="24"/>
                <w:szCs w:val="24"/>
              </w:rPr>
            </w:pPr>
            <w:r w:rsidRPr="000D104C">
              <w:rPr>
                <w:rFonts w:cs="Calibri"/>
                <w:sz w:val="24"/>
                <w:szCs w:val="24"/>
              </w:rPr>
              <w:t>COFINS - Contribuição para o financiamento da seguridade social</w:t>
            </w:r>
          </w:p>
        </w:tc>
        <w:tc>
          <w:tcPr>
            <w:tcW w:w="1843" w:type="dxa"/>
            <w:tcBorders>
              <w:top w:val="single" w:sz="4" w:space="0" w:color="000000"/>
              <w:left w:val="single" w:sz="4" w:space="0" w:color="000000"/>
              <w:bottom w:val="single" w:sz="4" w:space="0" w:color="000000"/>
              <w:right w:val="single" w:sz="4" w:space="0" w:color="000000"/>
            </w:tcBorders>
          </w:tcPr>
          <w:p w14:paraId="35575A75" w14:textId="77777777" w:rsidR="00157877" w:rsidRPr="000D104C" w:rsidRDefault="00157877">
            <w:pPr>
              <w:snapToGrid w:val="0"/>
              <w:spacing w:after="0" w:line="240" w:lineRule="auto"/>
              <w:jc w:val="right"/>
              <w:rPr>
                <w:rFonts w:cs="Calibri"/>
                <w:sz w:val="24"/>
                <w:szCs w:val="24"/>
              </w:rPr>
            </w:pPr>
            <w:r w:rsidRPr="000D104C">
              <w:rPr>
                <w:rFonts w:cs="Calibri"/>
                <w:sz w:val="24"/>
                <w:szCs w:val="24"/>
              </w:rPr>
              <w:t xml:space="preserve">   4%</w:t>
            </w:r>
          </w:p>
        </w:tc>
      </w:tr>
      <w:tr w:rsidR="00157877" w:rsidRPr="000D104C" w14:paraId="22F1F812" w14:textId="77777777" w:rsidTr="00157877">
        <w:tc>
          <w:tcPr>
            <w:tcW w:w="7655" w:type="dxa"/>
            <w:tcBorders>
              <w:top w:val="single" w:sz="4" w:space="0" w:color="000000"/>
              <w:left w:val="single" w:sz="4" w:space="0" w:color="000000"/>
              <w:bottom w:val="single" w:sz="4" w:space="0" w:color="000000"/>
            </w:tcBorders>
          </w:tcPr>
          <w:p w14:paraId="7C330B96" w14:textId="77777777" w:rsidR="00157877" w:rsidRPr="000D104C" w:rsidRDefault="00157877">
            <w:pPr>
              <w:snapToGrid w:val="0"/>
              <w:spacing w:after="0" w:line="240" w:lineRule="auto"/>
              <w:jc w:val="both"/>
              <w:rPr>
                <w:rFonts w:cs="Calibri"/>
                <w:sz w:val="24"/>
                <w:szCs w:val="24"/>
              </w:rPr>
            </w:pPr>
            <w:r w:rsidRPr="000D104C">
              <w:rPr>
                <w:rFonts w:cs="Calibri"/>
                <w:sz w:val="24"/>
                <w:szCs w:val="24"/>
              </w:rPr>
              <w:t>ISSQN - Imposto sobre serviços de qualquer natureza</w:t>
            </w:r>
          </w:p>
        </w:tc>
        <w:tc>
          <w:tcPr>
            <w:tcW w:w="1843" w:type="dxa"/>
            <w:tcBorders>
              <w:top w:val="single" w:sz="4" w:space="0" w:color="000000"/>
              <w:left w:val="single" w:sz="4" w:space="0" w:color="000000"/>
              <w:bottom w:val="single" w:sz="4" w:space="0" w:color="000000"/>
              <w:right w:val="single" w:sz="4" w:space="0" w:color="000000"/>
            </w:tcBorders>
          </w:tcPr>
          <w:p w14:paraId="4D5076FF" w14:textId="77777777" w:rsidR="00157877" w:rsidRPr="000D104C" w:rsidRDefault="00157877">
            <w:pPr>
              <w:snapToGrid w:val="0"/>
              <w:spacing w:after="0" w:line="240" w:lineRule="auto"/>
              <w:jc w:val="right"/>
              <w:rPr>
                <w:rFonts w:cs="Calibri"/>
                <w:sz w:val="24"/>
                <w:szCs w:val="24"/>
              </w:rPr>
            </w:pPr>
            <w:r w:rsidRPr="000D104C">
              <w:rPr>
                <w:rFonts w:cs="Calibri"/>
                <w:sz w:val="24"/>
                <w:szCs w:val="24"/>
              </w:rPr>
              <w:t xml:space="preserve">   5%</w:t>
            </w:r>
          </w:p>
        </w:tc>
      </w:tr>
    </w:tbl>
    <w:p w14:paraId="37C67F70" w14:textId="12B5A866" w:rsidR="00157877" w:rsidRPr="000D104C" w:rsidRDefault="00157877" w:rsidP="00157877">
      <w:pPr>
        <w:spacing w:line="240" w:lineRule="auto"/>
        <w:jc w:val="both"/>
        <w:rPr>
          <w:rFonts w:cs="Calibri"/>
          <w:sz w:val="24"/>
          <w:szCs w:val="24"/>
        </w:rPr>
      </w:pPr>
      <w:r w:rsidRPr="000D104C">
        <w:rPr>
          <w:rFonts w:cs="Calibri"/>
          <w:sz w:val="24"/>
          <w:szCs w:val="24"/>
        </w:rPr>
        <w:t xml:space="preserve">(*) A provisão para imposto de renda é constituída à alíquota de 15% sobre o Lucro </w:t>
      </w:r>
      <w:r w:rsidR="00FE5DE4" w:rsidRPr="000D104C">
        <w:rPr>
          <w:rFonts w:cs="Calibri"/>
          <w:sz w:val="24"/>
          <w:szCs w:val="24"/>
        </w:rPr>
        <w:t>Real, acrescida</w:t>
      </w:r>
      <w:r w:rsidRPr="000D104C">
        <w:rPr>
          <w:rFonts w:cs="Calibri"/>
          <w:sz w:val="24"/>
          <w:szCs w:val="24"/>
        </w:rPr>
        <w:t xml:space="preserve"> de adicional de 10% sobre o excedente a R$240 mil reais.</w:t>
      </w:r>
    </w:p>
    <w:p w14:paraId="5513CEAB" w14:textId="77777777" w:rsidR="00157877" w:rsidRPr="000D104C" w:rsidRDefault="00157877" w:rsidP="00157877">
      <w:pPr>
        <w:spacing w:line="240" w:lineRule="auto"/>
        <w:jc w:val="both"/>
        <w:rPr>
          <w:rFonts w:cs="Calibri"/>
          <w:color w:val="000000"/>
          <w:sz w:val="24"/>
          <w:szCs w:val="24"/>
        </w:rPr>
      </w:pPr>
      <w:r w:rsidRPr="000D104C">
        <w:rPr>
          <w:rFonts w:cs="Calibri"/>
          <w:sz w:val="24"/>
          <w:szCs w:val="24"/>
        </w:rPr>
        <w:t xml:space="preserve">A base de cálculo dos valores do imposto de renda e da contribuição social, estão evidenciados </w:t>
      </w:r>
      <w:r w:rsidRPr="000D104C">
        <w:rPr>
          <w:rFonts w:cs="Calibri"/>
          <w:color w:val="000000"/>
          <w:sz w:val="24"/>
          <w:szCs w:val="24"/>
        </w:rPr>
        <w:t>na Nota 1</w:t>
      </w:r>
      <w:r w:rsidR="00785FC1" w:rsidRPr="000D104C">
        <w:rPr>
          <w:rFonts w:cs="Calibri"/>
          <w:color w:val="000000"/>
          <w:sz w:val="24"/>
          <w:szCs w:val="24"/>
        </w:rPr>
        <w:t>5</w:t>
      </w:r>
      <w:r w:rsidRPr="000D104C">
        <w:rPr>
          <w:rFonts w:cs="Calibri"/>
          <w:color w:val="000000"/>
          <w:sz w:val="24"/>
          <w:szCs w:val="24"/>
        </w:rPr>
        <w:t>.</w:t>
      </w:r>
    </w:p>
    <w:p w14:paraId="73EC4DEF" w14:textId="24571BB0" w:rsidR="00157877" w:rsidRPr="003D1B46" w:rsidRDefault="00157877" w:rsidP="00157877">
      <w:pPr>
        <w:tabs>
          <w:tab w:val="left" w:pos="9781"/>
        </w:tabs>
        <w:jc w:val="both"/>
        <w:rPr>
          <w:rFonts w:cs="Calibri"/>
          <w:sz w:val="24"/>
          <w:szCs w:val="24"/>
        </w:rPr>
      </w:pPr>
      <w:r w:rsidRPr="003D1B46">
        <w:rPr>
          <w:rFonts w:cs="Calibri"/>
          <w:sz w:val="24"/>
          <w:szCs w:val="24"/>
        </w:rPr>
        <w:t xml:space="preserve">Os ativos fiscais diferidos, são reconhecidos conforme Resolução CMN nº 4.842/2020. Também denominados “créditos tributários”, são constituídos sobre diferenças temporárias decorrentes de despesas apropriadas no período e ainda não dedutíveis para fins de imposto de renda e contribuição social, e são registrados na rubrica “Ativo fiscal diferido”. Tais créditos tributários são reconhecidos contabilmente com base em expectativas de realização, considerando os estudos técnicos. </w:t>
      </w:r>
      <w:r w:rsidRPr="003D1B46">
        <w:rPr>
          <w:rFonts w:cs="Calibri"/>
          <w:sz w:val="24"/>
          <w:szCs w:val="24"/>
          <w:lang w:eastAsia="en-US"/>
        </w:rPr>
        <w:t>Conforme Resolução BACEN nº 2/2020, os créditos tributários são apresentados integralmente no ativo não-circulante</w:t>
      </w:r>
      <w:r w:rsidR="00C96E29" w:rsidRPr="003D1B46">
        <w:rPr>
          <w:rFonts w:cs="Calibri"/>
          <w:sz w:val="24"/>
          <w:szCs w:val="24"/>
          <w:lang w:eastAsia="en-US"/>
        </w:rPr>
        <w:t xml:space="preserve"> n</w:t>
      </w:r>
      <w:r w:rsidR="00C727FD" w:rsidRPr="003D1B46">
        <w:rPr>
          <w:rFonts w:cs="Calibri"/>
          <w:sz w:val="24"/>
          <w:szCs w:val="24"/>
          <w:lang w:eastAsia="en-US"/>
        </w:rPr>
        <w:t>o</w:t>
      </w:r>
      <w:r w:rsidR="00C96E29" w:rsidRPr="003D1B46">
        <w:rPr>
          <w:rFonts w:cs="Calibri"/>
          <w:sz w:val="24"/>
          <w:szCs w:val="24"/>
          <w:lang w:eastAsia="en-US"/>
        </w:rPr>
        <w:t xml:space="preserve"> montante de </w:t>
      </w:r>
      <w:r w:rsidR="002530DA" w:rsidRPr="003D1B46">
        <w:rPr>
          <w:rFonts w:cs="Calibri"/>
          <w:sz w:val="24"/>
          <w:szCs w:val="24"/>
          <w:lang w:eastAsia="en-US"/>
        </w:rPr>
        <w:t>R$</w:t>
      </w:r>
      <w:r w:rsidR="00A77A44" w:rsidRPr="003D1B46">
        <w:rPr>
          <w:rFonts w:cs="Calibri"/>
          <w:sz w:val="24"/>
          <w:szCs w:val="24"/>
          <w:lang w:eastAsia="en-US"/>
        </w:rPr>
        <w:t>6.266</w:t>
      </w:r>
      <w:r w:rsidRPr="003D1B46">
        <w:rPr>
          <w:rFonts w:cs="Calibri"/>
          <w:sz w:val="24"/>
          <w:szCs w:val="24"/>
          <w:lang w:eastAsia="en-US"/>
        </w:rPr>
        <w:t>, independentemente de sua expectativa de realização.</w:t>
      </w:r>
    </w:p>
    <w:p w14:paraId="4B76C588" w14:textId="77777777" w:rsidR="00F97AA4" w:rsidRPr="003D1B46" w:rsidRDefault="004A2ABD" w:rsidP="00157877">
      <w:pPr>
        <w:tabs>
          <w:tab w:val="left" w:pos="9781"/>
        </w:tabs>
        <w:jc w:val="both"/>
        <w:rPr>
          <w:rFonts w:cs="Calibri"/>
          <w:b/>
          <w:bCs/>
          <w:sz w:val="24"/>
          <w:szCs w:val="24"/>
        </w:rPr>
      </w:pPr>
      <w:r w:rsidRPr="003D1B46">
        <w:rPr>
          <w:rFonts w:cs="Calibri"/>
          <w:b/>
          <w:bCs/>
          <w:sz w:val="24"/>
          <w:szCs w:val="24"/>
        </w:rPr>
        <w:t xml:space="preserve">        </w:t>
      </w:r>
      <w:r w:rsidR="00270B7B" w:rsidRPr="003D1B46">
        <w:rPr>
          <w:rFonts w:cs="Calibri"/>
          <w:b/>
          <w:bCs/>
          <w:sz w:val="24"/>
          <w:szCs w:val="24"/>
        </w:rPr>
        <w:t>j</w:t>
      </w:r>
      <w:r w:rsidR="00157877" w:rsidRPr="003D1B46">
        <w:rPr>
          <w:rFonts w:cs="Calibri"/>
          <w:b/>
          <w:bCs/>
          <w:sz w:val="24"/>
          <w:szCs w:val="24"/>
        </w:rPr>
        <w:t>) Outros ativos</w:t>
      </w:r>
      <w:r w:rsidR="00F97AA4" w:rsidRPr="003D1B46">
        <w:rPr>
          <w:rFonts w:cs="Calibri"/>
          <w:b/>
          <w:bCs/>
          <w:sz w:val="24"/>
          <w:szCs w:val="24"/>
        </w:rPr>
        <w:t>:</w:t>
      </w:r>
    </w:p>
    <w:p w14:paraId="2684C80D" w14:textId="77777777" w:rsidR="00157877" w:rsidRPr="003D1B46" w:rsidRDefault="00157877" w:rsidP="00157877">
      <w:pPr>
        <w:tabs>
          <w:tab w:val="left" w:pos="9781"/>
        </w:tabs>
        <w:jc w:val="both"/>
        <w:rPr>
          <w:rFonts w:cs="Calibri"/>
          <w:sz w:val="24"/>
          <w:szCs w:val="24"/>
        </w:rPr>
      </w:pPr>
      <w:r w:rsidRPr="003D1B46">
        <w:rPr>
          <w:rFonts w:cs="Calibri"/>
          <w:sz w:val="24"/>
          <w:szCs w:val="24"/>
        </w:rPr>
        <w:t xml:space="preserve">Os demais ativos estão demonstrados pelos valores de realização, e, quando aplicável, os rendimentos e as variações monetárias auferidas em base </w:t>
      </w:r>
      <w:r w:rsidR="00085617" w:rsidRPr="003D1B46">
        <w:rPr>
          <w:rFonts w:cs="Calibri"/>
          <w:i/>
          <w:iCs/>
          <w:sz w:val="24"/>
          <w:szCs w:val="24"/>
        </w:rPr>
        <w:t>pro rata dia</w:t>
      </w:r>
      <w:r w:rsidR="00085617" w:rsidRPr="003D1B46">
        <w:rPr>
          <w:rFonts w:cs="Calibri"/>
          <w:sz w:val="24"/>
          <w:szCs w:val="24"/>
        </w:rPr>
        <w:t xml:space="preserve"> e provisão para perda, quando necessária. </w:t>
      </w:r>
    </w:p>
    <w:p w14:paraId="4EFB65CD" w14:textId="77777777" w:rsidR="00F97AA4" w:rsidRPr="003D1B46" w:rsidRDefault="004A2ABD" w:rsidP="00085617">
      <w:pPr>
        <w:jc w:val="both"/>
        <w:rPr>
          <w:rFonts w:cs="Calibri"/>
          <w:b/>
          <w:bCs/>
          <w:sz w:val="24"/>
          <w:szCs w:val="24"/>
        </w:rPr>
      </w:pPr>
      <w:r w:rsidRPr="003D1B46">
        <w:rPr>
          <w:rFonts w:cs="Calibri"/>
          <w:b/>
          <w:bCs/>
          <w:sz w:val="24"/>
          <w:szCs w:val="24"/>
        </w:rPr>
        <w:t xml:space="preserve">       </w:t>
      </w:r>
      <w:r w:rsidR="00270B7B" w:rsidRPr="003D1B46">
        <w:rPr>
          <w:rFonts w:cs="Calibri"/>
          <w:b/>
          <w:bCs/>
          <w:sz w:val="24"/>
          <w:szCs w:val="24"/>
        </w:rPr>
        <w:t>k</w:t>
      </w:r>
      <w:r w:rsidR="00085617" w:rsidRPr="003D1B46">
        <w:rPr>
          <w:rFonts w:cs="Calibri"/>
          <w:b/>
          <w:bCs/>
          <w:sz w:val="24"/>
          <w:szCs w:val="24"/>
        </w:rPr>
        <w:t>) Provisões, ativos e passivos contingentes</w:t>
      </w:r>
      <w:r w:rsidR="00F97AA4" w:rsidRPr="003D1B46">
        <w:rPr>
          <w:rFonts w:cs="Calibri"/>
          <w:b/>
          <w:bCs/>
          <w:sz w:val="24"/>
          <w:szCs w:val="24"/>
        </w:rPr>
        <w:t>:</w:t>
      </w:r>
    </w:p>
    <w:p w14:paraId="1D7D4377" w14:textId="26081FE5" w:rsidR="00085617" w:rsidRPr="003D1B46" w:rsidRDefault="00085617" w:rsidP="00085617">
      <w:pPr>
        <w:jc w:val="both"/>
        <w:rPr>
          <w:rFonts w:cs="Calibri"/>
          <w:color w:val="FF0000"/>
          <w:sz w:val="24"/>
          <w:szCs w:val="24"/>
        </w:rPr>
      </w:pPr>
      <w:r w:rsidRPr="003D1B46">
        <w:rPr>
          <w:rFonts w:cs="Calibri"/>
          <w:sz w:val="24"/>
          <w:szCs w:val="24"/>
        </w:rPr>
        <w:t xml:space="preserve">O reconhecimento, a mensuração e a divulgação de provisões, contingências passivas e contingências ativas, são efetuados de acordo com </w:t>
      </w:r>
      <w:r w:rsidR="00F919FD" w:rsidRPr="003D1B46">
        <w:rPr>
          <w:rFonts w:cs="Calibri"/>
          <w:sz w:val="24"/>
          <w:szCs w:val="24"/>
        </w:rPr>
        <w:t>o</w:t>
      </w:r>
      <w:r w:rsidRPr="003D1B46">
        <w:rPr>
          <w:rFonts w:cs="Calibri"/>
          <w:sz w:val="24"/>
          <w:szCs w:val="24"/>
        </w:rPr>
        <w:t>s critérios definidos na Resolução CMN nº 3.823/09.</w:t>
      </w:r>
    </w:p>
    <w:p w14:paraId="6991E579" w14:textId="77777777" w:rsidR="00085617" w:rsidRPr="003D1B46" w:rsidRDefault="00085617" w:rsidP="00085617">
      <w:pPr>
        <w:jc w:val="both"/>
        <w:rPr>
          <w:rFonts w:cs="Calibri"/>
          <w:sz w:val="24"/>
          <w:szCs w:val="24"/>
        </w:rPr>
      </w:pPr>
      <w:r w:rsidRPr="003D1B46">
        <w:rPr>
          <w:rFonts w:cs="Calibri"/>
          <w:sz w:val="24"/>
          <w:szCs w:val="24"/>
        </w:rPr>
        <w:t>Os ativos contingentes são reconhecidos nas demonstrações financeiras somente quando da existência de evidências que propiciem a garantia de sua realização, usualmente representadas pelo trânsito em julgado da ação e pela confirmação da capacidade de sua recuperação por recebimento ou compensação por outro passivo exigível.</w:t>
      </w:r>
    </w:p>
    <w:p w14:paraId="1D1D4A78" w14:textId="77777777" w:rsidR="00085617" w:rsidRPr="003D1B46" w:rsidRDefault="00085617" w:rsidP="00085617">
      <w:pPr>
        <w:spacing w:line="240" w:lineRule="auto"/>
        <w:jc w:val="both"/>
        <w:rPr>
          <w:rFonts w:cs="Calibri"/>
          <w:sz w:val="24"/>
          <w:szCs w:val="24"/>
        </w:rPr>
      </w:pPr>
      <w:r w:rsidRPr="003D1B46">
        <w:rPr>
          <w:rFonts w:cs="Calibri"/>
          <w:sz w:val="24"/>
          <w:szCs w:val="24"/>
        </w:rPr>
        <w:t>Os passivos contingentes são reconhecidos nas demonstrações financeiras quando, baseado na opinião de assessores jurídicos e da Administração, for considerado provável o risco de perda de uma ação judicial ou administrativa, com uma provável saída de recursos para a liquidação das obrigações e quando os montantes envolvidos forem mensuráveis com suficiente segurança, sendo quantificados quando da citação/notificação judicial e revisados mensalmente.</w:t>
      </w:r>
    </w:p>
    <w:p w14:paraId="07BEAC92" w14:textId="77777777" w:rsidR="00F97AA4" w:rsidRPr="003D1B46" w:rsidRDefault="004A2ABD" w:rsidP="00085617">
      <w:pPr>
        <w:spacing w:line="240" w:lineRule="auto"/>
        <w:jc w:val="both"/>
        <w:rPr>
          <w:rFonts w:cs="Calibri"/>
          <w:b/>
          <w:bCs/>
          <w:sz w:val="24"/>
          <w:szCs w:val="24"/>
        </w:rPr>
      </w:pPr>
      <w:r w:rsidRPr="003D1B46">
        <w:rPr>
          <w:rFonts w:cs="Calibri"/>
          <w:b/>
          <w:bCs/>
          <w:sz w:val="24"/>
          <w:szCs w:val="24"/>
        </w:rPr>
        <w:lastRenderedPageBreak/>
        <w:t xml:space="preserve">       </w:t>
      </w:r>
      <w:r w:rsidR="00270B7B" w:rsidRPr="003D1B46">
        <w:rPr>
          <w:rFonts w:cs="Calibri"/>
          <w:b/>
          <w:bCs/>
          <w:sz w:val="24"/>
          <w:szCs w:val="24"/>
        </w:rPr>
        <w:t>l</w:t>
      </w:r>
      <w:r w:rsidR="00085617" w:rsidRPr="003D1B46">
        <w:rPr>
          <w:rFonts w:cs="Calibri"/>
          <w:b/>
          <w:bCs/>
          <w:sz w:val="24"/>
          <w:szCs w:val="24"/>
        </w:rPr>
        <w:t>) Outros passivos – férias e 13º salários</w:t>
      </w:r>
      <w:r w:rsidR="00F97AA4" w:rsidRPr="003D1B46">
        <w:rPr>
          <w:rFonts w:cs="Calibri"/>
          <w:b/>
          <w:bCs/>
          <w:sz w:val="24"/>
          <w:szCs w:val="24"/>
        </w:rPr>
        <w:t>:</w:t>
      </w:r>
    </w:p>
    <w:p w14:paraId="38EF21C0" w14:textId="77777777" w:rsidR="00085617" w:rsidRPr="003D1B46" w:rsidRDefault="00085617" w:rsidP="00085617">
      <w:pPr>
        <w:spacing w:line="240" w:lineRule="auto"/>
        <w:jc w:val="both"/>
        <w:rPr>
          <w:rFonts w:cs="Calibri"/>
          <w:sz w:val="24"/>
          <w:szCs w:val="24"/>
        </w:rPr>
      </w:pPr>
      <w:r w:rsidRPr="003D1B46">
        <w:rPr>
          <w:rFonts w:cs="Calibri"/>
          <w:sz w:val="24"/>
          <w:szCs w:val="24"/>
        </w:rPr>
        <w:t>A provisão é constituída com base nos direitos adquiridos pelos empregados até a data do balanço e incluem os correspondentes encargos sociais.</w:t>
      </w:r>
    </w:p>
    <w:p w14:paraId="48EE8BE1" w14:textId="77777777" w:rsidR="00F97AA4" w:rsidRPr="003D1B46" w:rsidRDefault="004A2ABD" w:rsidP="00085617">
      <w:pPr>
        <w:spacing w:line="240" w:lineRule="auto"/>
        <w:jc w:val="both"/>
        <w:rPr>
          <w:rFonts w:cs="Calibri"/>
          <w:b/>
          <w:bCs/>
          <w:sz w:val="24"/>
          <w:szCs w:val="24"/>
        </w:rPr>
      </w:pPr>
      <w:r w:rsidRPr="003D1B46">
        <w:rPr>
          <w:rFonts w:cs="Calibri"/>
          <w:b/>
          <w:bCs/>
          <w:sz w:val="24"/>
          <w:szCs w:val="24"/>
        </w:rPr>
        <w:t xml:space="preserve">      </w:t>
      </w:r>
      <w:r w:rsidR="00270B7B" w:rsidRPr="003D1B46">
        <w:rPr>
          <w:rFonts w:cs="Calibri"/>
          <w:b/>
          <w:bCs/>
          <w:sz w:val="24"/>
          <w:szCs w:val="24"/>
        </w:rPr>
        <w:t>m</w:t>
      </w:r>
      <w:r w:rsidR="00603F3C" w:rsidRPr="003D1B46">
        <w:rPr>
          <w:rFonts w:cs="Calibri"/>
          <w:b/>
          <w:bCs/>
          <w:sz w:val="24"/>
          <w:szCs w:val="24"/>
        </w:rPr>
        <w:t xml:space="preserve">) Juros sobre </w:t>
      </w:r>
      <w:r w:rsidRPr="003D1B46">
        <w:rPr>
          <w:rFonts w:cs="Calibri"/>
          <w:b/>
          <w:bCs/>
          <w:sz w:val="24"/>
          <w:szCs w:val="24"/>
        </w:rPr>
        <w:t>c</w:t>
      </w:r>
      <w:r w:rsidR="00603F3C" w:rsidRPr="003D1B46">
        <w:rPr>
          <w:rFonts w:cs="Calibri"/>
          <w:b/>
          <w:bCs/>
          <w:sz w:val="24"/>
          <w:szCs w:val="24"/>
        </w:rPr>
        <w:t xml:space="preserve">apital </w:t>
      </w:r>
      <w:r w:rsidRPr="003D1B46">
        <w:rPr>
          <w:rFonts w:cs="Calibri"/>
          <w:b/>
          <w:bCs/>
          <w:sz w:val="24"/>
          <w:szCs w:val="24"/>
        </w:rPr>
        <w:t>p</w:t>
      </w:r>
      <w:r w:rsidR="00603F3C" w:rsidRPr="003D1B46">
        <w:rPr>
          <w:rFonts w:cs="Calibri"/>
          <w:b/>
          <w:bCs/>
          <w:sz w:val="24"/>
          <w:szCs w:val="24"/>
        </w:rPr>
        <w:t>róprio – JCP</w:t>
      </w:r>
      <w:r w:rsidR="00F97AA4" w:rsidRPr="003D1B46">
        <w:rPr>
          <w:rFonts w:cs="Calibri"/>
          <w:b/>
          <w:bCs/>
          <w:sz w:val="24"/>
          <w:szCs w:val="24"/>
        </w:rPr>
        <w:t>:</w:t>
      </w:r>
    </w:p>
    <w:p w14:paraId="02791B5F" w14:textId="09B31C71" w:rsidR="00603F3C" w:rsidRPr="003D1B46" w:rsidRDefault="00603F3C" w:rsidP="00085617">
      <w:pPr>
        <w:spacing w:line="240" w:lineRule="auto"/>
        <w:jc w:val="both"/>
        <w:rPr>
          <w:rFonts w:cs="Calibri"/>
          <w:sz w:val="24"/>
          <w:szCs w:val="24"/>
        </w:rPr>
      </w:pPr>
      <w:r w:rsidRPr="003D1B46">
        <w:rPr>
          <w:rFonts w:cs="Calibri"/>
          <w:sz w:val="24"/>
          <w:szCs w:val="24"/>
        </w:rPr>
        <w:t>Os Juros sobre o Capital Próprio, destinados ao</w:t>
      </w:r>
      <w:r w:rsidR="00860E92" w:rsidRPr="003D1B46">
        <w:rPr>
          <w:rFonts w:cs="Calibri"/>
          <w:sz w:val="24"/>
          <w:szCs w:val="24"/>
        </w:rPr>
        <w:t>s</w:t>
      </w:r>
      <w:r w:rsidRPr="003D1B46">
        <w:rPr>
          <w:rFonts w:cs="Calibri"/>
          <w:sz w:val="24"/>
          <w:szCs w:val="24"/>
        </w:rPr>
        <w:t xml:space="preserve"> </w:t>
      </w:r>
      <w:r w:rsidR="00860E92" w:rsidRPr="003D1B46">
        <w:rPr>
          <w:rFonts w:cs="Calibri"/>
          <w:sz w:val="24"/>
          <w:szCs w:val="24"/>
        </w:rPr>
        <w:t>acionistas</w:t>
      </w:r>
      <w:r w:rsidR="00DF45C4" w:rsidRPr="003D1B46">
        <w:rPr>
          <w:rFonts w:cs="Calibri"/>
          <w:sz w:val="24"/>
          <w:szCs w:val="24"/>
        </w:rPr>
        <w:t>, foram calculados nas conformidades das normas disciplinares. O valor desses JCP, devidos ao Acionista Majoritário, conforme a Lei Estadual nº</w:t>
      </w:r>
      <w:r w:rsidR="00860E92" w:rsidRPr="003D1B46">
        <w:rPr>
          <w:rFonts w:cs="Calibri"/>
          <w:sz w:val="24"/>
          <w:szCs w:val="24"/>
        </w:rPr>
        <w:t xml:space="preserve"> </w:t>
      </w:r>
      <w:r w:rsidR="00DF45C4" w:rsidRPr="003D1B46">
        <w:rPr>
          <w:rFonts w:cs="Calibri"/>
          <w:sz w:val="24"/>
          <w:szCs w:val="24"/>
        </w:rPr>
        <w:t>19.187, de 29 de dezembro de 2015, são destinados ao aumento d</w:t>
      </w:r>
      <w:r w:rsidR="00134146" w:rsidRPr="003D1B46">
        <w:rPr>
          <w:rFonts w:cs="Calibri"/>
          <w:sz w:val="24"/>
          <w:szCs w:val="24"/>
        </w:rPr>
        <w:t>o</w:t>
      </w:r>
      <w:r w:rsidR="00DF45C4" w:rsidRPr="003D1B46">
        <w:rPr>
          <w:rFonts w:cs="Calibri"/>
          <w:sz w:val="24"/>
          <w:szCs w:val="24"/>
        </w:rPr>
        <w:t xml:space="preserve"> Capital Social do referido acionista.</w:t>
      </w:r>
    </w:p>
    <w:p w14:paraId="7B1BBCD0" w14:textId="77777777" w:rsidR="00F97AA4" w:rsidRPr="003D1B46" w:rsidRDefault="004A2ABD" w:rsidP="00085617">
      <w:pPr>
        <w:spacing w:line="240" w:lineRule="auto"/>
        <w:jc w:val="both"/>
        <w:rPr>
          <w:rFonts w:cs="Calibri"/>
          <w:b/>
          <w:bCs/>
          <w:sz w:val="24"/>
          <w:szCs w:val="24"/>
          <w:u w:val="single"/>
        </w:rPr>
      </w:pPr>
      <w:r w:rsidRPr="003D1B46">
        <w:rPr>
          <w:rFonts w:cs="Calibri"/>
          <w:b/>
          <w:bCs/>
          <w:sz w:val="24"/>
          <w:szCs w:val="24"/>
        </w:rPr>
        <w:t xml:space="preserve">      </w:t>
      </w:r>
      <w:r w:rsidR="00270B7B" w:rsidRPr="003D1B46">
        <w:rPr>
          <w:rFonts w:cs="Calibri"/>
          <w:b/>
          <w:bCs/>
          <w:sz w:val="24"/>
          <w:szCs w:val="24"/>
        </w:rPr>
        <w:t>n</w:t>
      </w:r>
      <w:r w:rsidR="00DF45C4" w:rsidRPr="003D1B46">
        <w:rPr>
          <w:rFonts w:cs="Calibri"/>
          <w:b/>
          <w:bCs/>
          <w:sz w:val="24"/>
          <w:szCs w:val="24"/>
        </w:rPr>
        <w:t>)</w:t>
      </w:r>
      <w:r w:rsidR="00DF45C4" w:rsidRPr="003D1B46">
        <w:rPr>
          <w:rFonts w:cs="Calibri"/>
          <w:sz w:val="24"/>
          <w:szCs w:val="24"/>
        </w:rPr>
        <w:t xml:space="preserve"> </w:t>
      </w:r>
      <w:r w:rsidR="00DF45C4" w:rsidRPr="003D1B46">
        <w:rPr>
          <w:rFonts w:cs="Calibri"/>
          <w:b/>
          <w:bCs/>
          <w:sz w:val="24"/>
          <w:szCs w:val="24"/>
        </w:rPr>
        <w:t>Resultado recorrentes e não recorrentes</w:t>
      </w:r>
      <w:r w:rsidR="00F97AA4" w:rsidRPr="003D1B46">
        <w:rPr>
          <w:rFonts w:cs="Calibri"/>
          <w:b/>
          <w:bCs/>
          <w:sz w:val="24"/>
          <w:szCs w:val="24"/>
          <w:u w:val="single"/>
        </w:rPr>
        <w:t>:</w:t>
      </w:r>
    </w:p>
    <w:p w14:paraId="72276555" w14:textId="469F6824" w:rsidR="00D55C3B" w:rsidRDefault="00B61AE9" w:rsidP="00085617">
      <w:pPr>
        <w:spacing w:line="240" w:lineRule="auto"/>
        <w:jc w:val="both"/>
        <w:rPr>
          <w:rFonts w:cs="Calibri"/>
          <w:sz w:val="24"/>
          <w:szCs w:val="24"/>
        </w:rPr>
      </w:pPr>
      <w:r w:rsidRPr="003D1B46">
        <w:rPr>
          <w:rFonts w:cs="Calibri"/>
          <w:sz w:val="24"/>
          <w:szCs w:val="24"/>
        </w:rPr>
        <w:t xml:space="preserve">Em atendimento ao disposto a </w:t>
      </w:r>
      <w:r w:rsidR="00DF45C4" w:rsidRPr="003D1B46">
        <w:rPr>
          <w:rFonts w:cs="Calibri"/>
          <w:b/>
          <w:bCs/>
          <w:sz w:val="24"/>
          <w:szCs w:val="24"/>
        </w:rPr>
        <w:t>Resolução 2/2020</w:t>
      </w:r>
      <w:r w:rsidR="00DF45C4" w:rsidRPr="003D1B46">
        <w:rPr>
          <w:rFonts w:cs="Calibri"/>
          <w:sz w:val="24"/>
          <w:szCs w:val="24"/>
        </w:rPr>
        <w:t>,</w:t>
      </w:r>
      <w:r w:rsidR="00D55C3B" w:rsidRPr="003D1B46">
        <w:rPr>
          <w:rFonts w:cs="Calibri"/>
          <w:sz w:val="24"/>
          <w:szCs w:val="24"/>
        </w:rPr>
        <w:t xml:space="preserve"> do Banco Central do </w:t>
      </w:r>
      <w:r w:rsidR="0077626D" w:rsidRPr="003D1B46">
        <w:rPr>
          <w:rFonts w:cs="Calibri"/>
          <w:sz w:val="24"/>
          <w:szCs w:val="24"/>
        </w:rPr>
        <w:t>Brasil, a</w:t>
      </w:r>
      <w:r w:rsidRPr="003D1B46">
        <w:rPr>
          <w:rFonts w:cs="Calibri"/>
          <w:sz w:val="24"/>
          <w:szCs w:val="24"/>
        </w:rPr>
        <w:t xml:space="preserve"> G</w:t>
      </w:r>
      <w:r w:rsidR="00711E67" w:rsidRPr="003D1B46">
        <w:rPr>
          <w:rFonts w:cs="Calibri"/>
          <w:sz w:val="24"/>
          <w:szCs w:val="24"/>
        </w:rPr>
        <w:t>OIÁSFOMENTO</w:t>
      </w:r>
      <w:r w:rsidRPr="003D1B46">
        <w:rPr>
          <w:rFonts w:cs="Calibri"/>
          <w:sz w:val="24"/>
          <w:szCs w:val="24"/>
        </w:rPr>
        <w:t xml:space="preserve"> evidencia de forma segregada os resultados </w:t>
      </w:r>
      <w:r w:rsidR="00DF45C4" w:rsidRPr="003D1B46">
        <w:rPr>
          <w:rFonts w:cs="Calibri"/>
          <w:sz w:val="24"/>
          <w:szCs w:val="24"/>
        </w:rPr>
        <w:t xml:space="preserve">recorrentes e não recorrentes. </w:t>
      </w:r>
    </w:p>
    <w:p w14:paraId="44C67FC3" w14:textId="77777777" w:rsidR="00FE5DE4" w:rsidRPr="003D1B46" w:rsidRDefault="00FE5DE4" w:rsidP="00085617">
      <w:pPr>
        <w:spacing w:line="240" w:lineRule="auto"/>
        <w:jc w:val="both"/>
        <w:rPr>
          <w:rFonts w:cs="Calibri"/>
          <w:sz w:val="24"/>
          <w:szCs w:val="24"/>
        </w:rPr>
      </w:pPr>
    </w:p>
    <w:p w14:paraId="55420108" w14:textId="77777777" w:rsidR="00D74FFA" w:rsidRPr="003D1B46" w:rsidRDefault="00D74FFA" w:rsidP="00085617">
      <w:pPr>
        <w:spacing w:line="240" w:lineRule="auto"/>
        <w:jc w:val="both"/>
        <w:rPr>
          <w:rFonts w:cs="Calibri"/>
          <w:b/>
          <w:bCs/>
          <w:sz w:val="24"/>
          <w:szCs w:val="24"/>
        </w:rPr>
      </w:pPr>
      <w:r w:rsidRPr="003D1B46">
        <w:rPr>
          <w:rFonts w:cs="Calibri"/>
          <w:b/>
          <w:bCs/>
          <w:sz w:val="24"/>
          <w:szCs w:val="24"/>
        </w:rPr>
        <w:t>NOTA 4 – Caixa e equivalentes de caixa</w:t>
      </w:r>
    </w:p>
    <w:tbl>
      <w:tblPr>
        <w:tblW w:w="8931" w:type="dxa"/>
        <w:tblInd w:w="637" w:type="dxa"/>
        <w:tblLayout w:type="fixed"/>
        <w:tblCellMar>
          <w:left w:w="70" w:type="dxa"/>
          <w:right w:w="70" w:type="dxa"/>
        </w:tblCellMar>
        <w:tblLook w:val="0000" w:firstRow="0" w:lastRow="0" w:firstColumn="0" w:lastColumn="0" w:noHBand="0" w:noVBand="0"/>
      </w:tblPr>
      <w:tblGrid>
        <w:gridCol w:w="6096"/>
        <w:gridCol w:w="2835"/>
      </w:tblGrid>
      <w:tr w:rsidR="00D74FFA" w:rsidRPr="003D1B46" w14:paraId="05427ADA" w14:textId="77777777" w:rsidTr="00C07601">
        <w:tc>
          <w:tcPr>
            <w:tcW w:w="6096" w:type="dxa"/>
            <w:tcBorders>
              <w:top w:val="single" w:sz="4" w:space="0" w:color="auto"/>
              <w:left w:val="single" w:sz="4" w:space="0" w:color="auto"/>
              <w:bottom w:val="single" w:sz="4" w:space="0" w:color="auto"/>
            </w:tcBorders>
            <w:vAlign w:val="center"/>
          </w:tcPr>
          <w:p w14:paraId="602E7CED" w14:textId="77777777" w:rsidR="00D74FFA" w:rsidRPr="003D1B46" w:rsidRDefault="00D74FFA" w:rsidP="00C07601">
            <w:pPr>
              <w:snapToGrid w:val="0"/>
              <w:spacing w:after="0" w:line="240" w:lineRule="auto"/>
              <w:jc w:val="center"/>
              <w:rPr>
                <w:rFonts w:cs="Calibri"/>
                <w:b/>
                <w:bCs/>
                <w:sz w:val="24"/>
                <w:szCs w:val="24"/>
              </w:rPr>
            </w:pPr>
            <w:r w:rsidRPr="003D1B46">
              <w:rPr>
                <w:rFonts w:cs="Calibri"/>
                <w:b/>
                <w:bCs/>
                <w:sz w:val="24"/>
                <w:szCs w:val="24"/>
              </w:rPr>
              <w:t>Composição</w:t>
            </w:r>
          </w:p>
        </w:tc>
        <w:tc>
          <w:tcPr>
            <w:tcW w:w="2835" w:type="dxa"/>
            <w:tcBorders>
              <w:top w:val="single" w:sz="4" w:space="0" w:color="000000"/>
              <w:left w:val="single" w:sz="4" w:space="0" w:color="000000"/>
              <w:bottom w:val="single" w:sz="4" w:space="0" w:color="000000"/>
              <w:right w:val="single" w:sz="4" w:space="0" w:color="000000"/>
            </w:tcBorders>
            <w:vAlign w:val="center"/>
          </w:tcPr>
          <w:p w14:paraId="727B74F3" w14:textId="447F6E41" w:rsidR="00D74FFA" w:rsidRPr="003D1B46" w:rsidRDefault="006A0E41" w:rsidP="00C07601">
            <w:pPr>
              <w:snapToGrid w:val="0"/>
              <w:spacing w:after="0" w:line="240" w:lineRule="auto"/>
              <w:jc w:val="center"/>
              <w:rPr>
                <w:rFonts w:cs="Calibri"/>
                <w:b/>
                <w:bCs/>
                <w:sz w:val="24"/>
                <w:szCs w:val="24"/>
              </w:rPr>
            </w:pPr>
            <w:r w:rsidRPr="003D1B46">
              <w:rPr>
                <w:rFonts w:cs="Calibri"/>
                <w:b/>
                <w:bCs/>
                <w:sz w:val="24"/>
                <w:szCs w:val="24"/>
              </w:rPr>
              <w:t>31/12/2025</w:t>
            </w:r>
          </w:p>
        </w:tc>
      </w:tr>
      <w:tr w:rsidR="00D74FFA" w:rsidRPr="003D1B46" w14:paraId="315770C5" w14:textId="77777777" w:rsidTr="00C07601">
        <w:trPr>
          <w:trHeight w:val="287"/>
        </w:trPr>
        <w:tc>
          <w:tcPr>
            <w:tcW w:w="6096" w:type="dxa"/>
            <w:tcBorders>
              <w:top w:val="single" w:sz="4" w:space="0" w:color="auto"/>
              <w:left w:val="single" w:sz="4" w:space="0" w:color="000000"/>
              <w:bottom w:val="single" w:sz="4" w:space="0" w:color="000000"/>
            </w:tcBorders>
            <w:vAlign w:val="center"/>
          </w:tcPr>
          <w:p w14:paraId="626FB850" w14:textId="77777777" w:rsidR="00D74FFA" w:rsidRPr="003D1B46" w:rsidRDefault="00D74FFA" w:rsidP="00C07601">
            <w:pPr>
              <w:snapToGrid w:val="0"/>
              <w:spacing w:after="0" w:line="240" w:lineRule="auto"/>
              <w:jc w:val="both"/>
              <w:rPr>
                <w:rFonts w:cs="Calibri"/>
                <w:sz w:val="24"/>
                <w:szCs w:val="24"/>
              </w:rPr>
            </w:pPr>
            <w:r w:rsidRPr="003D1B46">
              <w:rPr>
                <w:rFonts w:cs="Calibri"/>
                <w:sz w:val="24"/>
                <w:szCs w:val="24"/>
              </w:rPr>
              <w:t>Disponibilidade</w:t>
            </w:r>
          </w:p>
        </w:tc>
        <w:tc>
          <w:tcPr>
            <w:tcW w:w="2835" w:type="dxa"/>
            <w:tcBorders>
              <w:top w:val="single" w:sz="4" w:space="0" w:color="000000"/>
              <w:left w:val="single" w:sz="4" w:space="0" w:color="000000"/>
              <w:bottom w:val="single" w:sz="4" w:space="0" w:color="000000"/>
              <w:right w:val="single" w:sz="4" w:space="0" w:color="000000"/>
            </w:tcBorders>
          </w:tcPr>
          <w:p w14:paraId="72FEBAF6" w14:textId="660B3CC1" w:rsidR="00D74FFA" w:rsidRPr="003D1B46" w:rsidRDefault="00F121AB" w:rsidP="00C07601">
            <w:pPr>
              <w:snapToGrid w:val="0"/>
              <w:spacing w:after="0" w:line="240" w:lineRule="auto"/>
              <w:jc w:val="right"/>
              <w:rPr>
                <w:rFonts w:cs="Calibri"/>
                <w:sz w:val="24"/>
                <w:szCs w:val="24"/>
              </w:rPr>
            </w:pPr>
            <w:r w:rsidRPr="003D1B46">
              <w:rPr>
                <w:rFonts w:cs="Calibri"/>
                <w:sz w:val="24"/>
                <w:szCs w:val="24"/>
              </w:rPr>
              <w:t>7</w:t>
            </w:r>
          </w:p>
        </w:tc>
      </w:tr>
      <w:tr w:rsidR="00D74FFA" w:rsidRPr="003D1B46" w14:paraId="0C6DE698" w14:textId="77777777" w:rsidTr="00C07601">
        <w:trPr>
          <w:trHeight w:val="295"/>
        </w:trPr>
        <w:tc>
          <w:tcPr>
            <w:tcW w:w="6096" w:type="dxa"/>
            <w:tcBorders>
              <w:top w:val="single" w:sz="4" w:space="0" w:color="000000"/>
              <w:left w:val="single" w:sz="4" w:space="0" w:color="000000"/>
              <w:bottom w:val="single" w:sz="4" w:space="0" w:color="000000"/>
            </w:tcBorders>
            <w:vAlign w:val="center"/>
          </w:tcPr>
          <w:p w14:paraId="028E03B8" w14:textId="77777777" w:rsidR="00D74FFA" w:rsidRPr="003D1B46" w:rsidRDefault="00D74FFA" w:rsidP="00D74FFA">
            <w:pPr>
              <w:snapToGrid w:val="0"/>
              <w:spacing w:after="0" w:line="240" w:lineRule="auto"/>
              <w:jc w:val="both"/>
              <w:rPr>
                <w:rFonts w:cs="Calibri"/>
                <w:sz w:val="24"/>
                <w:szCs w:val="24"/>
              </w:rPr>
            </w:pPr>
            <w:r w:rsidRPr="003D1B46">
              <w:rPr>
                <w:rFonts w:cs="Calibri"/>
                <w:bCs/>
                <w:sz w:val="24"/>
                <w:szCs w:val="24"/>
              </w:rPr>
              <w:t>Cotas de fundos de inv</w:t>
            </w:r>
            <w:r w:rsidR="00576AE5" w:rsidRPr="003D1B46">
              <w:rPr>
                <w:rFonts w:cs="Calibri"/>
                <w:bCs/>
                <w:sz w:val="24"/>
                <w:szCs w:val="24"/>
              </w:rPr>
              <w:t>estimento</w:t>
            </w:r>
            <w:r w:rsidRPr="003D1B46">
              <w:rPr>
                <w:rFonts w:cs="Calibri"/>
                <w:bCs/>
                <w:sz w:val="24"/>
                <w:szCs w:val="24"/>
              </w:rPr>
              <w:t xml:space="preserve"> de renda fixa</w:t>
            </w:r>
            <w:r w:rsidR="00576AE5" w:rsidRPr="003D1B46">
              <w:rPr>
                <w:rFonts w:cs="Calibri"/>
                <w:bCs/>
                <w:sz w:val="24"/>
                <w:szCs w:val="24"/>
              </w:rPr>
              <w:t xml:space="preserve"> - VJR</w:t>
            </w:r>
          </w:p>
        </w:tc>
        <w:tc>
          <w:tcPr>
            <w:tcW w:w="2835" w:type="dxa"/>
            <w:tcBorders>
              <w:top w:val="single" w:sz="4" w:space="0" w:color="000000"/>
              <w:left w:val="single" w:sz="4" w:space="0" w:color="000000"/>
              <w:bottom w:val="single" w:sz="4" w:space="0" w:color="000000"/>
              <w:right w:val="single" w:sz="4" w:space="0" w:color="000000"/>
            </w:tcBorders>
          </w:tcPr>
          <w:p w14:paraId="1D316EA1" w14:textId="602E9299" w:rsidR="00D74FFA" w:rsidRPr="003D1B46" w:rsidRDefault="00774A86" w:rsidP="00D74FFA">
            <w:pPr>
              <w:snapToGrid w:val="0"/>
              <w:spacing w:after="0" w:line="240" w:lineRule="auto"/>
              <w:jc w:val="right"/>
              <w:rPr>
                <w:rFonts w:cs="Calibri"/>
                <w:sz w:val="24"/>
                <w:szCs w:val="24"/>
              </w:rPr>
            </w:pPr>
            <w:r w:rsidRPr="003D1B46">
              <w:rPr>
                <w:rFonts w:cs="Calibri"/>
                <w:sz w:val="24"/>
                <w:szCs w:val="24"/>
              </w:rPr>
              <w:t>135.76</w:t>
            </w:r>
            <w:r w:rsidR="00C16B25" w:rsidRPr="003D1B46">
              <w:rPr>
                <w:rFonts w:cs="Calibri"/>
                <w:sz w:val="24"/>
                <w:szCs w:val="24"/>
              </w:rPr>
              <w:t>3</w:t>
            </w:r>
          </w:p>
        </w:tc>
      </w:tr>
      <w:tr w:rsidR="00D74FFA" w:rsidRPr="003D1B46" w14:paraId="0F00CF78" w14:textId="77777777" w:rsidTr="00C07601">
        <w:tc>
          <w:tcPr>
            <w:tcW w:w="6096" w:type="dxa"/>
            <w:tcBorders>
              <w:top w:val="single" w:sz="4" w:space="0" w:color="000000"/>
              <w:left w:val="single" w:sz="4" w:space="0" w:color="000000"/>
              <w:bottom w:val="single" w:sz="4" w:space="0" w:color="000000"/>
            </w:tcBorders>
            <w:vAlign w:val="center"/>
          </w:tcPr>
          <w:p w14:paraId="6F340000" w14:textId="77777777" w:rsidR="00D74FFA" w:rsidRPr="003D1B46" w:rsidRDefault="00D74FFA" w:rsidP="00D74FFA">
            <w:pPr>
              <w:snapToGrid w:val="0"/>
              <w:spacing w:after="0" w:line="240" w:lineRule="auto"/>
              <w:jc w:val="both"/>
              <w:rPr>
                <w:rFonts w:cs="Calibri"/>
                <w:b/>
                <w:sz w:val="24"/>
                <w:szCs w:val="24"/>
              </w:rPr>
            </w:pPr>
            <w:r w:rsidRPr="003D1B46">
              <w:rPr>
                <w:rFonts w:cs="Calibri"/>
                <w:bCs/>
                <w:sz w:val="24"/>
                <w:szCs w:val="24"/>
              </w:rPr>
              <w:t>Total</w:t>
            </w:r>
          </w:p>
        </w:tc>
        <w:tc>
          <w:tcPr>
            <w:tcW w:w="2835" w:type="dxa"/>
            <w:tcBorders>
              <w:top w:val="single" w:sz="4" w:space="0" w:color="000000"/>
              <w:left w:val="single" w:sz="4" w:space="0" w:color="000000"/>
              <w:bottom w:val="single" w:sz="4" w:space="0" w:color="000000"/>
              <w:right w:val="single" w:sz="4" w:space="0" w:color="000000"/>
            </w:tcBorders>
          </w:tcPr>
          <w:p w14:paraId="38F0F557" w14:textId="40B0E753" w:rsidR="00D74FFA" w:rsidRPr="003D1B46" w:rsidRDefault="00774A86" w:rsidP="00D74FFA">
            <w:pPr>
              <w:snapToGrid w:val="0"/>
              <w:spacing w:after="0" w:line="240" w:lineRule="auto"/>
              <w:jc w:val="right"/>
              <w:rPr>
                <w:rFonts w:cs="Calibri"/>
                <w:sz w:val="24"/>
                <w:szCs w:val="24"/>
              </w:rPr>
            </w:pPr>
            <w:r w:rsidRPr="003D1B46">
              <w:rPr>
                <w:rFonts w:cs="Calibri"/>
                <w:sz w:val="24"/>
                <w:szCs w:val="24"/>
              </w:rPr>
              <w:t>135.</w:t>
            </w:r>
            <w:r w:rsidR="00CE28FB" w:rsidRPr="003D1B46">
              <w:rPr>
                <w:rFonts w:cs="Calibri"/>
                <w:sz w:val="24"/>
                <w:szCs w:val="24"/>
              </w:rPr>
              <w:t>7</w:t>
            </w:r>
            <w:r w:rsidR="00B06F26" w:rsidRPr="003D1B46">
              <w:rPr>
                <w:rFonts w:cs="Calibri"/>
                <w:sz w:val="24"/>
                <w:szCs w:val="24"/>
              </w:rPr>
              <w:t>70</w:t>
            </w:r>
          </w:p>
        </w:tc>
      </w:tr>
    </w:tbl>
    <w:p w14:paraId="543A42FF" w14:textId="77777777" w:rsidR="00575CC2" w:rsidRDefault="00575CC2" w:rsidP="007B711E">
      <w:pPr>
        <w:spacing w:after="0" w:line="240" w:lineRule="auto"/>
        <w:jc w:val="both"/>
        <w:outlineLvl w:val="0"/>
        <w:rPr>
          <w:rFonts w:cs="Calibri"/>
          <w:b/>
          <w:bCs/>
          <w:color w:val="975CCB"/>
          <w:sz w:val="24"/>
          <w:szCs w:val="24"/>
        </w:rPr>
      </w:pPr>
    </w:p>
    <w:p w14:paraId="5DD57A78" w14:textId="77777777" w:rsidR="00FE5DE4" w:rsidRDefault="00FE5DE4" w:rsidP="007B711E">
      <w:pPr>
        <w:spacing w:after="0" w:line="240" w:lineRule="auto"/>
        <w:jc w:val="both"/>
        <w:outlineLvl w:val="0"/>
        <w:rPr>
          <w:rFonts w:cs="Calibri"/>
          <w:b/>
          <w:bCs/>
          <w:color w:val="975CCB"/>
          <w:sz w:val="24"/>
          <w:szCs w:val="24"/>
        </w:rPr>
      </w:pPr>
    </w:p>
    <w:p w14:paraId="06A0CFE7" w14:textId="77777777" w:rsidR="00FE5DE4" w:rsidRPr="003D1B46" w:rsidRDefault="00FE5DE4" w:rsidP="007B711E">
      <w:pPr>
        <w:spacing w:after="0" w:line="240" w:lineRule="auto"/>
        <w:jc w:val="both"/>
        <w:outlineLvl w:val="0"/>
        <w:rPr>
          <w:rFonts w:cs="Calibri"/>
          <w:b/>
          <w:bCs/>
          <w:color w:val="975CCB"/>
          <w:sz w:val="24"/>
          <w:szCs w:val="24"/>
        </w:rPr>
      </w:pPr>
    </w:p>
    <w:p w14:paraId="5A29090D" w14:textId="77777777" w:rsidR="007B711E" w:rsidRPr="003D1B46" w:rsidRDefault="007B711E" w:rsidP="007B711E">
      <w:pPr>
        <w:spacing w:after="0" w:line="240" w:lineRule="auto"/>
        <w:jc w:val="both"/>
        <w:outlineLvl w:val="0"/>
        <w:rPr>
          <w:rFonts w:cs="Calibri"/>
          <w:b/>
          <w:bCs/>
          <w:color w:val="000000"/>
          <w:sz w:val="24"/>
          <w:szCs w:val="24"/>
        </w:rPr>
      </w:pPr>
      <w:r w:rsidRPr="003D1B46">
        <w:rPr>
          <w:rFonts w:cs="Calibri"/>
          <w:b/>
          <w:bCs/>
          <w:color w:val="000000"/>
          <w:sz w:val="24"/>
          <w:szCs w:val="24"/>
        </w:rPr>
        <w:t xml:space="preserve">NOTA </w:t>
      </w:r>
      <w:r w:rsidR="00D74FFA" w:rsidRPr="003D1B46">
        <w:rPr>
          <w:rFonts w:cs="Calibri"/>
          <w:b/>
          <w:bCs/>
          <w:color w:val="000000"/>
          <w:sz w:val="24"/>
          <w:szCs w:val="24"/>
        </w:rPr>
        <w:t>5</w:t>
      </w:r>
      <w:r w:rsidRPr="003D1B46">
        <w:rPr>
          <w:rFonts w:cs="Calibri"/>
          <w:b/>
          <w:bCs/>
          <w:color w:val="000000"/>
          <w:sz w:val="24"/>
          <w:szCs w:val="24"/>
        </w:rPr>
        <w:t xml:space="preserve"> – Disponibilidades e </w:t>
      </w:r>
      <w:r w:rsidR="00575CC2" w:rsidRPr="003D1B46">
        <w:rPr>
          <w:rFonts w:cs="Calibri"/>
          <w:b/>
          <w:bCs/>
          <w:color w:val="000000"/>
          <w:sz w:val="24"/>
          <w:szCs w:val="24"/>
        </w:rPr>
        <w:t>t</w:t>
      </w:r>
      <w:r w:rsidRPr="003D1B46">
        <w:rPr>
          <w:rFonts w:cs="Calibri"/>
          <w:b/>
          <w:bCs/>
          <w:color w:val="000000"/>
          <w:sz w:val="24"/>
          <w:szCs w:val="24"/>
        </w:rPr>
        <w:t xml:space="preserve">ítulos e </w:t>
      </w:r>
      <w:r w:rsidR="00575CC2" w:rsidRPr="003D1B46">
        <w:rPr>
          <w:rFonts w:cs="Calibri"/>
          <w:b/>
          <w:bCs/>
          <w:color w:val="000000"/>
          <w:sz w:val="24"/>
          <w:szCs w:val="24"/>
        </w:rPr>
        <w:t>v</w:t>
      </w:r>
      <w:r w:rsidRPr="003D1B46">
        <w:rPr>
          <w:rFonts w:cs="Calibri"/>
          <w:b/>
          <w:bCs/>
          <w:color w:val="000000"/>
          <w:sz w:val="24"/>
          <w:szCs w:val="24"/>
        </w:rPr>
        <w:t xml:space="preserve">alores </w:t>
      </w:r>
      <w:r w:rsidR="00575CC2" w:rsidRPr="003D1B46">
        <w:rPr>
          <w:rFonts w:cs="Calibri"/>
          <w:b/>
          <w:bCs/>
          <w:color w:val="000000"/>
          <w:sz w:val="24"/>
          <w:szCs w:val="24"/>
        </w:rPr>
        <w:t>m</w:t>
      </w:r>
      <w:r w:rsidRPr="003D1B46">
        <w:rPr>
          <w:rFonts w:cs="Calibri"/>
          <w:b/>
          <w:bCs/>
          <w:color w:val="000000"/>
          <w:sz w:val="24"/>
          <w:szCs w:val="24"/>
        </w:rPr>
        <w:t xml:space="preserve">obiliários </w:t>
      </w:r>
    </w:p>
    <w:p w14:paraId="734D1E72" w14:textId="77777777" w:rsidR="007B711E" w:rsidRPr="003D1B46" w:rsidRDefault="007B711E" w:rsidP="007B711E">
      <w:pPr>
        <w:spacing w:after="0" w:line="240" w:lineRule="auto"/>
        <w:jc w:val="both"/>
        <w:outlineLvl w:val="0"/>
        <w:rPr>
          <w:rFonts w:cs="Calibri"/>
          <w:b/>
          <w:bCs/>
          <w:sz w:val="24"/>
          <w:szCs w:val="24"/>
        </w:rPr>
      </w:pPr>
    </w:p>
    <w:p w14:paraId="7095FCBD" w14:textId="77777777" w:rsidR="007B711E" w:rsidRPr="003D1B46" w:rsidRDefault="00A27BCE" w:rsidP="007B711E">
      <w:pPr>
        <w:numPr>
          <w:ilvl w:val="0"/>
          <w:numId w:val="6"/>
        </w:numPr>
        <w:spacing w:after="0" w:line="240" w:lineRule="auto"/>
        <w:jc w:val="both"/>
        <w:outlineLvl w:val="0"/>
        <w:rPr>
          <w:rFonts w:cs="Calibri"/>
          <w:b/>
          <w:bCs/>
          <w:sz w:val="24"/>
          <w:szCs w:val="24"/>
        </w:rPr>
      </w:pPr>
      <w:r w:rsidRPr="003D1B46">
        <w:rPr>
          <w:rFonts w:cs="Calibri"/>
          <w:b/>
          <w:bCs/>
          <w:sz w:val="24"/>
          <w:szCs w:val="24"/>
        </w:rPr>
        <w:t>Composição por categoria e tipo de instrumento</w:t>
      </w:r>
    </w:p>
    <w:p w14:paraId="450DCC48" w14:textId="77777777" w:rsidR="007F6302" w:rsidRPr="003D1B46" w:rsidRDefault="007F6302" w:rsidP="007F6302">
      <w:pPr>
        <w:spacing w:after="0" w:line="240" w:lineRule="auto"/>
        <w:ind w:left="720"/>
        <w:jc w:val="both"/>
        <w:outlineLvl w:val="0"/>
        <w:rPr>
          <w:rFonts w:cs="Calibri"/>
          <w:b/>
          <w:bCs/>
          <w:sz w:val="24"/>
          <w:szCs w:val="24"/>
        </w:rPr>
      </w:pPr>
    </w:p>
    <w:tbl>
      <w:tblPr>
        <w:tblW w:w="8931" w:type="dxa"/>
        <w:tblInd w:w="637" w:type="dxa"/>
        <w:tblLayout w:type="fixed"/>
        <w:tblCellMar>
          <w:left w:w="70" w:type="dxa"/>
          <w:right w:w="70" w:type="dxa"/>
        </w:tblCellMar>
        <w:tblLook w:val="0000" w:firstRow="0" w:lastRow="0" w:firstColumn="0" w:lastColumn="0" w:noHBand="0" w:noVBand="0"/>
      </w:tblPr>
      <w:tblGrid>
        <w:gridCol w:w="6663"/>
        <w:gridCol w:w="2268"/>
      </w:tblGrid>
      <w:tr w:rsidR="00521681" w:rsidRPr="003D1B46" w14:paraId="4E0EF585" w14:textId="77777777" w:rsidTr="00C6660B">
        <w:tc>
          <w:tcPr>
            <w:tcW w:w="6663" w:type="dxa"/>
            <w:tcBorders>
              <w:top w:val="single" w:sz="4" w:space="0" w:color="auto"/>
              <w:left w:val="single" w:sz="4" w:space="0" w:color="auto"/>
              <w:bottom w:val="single" w:sz="4" w:space="0" w:color="auto"/>
            </w:tcBorders>
            <w:vAlign w:val="center"/>
          </w:tcPr>
          <w:p w14:paraId="3D62B61B" w14:textId="77777777" w:rsidR="00521681" w:rsidRPr="003D1B46" w:rsidRDefault="00D74FFA">
            <w:pPr>
              <w:snapToGrid w:val="0"/>
              <w:spacing w:after="0" w:line="240" w:lineRule="auto"/>
              <w:jc w:val="center"/>
              <w:rPr>
                <w:rFonts w:cs="Calibri"/>
                <w:b/>
                <w:bCs/>
                <w:sz w:val="24"/>
                <w:szCs w:val="24"/>
              </w:rPr>
            </w:pPr>
            <w:r w:rsidRPr="003D1B46">
              <w:rPr>
                <w:rFonts w:cs="Calibri"/>
                <w:b/>
                <w:bCs/>
                <w:sz w:val="24"/>
                <w:szCs w:val="24"/>
              </w:rPr>
              <w:t>Composição</w:t>
            </w:r>
          </w:p>
        </w:tc>
        <w:tc>
          <w:tcPr>
            <w:tcW w:w="2268" w:type="dxa"/>
            <w:tcBorders>
              <w:top w:val="single" w:sz="4" w:space="0" w:color="000000"/>
              <w:left w:val="single" w:sz="4" w:space="0" w:color="000000"/>
              <w:bottom w:val="single" w:sz="4" w:space="0" w:color="000000"/>
              <w:right w:val="single" w:sz="4" w:space="0" w:color="000000"/>
            </w:tcBorders>
            <w:vAlign w:val="center"/>
          </w:tcPr>
          <w:p w14:paraId="0EF0FC62" w14:textId="291CC8BE" w:rsidR="00521681" w:rsidRPr="003D1B46" w:rsidRDefault="00CE28FB">
            <w:pPr>
              <w:snapToGrid w:val="0"/>
              <w:spacing w:after="0" w:line="240" w:lineRule="auto"/>
              <w:jc w:val="center"/>
              <w:rPr>
                <w:rFonts w:cs="Calibri"/>
                <w:b/>
                <w:bCs/>
                <w:sz w:val="24"/>
                <w:szCs w:val="24"/>
              </w:rPr>
            </w:pPr>
            <w:r w:rsidRPr="003D1B46">
              <w:rPr>
                <w:rFonts w:cs="Calibri"/>
                <w:b/>
                <w:bCs/>
                <w:sz w:val="24"/>
                <w:szCs w:val="24"/>
              </w:rPr>
              <w:t>31/12</w:t>
            </w:r>
            <w:r w:rsidR="00521681" w:rsidRPr="003D1B46">
              <w:rPr>
                <w:rFonts w:cs="Calibri"/>
                <w:b/>
                <w:bCs/>
                <w:sz w:val="24"/>
                <w:szCs w:val="24"/>
              </w:rPr>
              <w:t>/2025</w:t>
            </w:r>
          </w:p>
        </w:tc>
      </w:tr>
      <w:tr w:rsidR="00521681" w:rsidRPr="003D1B46" w14:paraId="205E786E" w14:textId="77777777" w:rsidTr="00C6660B">
        <w:trPr>
          <w:trHeight w:val="287"/>
        </w:trPr>
        <w:tc>
          <w:tcPr>
            <w:tcW w:w="6663" w:type="dxa"/>
            <w:tcBorders>
              <w:top w:val="single" w:sz="4" w:space="0" w:color="auto"/>
              <w:left w:val="single" w:sz="4" w:space="0" w:color="000000"/>
              <w:bottom w:val="single" w:sz="4" w:space="0" w:color="000000"/>
            </w:tcBorders>
            <w:vAlign w:val="center"/>
          </w:tcPr>
          <w:p w14:paraId="2EEDD8D1" w14:textId="77777777" w:rsidR="00521681" w:rsidRPr="003D1B46" w:rsidRDefault="00521681">
            <w:pPr>
              <w:snapToGrid w:val="0"/>
              <w:spacing w:after="0" w:line="240" w:lineRule="auto"/>
              <w:jc w:val="both"/>
              <w:rPr>
                <w:rFonts w:cs="Calibri"/>
                <w:sz w:val="24"/>
                <w:szCs w:val="24"/>
              </w:rPr>
            </w:pPr>
            <w:r w:rsidRPr="003D1B46">
              <w:rPr>
                <w:rFonts w:cs="Calibri"/>
                <w:sz w:val="24"/>
                <w:szCs w:val="24"/>
              </w:rPr>
              <w:t>Disponibilidade</w:t>
            </w:r>
          </w:p>
        </w:tc>
        <w:tc>
          <w:tcPr>
            <w:tcW w:w="2268" w:type="dxa"/>
            <w:tcBorders>
              <w:top w:val="single" w:sz="4" w:space="0" w:color="000000"/>
              <w:left w:val="single" w:sz="4" w:space="0" w:color="000000"/>
              <w:bottom w:val="single" w:sz="4" w:space="0" w:color="000000"/>
              <w:right w:val="single" w:sz="4" w:space="0" w:color="000000"/>
            </w:tcBorders>
          </w:tcPr>
          <w:p w14:paraId="75A39A2C" w14:textId="7EEBD125" w:rsidR="00521681" w:rsidRPr="003D1B46" w:rsidRDefault="00170725" w:rsidP="00521681">
            <w:pPr>
              <w:snapToGrid w:val="0"/>
              <w:spacing w:after="0" w:line="240" w:lineRule="auto"/>
              <w:jc w:val="right"/>
              <w:rPr>
                <w:rFonts w:cs="Calibri"/>
                <w:sz w:val="24"/>
                <w:szCs w:val="24"/>
              </w:rPr>
            </w:pPr>
            <w:r w:rsidRPr="003D1B46">
              <w:rPr>
                <w:rFonts w:cs="Calibri"/>
                <w:sz w:val="24"/>
                <w:szCs w:val="24"/>
              </w:rPr>
              <w:t>7</w:t>
            </w:r>
          </w:p>
        </w:tc>
      </w:tr>
      <w:tr w:rsidR="00521681" w:rsidRPr="003D1B46" w14:paraId="48720243" w14:textId="77777777" w:rsidTr="00C6660B">
        <w:trPr>
          <w:trHeight w:val="295"/>
        </w:trPr>
        <w:tc>
          <w:tcPr>
            <w:tcW w:w="6663" w:type="dxa"/>
            <w:tcBorders>
              <w:top w:val="single" w:sz="4" w:space="0" w:color="000000"/>
              <w:left w:val="single" w:sz="4" w:space="0" w:color="000000"/>
              <w:bottom w:val="single" w:sz="4" w:space="0" w:color="000000"/>
            </w:tcBorders>
            <w:vAlign w:val="center"/>
          </w:tcPr>
          <w:p w14:paraId="633EE3E8" w14:textId="77777777" w:rsidR="00521681" w:rsidRPr="003D1B46" w:rsidRDefault="00521681">
            <w:pPr>
              <w:snapToGrid w:val="0"/>
              <w:spacing w:after="0" w:line="240" w:lineRule="auto"/>
              <w:jc w:val="both"/>
              <w:rPr>
                <w:rFonts w:cs="Calibri"/>
                <w:sz w:val="24"/>
                <w:szCs w:val="24"/>
              </w:rPr>
            </w:pPr>
            <w:r w:rsidRPr="003D1B46">
              <w:rPr>
                <w:rFonts w:cs="Calibri"/>
                <w:sz w:val="24"/>
                <w:szCs w:val="24"/>
              </w:rPr>
              <w:t xml:space="preserve">Títulos públicos federais – LFT </w:t>
            </w:r>
            <w:r w:rsidR="00C6660B" w:rsidRPr="003D1B46">
              <w:rPr>
                <w:rFonts w:cs="Calibri"/>
                <w:sz w:val="24"/>
                <w:szCs w:val="24"/>
              </w:rPr>
              <w:t>– Custo Amortizado</w:t>
            </w:r>
          </w:p>
        </w:tc>
        <w:tc>
          <w:tcPr>
            <w:tcW w:w="2268" w:type="dxa"/>
            <w:tcBorders>
              <w:top w:val="single" w:sz="4" w:space="0" w:color="000000"/>
              <w:left w:val="single" w:sz="4" w:space="0" w:color="000000"/>
              <w:bottom w:val="single" w:sz="4" w:space="0" w:color="000000"/>
              <w:right w:val="single" w:sz="4" w:space="0" w:color="000000"/>
            </w:tcBorders>
          </w:tcPr>
          <w:p w14:paraId="7EBA3436" w14:textId="7C7EF9A8" w:rsidR="00521681" w:rsidRPr="003D1B46" w:rsidRDefault="00521681" w:rsidP="00521681">
            <w:pPr>
              <w:snapToGrid w:val="0"/>
              <w:spacing w:after="0" w:line="240" w:lineRule="auto"/>
              <w:jc w:val="right"/>
              <w:rPr>
                <w:rFonts w:cs="Calibri"/>
                <w:sz w:val="24"/>
                <w:szCs w:val="24"/>
              </w:rPr>
            </w:pPr>
            <w:r w:rsidRPr="003D1B46">
              <w:rPr>
                <w:rFonts w:cs="Calibri"/>
                <w:sz w:val="24"/>
                <w:szCs w:val="24"/>
              </w:rPr>
              <w:t>1</w:t>
            </w:r>
            <w:r w:rsidR="00170725" w:rsidRPr="003D1B46">
              <w:rPr>
                <w:rFonts w:cs="Calibri"/>
                <w:sz w:val="24"/>
                <w:szCs w:val="24"/>
              </w:rPr>
              <w:t>1</w:t>
            </w:r>
            <w:r w:rsidR="00610916" w:rsidRPr="003D1B46">
              <w:rPr>
                <w:rFonts w:cs="Calibri"/>
                <w:sz w:val="24"/>
                <w:szCs w:val="24"/>
              </w:rPr>
              <w:t>.</w:t>
            </w:r>
            <w:r w:rsidR="00170725" w:rsidRPr="003D1B46">
              <w:rPr>
                <w:rFonts w:cs="Calibri"/>
                <w:sz w:val="24"/>
                <w:szCs w:val="24"/>
              </w:rPr>
              <w:t>231</w:t>
            </w:r>
          </w:p>
        </w:tc>
      </w:tr>
      <w:tr w:rsidR="00521681" w:rsidRPr="003D1B46" w14:paraId="3D229208" w14:textId="77777777" w:rsidTr="00C6660B">
        <w:tc>
          <w:tcPr>
            <w:tcW w:w="6663" w:type="dxa"/>
            <w:tcBorders>
              <w:top w:val="single" w:sz="4" w:space="0" w:color="000000"/>
              <w:left w:val="single" w:sz="4" w:space="0" w:color="000000"/>
              <w:bottom w:val="single" w:sz="4" w:space="0" w:color="000000"/>
            </w:tcBorders>
            <w:vAlign w:val="center"/>
          </w:tcPr>
          <w:p w14:paraId="58CDADEA" w14:textId="77777777" w:rsidR="00521681" w:rsidRPr="003D1B46" w:rsidRDefault="00521681">
            <w:pPr>
              <w:snapToGrid w:val="0"/>
              <w:spacing w:after="0" w:line="240" w:lineRule="auto"/>
              <w:jc w:val="both"/>
              <w:rPr>
                <w:rFonts w:cs="Calibri"/>
                <w:b/>
                <w:sz w:val="24"/>
                <w:szCs w:val="24"/>
              </w:rPr>
            </w:pPr>
            <w:r w:rsidRPr="003D1B46">
              <w:rPr>
                <w:rFonts w:cs="Calibri"/>
                <w:bCs/>
                <w:sz w:val="24"/>
                <w:szCs w:val="24"/>
              </w:rPr>
              <w:t>Cotas de fundos de inv. de renda fixa</w:t>
            </w:r>
            <w:r w:rsidR="00C6660B" w:rsidRPr="003D1B46">
              <w:rPr>
                <w:rFonts w:cs="Calibri"/>
                <w:bCs/>
                <w:sz w:val="24"/>
                <w:szCs w:val="24"/>
              </w:rPr>
              <w:t xml:space="preserve"> – Valor Justo no Resultado</w:t>
            </w:r>
          </w:p>
        </w:tc>
        <w:tc>
          <w:tcPr>
            <w:tcW w:w="2268" w:type="dxa"/>
            <w:tcBorders>
              <w:top w:val="single" w:sz="4" w:space="0" w:color="000000"/>
              <w:left w:val="single" w:sz="4" w:space="0" w:color="000000"/>
              <w:bottom w:val="single" w:sz="4" w:space="0" w:color="000000"/>
              <w:right w:val="single" w:sz="4" w:space="0" w:color="000000"/>
            </w:tcBorders>
          </w:tcPr>
          <w:p w14:paraId="6595C139" w14:textId="0A63B721" w:rsidR="00521681" w:rsidRPr="003D1B46" w:rsidRDefault="00521681" w:rsidP="00521681">
            <w:pPr>
              <w:snapToGrid w:val="0"/>
              <w:spacing w:after="0" w:line="240" w:lineRule="auto"/>
              <w:jc w:val="right"/>
              <w:rPr>
                <w:rFonts w:cs="Calibri"/>
                <w:sz w:val="24"/>
                <w:szCs w:val="24"/>
              </w:rPr>
            </w:pPr>
            <w:r w:rsidRPr="003D1B46">
              <w:rPr>
                <w:rFonts w:cs="Calibri"/>
                <w:sz w:val="24"/>
                <w:szCs w:val="24"/>
              </w:rPr>
              <w:t>1</w:t>
            </w:r>
            <w:r w:rsidR="00610916" w:rsidRPr="003D1B46">
              <w:rPr>
                <w:rFonts w:cs="Calibri"/>
                <w:sz w:val="24"/>
                <w:szCs w:val="24"/>
              </w:rPr>
              <w:t>3</w:t>
            </w:r>
            <w:r w:rsidRPr="003D1B46">
              <w:rPr>
                <w:rFonts w:cs="Calibri"/>
                <w:sz w:val="24"/>
                <w:szCs w:val="24"/>
              </w:rPr>
              <w:t>5.</w:t>
            </w:r>
            <w:r w:rsidR="00610916" w:rsidRPr="003D1B46">
              <w:rPr>
                <w:rFonts w:cs="Calibri"/>
                <w:sz w:val="24"/>
                <w:szCs w:val="24"/>
              </w:rPr>
              <w:t>76</w:t>
            </w:r>
            <w:r w:rsidR="00C16B25" w:rsidRPr="003D1B46">
              <w:rPr>
                <w:rFonts w:cs="Calibri"/>
                <w:sz w:val="24"/>
                <w:szCs w:val="24"/>
              </w:rPr>
              <w:t>3</w:t>
            </w:r>
          </w:p>
        </w:tc>
      </w:tr>
      <w:tr w:rsidR="00521681" w:rsidRPr="003D1B46" w14:paraId="29081005" w14:textId="77777777" w:rsidTr="00C6660B">
        <w:tc>
          <w:tcPr>
            <w:tcW w:w="6663" w:type="dxa"/>
            <w:tcBorders>
              <w:top w:val="single" w:sz="4" w:space="0" w:color="000000"/>
              <w:left w:val="single" w:sz="4" w:space="0" w:color="000000"/>
              <w:bottom w:val="single" w:sz="4" w:space="0" w:color="000000"/>
            </w:tcBorders>
            <w:vAlign w:val="center"/>
          </w:tcPr>
          <w:p w14:paraId="72490D14" w14:textId="423FDEA2" w:rsidR="00521681" w:rsidRPr="003D1B46" w:rsidRDefault="00521681">
            <w:pPr>
              <w:snapToGrid w:val="0"/>
              <w:spacing w:after="0" w:line="240" w:lineRule="auto"/>
              <w:jc w:val="both"/>
              <w:rPr>
                <w:rFonts w:cs="Calibri"/>
                <w:b/>
                <w:sz w:val="24"/>
                <w:szCs w:val="24"/>
              </w:rPr>
            </w:pPr>
            <w:r w:rsidRPr="003D1B46">
              <w:rPr>
                <w:rFonts w:cs="Calibri"/>
                <w:sz w:val="24"/>
                <w:szCs w:val="24"/>
              </w:rPr>
              <w:t>Cotas de fundos</w:t>
            </w:r>
            <w:r w:rsidR="0027264F" w:rsidRPr="003D1B46">
              <w:rPr>
                <w:rFonts w:cs="Calibri"/>
                <w:sz w:val="24"/>
                <w:szCs w:val="24"/>
              </w:rPr>
              <w:t>/Inv</w:t>
            </w:r>
            <w:r w:rsidRPr="003D1B46">
              <w:rPr>
                <w:rFonts w:cs="Calibri"/>
                <w:sz w:val="24"/>
                <w:szCs w:val="24"/>
              </w:rPr>
              <w:t>. FGI/FIP</w:t>
            </w:r>
            <w:r w:rsidR="007E324D" w:rsidRPr="003D1B46">
              <w:rPr>
                <w:rFonts w:cs="Calibri"/>
                <w:sz w:val="24"/>
                <w:szCs w:val="24"/>
              </w:rPr>
              <w:t>/GOVTECH</w:t>
            </w:r>
            <w:r w:rsidR="00C6660B" w:rsidRPr="003D1B46">
              <w:rPr>
                <w:rFonts w:cs="Calibri"/>
                <w:sz w:val="24"/>
                <w:szCs w:val="24"/>
              </w:rPr>
              <w:t xml:space="preserve">- </w:t>
            </w:r>
            <w:r w:rsidR="00C6660B" w:rsidRPr="003D1B46">
              <w:rPr>
                <w:rFonts w:cs="Calibri"/>
                <w:bCs/>
                <w:sz w:val="24"/>
                <w:szCs w:val="24"/>
              </w:rPr>
              <w:t>Valor Justo no Resultado</w:t>
            </w:r>
          </w:p>
        </w:tc>
        <w:tc>
          <w:tcPr>
            <w:tcW w:w="2268" w:type="dxa"/>
            <w:tcBorders>
              <w:top w:val="single" w:sz="4" w:space="0" w:color="000000"/>
              <w:left w:val="single" w:sz="4" w:space="0" w:color="000000"/>
              <w:bottom w:val="single" w:sz="4" w:space="0" w:color="000000"/>
              <w:right w:val="single" w:sz="4" w:space="0" w:color="000000"/>
            </w:tcBorders>
          </w:tcPr>
          <w:p w14:paraId="77879FBD" w14:textId="6E56BC2B" w:rsidR="00521681" w:rsidRPr="003D1B46" w:rsidRDefault="00111647" w:rsidP="00521681">
            <w:pPr>
              <w:snapToGrid w:val="0"/>
              <w:spacing w:after="0" w:line="240" w:lineRule="auto"/>
              <w:jc w:val="right"/>
              <w:rPr>
                <w:rFonts w:cs="Calibri"/>
                <w:sz w:val="24"/>
                <w:szCs w:val="24"/>
              </w:rPr>
            </w:pPr>
            <w:r w:rsidRPr="003D1B46">
              <w:rPr>
                <w:rFonts w:cs="Calibri"/>
                <w:sz w:val="24"/>
                <w:szCs w:val="24"/>
              </w:rPr>
              <w:t>6.405</w:t>
            </w:r>
          </w:p>
        </w:tc>
      </w:tr>
      <w:tr w:rsidR="00521681" w:rsidRPr="003D1B46" w14:paraId="42974AFE" w14:textId="77777777" w:rsidTr="00C6660B">
        <w:tc>
          <w:tcPr>
            <w:tcW w:w="6663" w:type="dxa"/>
            <w:tcBorders>
              <w:top w:val="single" w:sz="4" w:space="0" w:color="000000"/>
              <w:left w:val="single" w:sz="4" w:space="0" w:color="000000"/>
              <w:bottom w:val="single" w:sz="4" w:space="0" w:color="000000"/>
            </w:tcBorders>
          </w:tcPr>
          <w:p w14:paraId="355B5B1F" w14:textId="77777777" w:rsidR="00521681" w:rsidRPr="003D1B46" w:rsidRDefault="00521681">
            <w:pPr>
              <w:snapToGrid w:val="0"/>
              <w:spacing w:after="0" w:line="240" w:lineRule="auto"/>
              <w:jc w:val="both"/>
              <w:rPr>
                <w:rFonts w:cs="Calibri"/>
                <w:b/>
                <w:sz w:val="24"/>
                <w:szCs w:val="24"/>
              </w:rPr>
            </w:pPr>
            <w:r w:rsidRPr="003D1B46">
              <w:rPr>
                <w:rFonts w:cs="Calibri"/>
                <w:b/>
                <w:sz w:val="24"/>
                <w:szCs w:val="24"/>
              </w:rPr>
              <w:t>Totais</w:t>
            </w:r>
          </w:p>
        </w:tc>
        <w:tc>
          <w:tcPr>
            <w:tcW w:w="2268" w:type="dxa"/>
            <w:tcBorders>
              <w:top w:val="single" w:sz="4" w:space="0" w:color="000000"/>
              <w:left w:val="single" w:sz="4" w:space="0" w:color="000000"/>
              <w:bottom w:val="single" w:sz="4" w:space="0" w:color="000000"/>
              <w:right w:val="single" w:sz="4" w:space="0" w:color="000000"/>
            </w:tcBorders>
          </w:tcPr>
          <w:p w14:paraId="0CC37CCC" w14:textId="00FE01B1" w:rsidR="00521681" w:rsidRPr="003D1B46" w:rsidRDefault="00D740E2" w:rsidP="00521681">
            <w:pPr>
              <w:snapToGrid w:val="0"/>
              <w:spacing w:after="0" w:line="240" w:lineRule="auto"/>
              <w:jc w:val="right"/>
              <w:rPr>
                <w:rFonts w:cs="Calibri"/>
                <w:b/>
                <w:sz w:val="24"/>
                <w:szCs w:val="24"/>
              </w:rPr>
            </w:pPr>
            <w:r w:rsidRPr="003D1B46">
              <w:rPr>
                <w:rFonts w:cs="Calibri"/>
                <w:b/>
                <w:sz w:val="24"/>
                <w:szCs w:val="24"/>
              </w:rPr>
              <w:t>153.406</w:t>
            </w:r>
          </w:p>
        </w:tc>
      </w:tr>
    </w:tbl>
    <w:p w14:paraId="4124C48C" w14:textId="77777777" w:rsidR="007B711E" w:rsidRPr="003D1B46" w:rsidRDefault="007B711E" w:rsidP="007B711E">
      <w:pPr>
        <w:spacing w:after="0" w:line="240" w:lineRule="auto"/>
        <w:ind w:left="708"/>
        <w:jc w:val="both"/>
        <w:rPr>
          <w:rFonts w:cs="Calibri"/>
          <w:bCs/>
          <w:sz w:val="24"/>
          <w:szCs w:val="24"/>
        </w:rPr>
      </w:pPr>
      <w:r w:rsidRPr="003D1B46">
        <w:rPr>
          <w:rFonts w:cs="Calibri"/>
          <w:bCs/>
          <w:sz w:val="24"/>
          <w:szCs w:val="24"/>
        </w:rPr>
        <w:t>(*)</w:t>
      </w:r>
      <w:r w:rsidR="00D97E34" w:rsidRPr="003D1B46">
        <w:rPr>
          <w:rFonts w:cs="Calibri"/>
          <w:bCs/>
          <w:sz w:val="24"/>
          <w:szCs w:val="24"/>
        </w:rPr>
        <w:t xml:space="preserve">   </w:t>
      </w:r>
      <w:r w:rsidRPr="003D1B46">
        <w:rPr>
          <w:rFonts w:cs="Calibri"/>
          <w:bCs/>
          <w:sz w:val="24"/>
          <w:szCs w:val="24"/>
        </w:rPr>
        <w:t xml:space="preserve"> LFT</w:t>
      </w:r>
      <w:r w:rsidRPr="003D1B46">
        <w:rPr>
          <w:rFonts w:cs="Calibri"/>
          <w:b/>
          <w:sz w:val="24"/>
          <w:szCs w:val="24"/>
        </w:rPr>
        <w:t xml:space="preserve"> - </w:t>
      </w:r>
      <w:r w:rsidRPr="003D1B46">
        <w:rPr>
          <w:rFonts w:cs="Calibri"/>
          <w:bCs/>
          <w:sz w:val="24"/>
          <w:szCs w:val="24"/>
        </w:rPr>
        <w:t>São mantidos títulos públicos federais, conforme Artigo 6º da Resolução nº 2.828/01.</w:t>
      </w:r>
      <w:r w:rsidR="00AB5C8E" w:rsidRPr="003D1B46">
        <w:rPr>
          <w:rFonts w:cs="Calibri"/>
          <w:bCs/>
          <w:sz w:val="24"/>
          <w:szCs w:val="24"/>
        </w:rPr>
        <w:t xml:space="preserve"> Ao Custo Amortizado.</w:t>
      </w:r>
    </w:p>
    <w:p w14:paraId="3A94F345" w14:textId="395E2100" w:rsidR="007B711E" w:rsidRPr="003D1B46" w:rsidRDefault="007B711E" w:rsidP="007B711E">
      <w:pPr>
        <w:spacing w:after="0" w:line="240" w:lineRule="auto"/>
        <w:ind w:left="708"/>
        <w:jc w:val="both"/>
        <w:rPr>
          <w:rFonts w:cs="Calibri"/>
          <w:bCs/>
          <w:sz w:val="24"/>
          <w:szCs w:val="24"/>
        </w:rPr>
      </w:pPr>
      <w:r w:rsidRPr="003D1B46">
        <w:rPr>
          <w:rFonts w:cs="Calibri"/>
          <w:bCs/>
          <w:sz w:val="24"/>
          <w:szCs w:val="24"/>
        </w:rPr>
        <w:t>(**) FGI</w:t>
      </w:r>
      <w:r w:rsidR="006C5D3D" w:rsidRPr="003D1B46">
        <w:rPr>
          <w:rFonts w:cs="Calibri"/>
          <w:bCs/>
          <w:sz w:val="24"/>
          <w:szCs w:val="24"/>
        </w:rPr>
        <w:t xml:space="preserve"> Fundo Garantidor para investimentos</w:t>
      </w:r>
      <w:r w:rsidRPr="003D1B46">
        <w:rPr>
          <w:rFonts w:cs="Calibri"/>
          <w:bCs/>
          <w:sz w:val="24"/>
          <w:szCs w:val="24"/>
        </w:rPr>
        <w:t xml:space="preserve"> – A G</w:t>
      </w:r>
      <w:r w:rsidR="00A01206" w:rsidRPr="003D1B46">
        <w:rPr>
          <w:rFonts w:cs="Calibri"/>
          <w:bCs/>
          <w:sz w:val="24"/>
          <w:szCs w:val="24"/>
        </w:rPr>
        <w:t>OIÁSFOMENTO</w:t>
      </w:r>
      <w:r w:rsidRPr="003D1B46">
        <w:rPr>
          <w:rFonts w:cs="Calibri"/>
          <w:bCs/>
          <w:sz w:val="24"/>
          <w:szCs w:val="24"/>
        </w:rPr>
        <w:t xml:space="preserve"> opera com a garantia, administrado pelo BNDES. Em 3</w:t>
      </w:r>
      <w:r w:rsidR="003F42FE" w:rsidRPr="003D1B46">
        <w:rPr>
          <w:rFonts w:cs="Calibri"/>
          <w:bCs/>
          <w:sz w:val="24"/>
          <w:szCs w:val="24"/>
        </w:rPr>
        <w:t>1/12/2</w:t>
      </w:r>
      <w:r w:rsidR="00D93D81" w:rsidRPr="003D1B46">
        <w:rPr>
          <w:rFonts w:cs="Calibri"/>
          <w:bCs/>
          <w:sz w:val="24"/>
          <w:szCs w:val="24"/>
        </w:rPr>
        <w:t>025</w:t>
      </w:r>
      <w:r w:rsidRPr="003D1B46">
        <w:rPr>
          <w:rFonts w:cs="Calibri"/>
          <w:bCs/>
          <w:sz w:val="24"/>
          <w:szCs w:val="24"/>
        </w:rPr>
        <w:t xml:space="preserve">, no valor de R$ </w:t>
      </w:r>
      <w:r w:rsidR="0084504D" w:rsidRPr="003D1B46">
        <w:rPr>
          <w:rFonts w:cs="Calibri"/>
          <w:bCs/>
          <w:sz w:val="24"/>
          <w:szCs w:val="24"/>
        </w:rPr>
        <w:t>231</w:t>
      </w:r>
      <w:r w:rsidRPr="003D1B46">
        <w:rPr>
          <w:rFonts w:cs="Calibri"/>
          <w:bCs/>
          <w:sz w:val="24"/>
          <w:szCs w:val="24"/>
        </w:rPr>
        <w:t xml:space="preserve"> (</w:t>
      </w:r>
      <w:r w:rsidR="00A27BCE" w:rsidRPr="003D1B46">
        <w:rPr>
          <w:rFonts w:cs="Calibri"/>
          <w:bCs/>
          <w:sz w:val="24"/>
          <w:szCs w:val="24"/>
        </w:rPr>
        <w:t xml:space="preserve">duzentos e </w:t>
      </w:r>
      <w:r w:rsidR="003F42FE" w:rsidRPr="003D1B46">
        <w:rPr>
          <w:rFonts w:cs="Calibri"/>
          <w:bCs/>
          <w:sz w:val="24"/>
          <w:szCs w:val="24"/>
        </w:rPr>
        <w:t>trinta e um</w:t>
      </w:r>
      <w:r w:rsidR="00A27BCE" w:rsidRPr="003D1B46">
        <w:rPr>
          <w:rFonts w:cs="Calibri"/>
          <w:bCs/>
          <w:sz w:val="24"/>
          <w:szCs w:val="24"/>
        </w:rPr>
        <w:t xml:space="preserve"> </w:t>
      </w:r>
      <w:r w:rsidRPr="003D1B46">
        <w:rPr>
          <w:rFonts w:cs="Calibri"/>
          <w:bCs/>
          <w:sz w:val="24"/>
          <w:szCs w:val="24"/>
        </w:rPr>
        <w:t>mil reais).</w:t>
      </w:r>
      <w:r w:rsidR="00AB5C8E" w:rsidRPr="003D1B46">
        <w:rPr>
          <w:rFonts w:cs="Calibri"/>
          <w:bCs/>
          <w:sz w:val="24"/>
          <w:szCs w:val="24"/>
        </w:rPr>
        <w:t xml:space="preserve"> Ao Valor Justo no Resultado.</w:t>
      </w:r>
    </w:p>
    <w:p w14:paraId="7F4571AF" w14:textId="21A3967D" w:rsidR="007B711E" w:rsidRPr="003D1B46" w:rsidRDefault="00F77973" w:rsidP="00EB000B">
      <w:pPr>
        <w:spacing w:after="0" w:line="240" w:lineRule="auto"/>
        <w:ind w:left="708" w:firstLine="27"/>
        <w:jc w:val="both"/>
        <w:rPr>
          <w:rFonts w:cs="Calibri"/>
          <w:bCs/>
          <w:sz w:val="24"/>
          <w:szCs w:val="24"/>
        </w:rPr>
      </w:pPr>
      <w:r w:rsidRPr="003D1B46">
        <w:rPr>
          <w:rFonts w:cs="Calibri"/>
          <w:bCs/>
          <w:sz w:val="24"/>
          <w:szCs w:val="24"/>
        </w:rPr>
        <w:t>(</w:t>
      </w:r>
      <w:r w:rsidR="00687AAD" w:rsidRPr="003D1B46">
        <w:rPr>
          <w:rFonts w:cs="Calibri"/>
          <w:bCs/>
          <w:sz w:val="24"/>
          <w:szCs w:val="24"/>
        </w:rPr>
        <w:t>***)</w:t>
      </w:r>
      <w:r w:rsidR="007B711E" w:rsidRPr="003D1B46">
        <w:rPr>
          <w:rFonts w:cs="Calibri"/>
          <w:bCs/>
          <w:sz w:val="24"/>
          <w:szCs w:val="24"/>
        </w:rPr>
        <w:t xml:space="preserve"> FIP </w:t>
      </w:r>
      <w:r w:rsidR="00064311" w:rsidRPr="003D1B46">
        <w:rPr>
          <w:rFonts w:cs="Calibri"/>
          <w:bCs/>
          <w:sz w:val="24"/>
          <w:szCs w:val="24"/>
        </w:rPr>
        <w:t xml:space="preserve">Venture Brasil Central </w:t>
      </w:r>
      <w:r w:rsidR="007F56B5" w:rsidRPr="003D1B46">
        <w:rPr>
          <w:rFonts w:cs="Calibri"/>
          <w:bCs/>
          <w:sz w:val="24"/>
          <w:szCs w:val="24"/>
        </w:rPr>
        <w:t xml:space="preserve">e FIP GOVTECH Brasil </w:t>
      </w:r>
      <w:r w:rsidR="0075681C" w:rsidRPr="003D1B46">
        <w:rPr>
          <w:rFonts w:cs="Calibri"/>
          <w:bCs/>
          <w:sz w:val="24"/>
          <w:szCs w:val="24"/>
        </w:rPr>
        <w:t xml:space="preserve">- </w:t>
      </w:r>
      <w:r w:rsidR="007B711E" w:rsidRPr="003D1B46">
        <w:rPr>
          <w:rFonts w:cs="Calibri"/>
          <w:bCs/>
          <w:sz w:val="24"/>
          <w:szCs w:val="24"/>
        </w:rPr>
        <w:t>A G</w:t>
      </w:r>
      <w:r w:rsidR="0075681C" w:rsidRPr="003D1B46">
        <w:rPr>
          <w:rFonts w:cs="Calibri"/>
          <w:bCs/>
          <w:sz w:val="24"/>
          <w:szCs w:val="24"/>
        </w:rPr>
        <w:t>OIÁSFOMENTO,</w:t>
      </w:r>
      <w:r w:rsidR="007B711E" w:rsidRPr="003D1B46">
        <w:rPr>
          <w:rFonts w:cs="Calibri"/>
          <w:bCs/>
          <w:sz w:val="24"/>
          <w:szCs w:val="24"/>
        </w:rPr>
        <w:t xml:space="preserve"> possui aplicações </w:t>
      </w:r>
      <w:r w:rsidR="00FE7528" w:rsidRPr="003D1B46">
        <w:rPr>
          <w:rFonts w:cs="Calibri"/>
          <w:bCs/>
          <w:sz w:val="24"/>
          <w:szCs w:val="24"/>
        </w:rPr>
        <w:t xml:space="preserve">nos referidos </w:t>
      </w:r>
      <w:r w:rsidR="00AE15B6" w:rsidRPr="003D1B46">
        <w:rPr>
          <w:rFonts w:cs="Calibri"/>
          <w:bCs/>
          <w:sz w:val="24"/>
          <w:szCs w:val="24"/>
        </w:rPr>
        <w:t>fundos</w:t>
      </w:r>
      <w:r w:rsidR="00A6464D" w:rsidRPr="003D1B46">
        <w:rPr>
          <w:rFonts w:cs="Calibri"/>
          <w:bCs/>
          <w:sz w:val="24"/>
          <w:szCs w:val="24"/>
        </w:rPr>
        <w:t xml:space="preserve"> de investimentos</w:t>
      </w:r>
      <w:r w:rsidR="00AE15B6" w:rsidRPr="003D1B46">
        <w:rPr>
          <w:rFonts w:cs="Calibri"/>
          <w:bCs/>
          <w:sz w:val="24"/>
          <w:szCs w:val="24"/>
        </w:rPr>
        <w:t xml:space="preserve">, </w:t>
      </w:r>
      <w:r w:rsidR="007B711E" w:rsidRPr="003D1B46">
        <w:rPr>
          <w:rFonts w:cs="Calibri"/>
          <w:bCs/>
          <w:sz w:val="24"/>
          <w:szCs w:val="24"/>
        </w:rPr>
        <w:t>administrad</w:t>
      </w:r>
      <w:r w:rsidR="00AE15B6" w:rsidRPr="003D1B46">
        <w:rPr>
          <w:rFonts w:cs="Calibri"/>
          <w:bCs/>
          <w:sz w:val="24"/>
          <w:szCs w:val="24"/>
        </w:rPr>
        <w:t>os</w:t>
      </w:r>
      <w:r w:rsidR="007B711E" w:rsidRPr="003D1B46">
        <w:rPr>
          <w:rFonts w:cs="Calibri"/>
          <w:bCs/>
          <w:sz w:val="24"/>
          <w:szCs w:val="24"/>
        </w:rPr>
        <w:t xml:space="preserve"> por instituições financeiras privadas, </w:t>
      </w:r>
      <w:r w:rsidR="008870D7" w:rsidRPr="003D1B46">
        <w:rPr>
          <w:rFonts w:cs="Calibri"/>
          <w:bCs/>
          <w:sz w:val="24"/>
          <w:szCs w:val="24"/>
        </w:rPr>
        <w:t>(TRUSTEEDTVM/</w:t>
      </w:r>
      <w:proofErr w:type="spellStart"/>
      <w:r w:rsidR="004A662F" w:rsidRPr="003D1B46">
        <w:rPr>
          <w:rFonts w:cs="Calibri"/>
          <w:bCs/>
          <w:sz w:val="24"/>
          <w:szCs w:val="24"/>
        </w:rPr>
        <w:t>BancoDa</w:t>
      </w:r>
      <w:r w:rsidR="00522231" w:rsidRPr="003D1B46">
        <w:rPr>
          <w:rFonts w:cs="Calibri"/>
          <w:bCs/>
          <w:sz w:val="24"/>
          <w:szCs w:val="24"/>
        </w:rPr>
        <w:t>ycoval</w:t>
      </w:r>
      <w:proofErr w:type="spellEnd"/>
      <w:r w:rsidR="00522231" w:rsidRPr="003D1B46">
        <w:rPr>
          <w:rFonts w:cs="Calibri"/>
          <w:bCs/>
          <w:sz w:val="24"/>
          <w:szCs w:val="24"/>
        </w:rPr>
        <w:t>)</w:t>
      </w:r>
      <w:r w:rsidR="007E6A68" w:rsidRPr="003D1B46">
        <w:rPr>
          <w:rFonts w:cs="Calibri"/>
          <w:bCs/>
          <w:sz w:val="24"/>
          <w:szCs w:val="24"/>
        </w:rPr>
        <w:t>,</w:t>
      </w:r>
      <w:r w:rsidR="007B711E" w:rsidRPr="003D1B46">
        <w:rPr>
          <w:rFonts w:cs="Calibri"/>
          <w:bCs/>
          <w:sz w:val="24"/>
          <w:szCs w:val="24"/>
        </w:rPr>
        <w:t xml:space="preserve"> as cotas são mensuradas pelos valores divulgados pelos respectivos administradores na data do balanço. Em </w:t>
      </w:r>
      <w:r w:rsidR="00A27BCE" w:rsidRPr="003D1B46">
        <w:rPr>
          <w:rFonts w:cs="Calibri"/>
          <w:bCs/>
          <w:sz w:val="24"/>
          <w:szCs w:val="24"/>
        </w:rPr>
        <w:t>3</w:t>
      </w:r>
      <w:r w:rsidR="00D638FA" w:rsidRPr="003D1B46">
        <w:rPr>
          <w:rFonts w:cs="Calibri"/>
          <w:bCs/>
          <w:sz w:val="24"/>
          <w:szCs w:val="24"/>
        </w:rPr>
        <w:t>1/12</w:t>
      </w:r>
      <w:r w:rsidR="00A27BCE" w:rsidRPr="003D1B46">
        <w:rPr>
          <w:rFonts w:cs="Calibri"/>
          <w:bCs/>
          <w:sz w:val="24"/>
          <w:szCs w:val="24"/>
        </w:rPr>
        <w:t>/2025</w:t>
      </w:r>
      <w:r w:rsidR="007B711E" w:rsidRPr="003D1B46">
        <w:rPr>
          <w:rFonts w:cs="Calibri"/>
          <w:bCs/>
          <w:sz w:val="24"/>
          <w:szCs w:val="24"/>
        </w:rPr>
        <w:t xml:space="preserve">, </w:t>
      </w:r>
      <w:r w:rsidR="00C84B66" w:rsidRPr="003D1B46">
        <w:rPr>
          <w:rFonts w:cs="Calibri"/>
          <w:bCs/>
          <w:sz w:val="24"/>
          <w:szCs w:val="24"/>
        </w:rPr>
        <w:lastRenderedPageBreak/>
        <w:t>o</w:t>
      </w:r>
      <w:r w:rsidR="007B711E" w:rsidRPr="003D1B46">
        <w:rPr>
          <w:rFonts w:cs="Calibri"/>
          <w:bCs/>
          <w:sz w:val="24"/>
          <w:szCs w:val="24"/>
        </w:rPr>
        <w:t xml:space="preserve"> valor de R$ </w:t>
      </w:r>
      <w:r w:rsidR="00FC4C94" w:rsidRPr="003D1B46">
        <w:rPr>
          <w:rFonts w:cs="Calibri"/>
          <w:bCs/>
          <w:sz w:val="24"/>
          <w:szCs w:val="24"/>
        </w:rPr>
        <w:t>6.175</w:t>
      </w:r>
      <w:r w:rsidR="007B711E" w:rsidRPr="003D1B46">
        <w:rPr>
          <w:rFonts w:cs="Calibri"/>
          <w:bCs/>
          <w:sz w:val="24"/>
          <w:szCs w:val="24"/>
        </w:rPr>
        <w:t xml:space="preserve"> (</w:t>
      </w:r>
      <w:r w:rsidR="00EF481C" w:rsidRPr="003D1B46">
        <w:rPr>
          <w:rFonts w:cs="Calibri"/>
          <w:bCs/>
          <w:sz w:val="24"/>
          <w:szCs w:val="24"/>
        </w:rPr>
        <w:t>seis</w:t>
      </w:r>
      <w:r w:rsidR="007B711E" w:rsidRPr="003D1B46">
        <w:rPr>
          <w:rFonts w:cs="Calibri"/>
          <w:bCs/>
          <w:sz w:val="24"/>
          <w:szCs w:val="24"/>
        </w:rPr>
        <w:t xml:space="preserve"> milhões, </w:t>
      </w:r>
      <w:r w:rsidR="00EF481C" w:rsidRPr="003D1B46">
        <w:rPr>
          <w:rFonts w:cs="Calibri"/>
          <w:bCs/>
          <w:sz w:val="24"/>
          <w:szCs w:val="24"/>
        </w:rPr>
        <w:t>cento e setenta e cinco</w:t>
      </w:r>
      <w:r w:rsidR="007B711E" w:rsidRPr="003D1B46">
        <w:rPr>
          <w:rFonts w:cs="Calibri"/>
          <w:bCs/>
          <w:sz w:val="24"/>
          <w:szCs w:val="24"/>
        </w:rPr>
        <w:t xml:space="preserve"> mil reais).</w:t>
      </w:r>
      <w:r w:rsidR="00AB5C8E" w:rsidRPr="003D1B46">
        <w:rPr>
          <w:rFonts w:cs="Calibri"/>
          <w:bCs/>
          <w:sz w:val="24"/>
          <w:szCs w:val="24"/>
        </w:rPr>
        <w:t xml:space="preserve"> </w:t>
      </w:r>
      <w:r w:rsidR="004679E9" w:rsidRPr="003D1B46">
        <w:rPr>
          <w:rFonts w:cs="Calibri"/>
          <w:bCs/>
          <w:sz w:val="24"/>
          <w:szCs w:val="24"/>
        </w:rPr>
        <w:t>Ao Valor</w:t>
      </w:r>
      <w:r w:rsidR="00AB5C8E" w:rsidRPr="003D1B46">
        <w:rPr>
          <w:rFonts w:cs="Calibri"/>
          <w:bCs/>
          <w:sz w:val="24"/>
          <w:szCs w:val="24"/>
        </w:rPr>
        <w:t xml:space="preserve"> Justo no Resultado.</w:t>
      </w:r>
    </w:p>
    <w:p w14:paraId="26273BB0" w14:textId="09EF155D" w:rsidR="00B61AE9" w:rsidRPr="00717B6B" w:rsidRDefault="00EB000B" w:rsidP="00305F4E">
      <w:pPr>
        <w:spacing w:after="0" w:line="240" w:lineRule="auto"/>
        <w:jc w:val="both"/>
        <w:rPr>
          <w:rFonts w:cs="Calibri"/>
          <w:bCs/>
          <w:sz w:val="24"/>
          <w:szCs w:val="24"/>
        </w:rPr>
      </w:pPr>
      <w:r>
        <w:rPr>
          <w:rFonts w:cs="Calibri"/>
          <w:bCs/>
          <w:sz w:val="24"/>
          <w:szCs w:val="24"/>
        </w:rPr>
        <w:tab/>
      </w:r>
    </w:p>
    <w:p w14:paraId="3AB2B22C" w14:textId="77777777" w:rsidR="009C4F01" w:rsidRPr="00717B6B" w:rsidRDefault="009C4F01" w:rsidP="009C4F01">
      <w:pPr>
        <w:spacing w:after="0" w:line="240" w:lineRule="auto"/>
        <w:jc w:val="both"/>
        <w:outlineLvl w:val="0"/>
        <w:rPr>
          <w:rFonts w:cs="Calibri"/>
          <w:b/>
          <w:bCs/>
          <w:color w:val="000000"/>
          <w:sz w:val="24"/>
          <w:szCs w:val="24"/>
        </w:rPr>
      </w:pPr>
      <w:r w:rsidRPr="005538C5">
        <w:rPr>
          <w:rFonts w:cs="Calibri"/>
          <w:b/>
          <w:bCs/>
          <w:color w:val="000000"/>
          <w:sz w:val="24"/>
          <w:szCs w:val="24"/>
        </w:rPr>
        <w:t xml:space="preserve">NOTA </w:t>
      </w:r>
      <w:r w:rsidR="00D97E34" w:rsidRPr="005538C5">
        <w:rPr>
          <w:rFonts w:cs="Calibri"/>
          <w:b/>
          <w:bCs/>
          <w:color w:val="000000"/>
          <w:sz w:val="24"/>
          <w:szCs w:val="24"/>
        </w:rPr>
        <w:t>6</w:t>
      </w:r>
      <w:r w:rsidRPr="005538C5">
        <w:rPr>
          <w:rFonts w:cs="Calibri"/>
          <w:b/>
          <w:bCs/>
          <w:color w:val="000000"/>
          <w:sz w:val="24"/>
          <w:szCs w:val="24"/>
        </w:rPr>
        <w:t xml:space="preserve"> – </w:t>
      </w:r>
      <w:r w:rsidR="00D97E34" w:rsidRPr="005538C5">
        <w:rPr>
          <w:rFonts w:cs="Calibri"/>
          <w:b/>
          <w:bCs/>
          <w:color w:val="000000"/>
          <w:sz w:val="24"/>
          <w:szCs w:val="24"/>
        </w:rPr>
        <w:t>C</w:t>
      </w:r>
      <w:r w:rsidR="00575CC2" w:rsidRPr="005538C5">
        <w:rPr>
          <w:rFonts w:cs="Calibri"/>
          <w:b/>
          <w:bCs/>
          <w:color w:val="000000"/>
          <w:sz w:val="24"/>
          <w:szCs w:val="24"/>
        </w:rPr>
        <w:t xml:space="preserve">arteira de operações de crédito avaliada ao </w:t>
      </w:r>
      <w:r w:rsidR="00575CC2" w:rsidRPr="00B2057F">
        <w:rPr>
          <w:rFonts w:cs="Calibri"/>
          <w:b/>
          <w:bCs/>
          <w:color w:val="000000"/>
          <w:sz w:val="24"/>
          <w:szCs w:val="24"/>
        </w:rPr>
        <w:t>custo amortizado</w:t>
      </w:r>
      <w:r w:rsidRPr="00717B6B">
        <w:rPr>
          <w:rFonts w:cs="Calibri"/>
          <w:b/>
          <w:bCs/>
          <w:color w:val="000000"/>
          <w:sz w:val="24"/>
          <w:szCs w:val="24"/>
        </w:rPr>
        <w:t xml:space="preserve"> </w:t>
      </w:r>
    </w:p>
    <w:p w14:paraId="746A215D" w14:textId="77777777" w:rsidR="009C4F01" w:rsidRPr="00717B6B" w:rsidRDefault="009C4F01" w:rsidP="009C4F01">
      <w:pPr>
        <w:spacing w:after="0" w:line="240" w:lineRule="auto"/>
        <w:jc w:val="both"/>
        <w:outlineLvl w:val="0"/>
        <w:rPr>
          <w:rFonts w:cs="Calibri"/>
          <w:b/>
          <w:bCs/>
          <w:color w:val="000000"/>
          <w:sz w:val="24"/>
          <w:szCs w:val="24"/>
        </w:rPr>
      </w:pPr>
    </w:p>
    <w:p w14:paraId="268EF5C2" w14:textId="77777777" w:rsidR="00D97E34" w:rsidRPr="00DF6B63" w:rsidRDefault="00D97E34" w:rsidP="00D97E34">
      <w:pPr>
        <w:numPr>
          <w:ilvl w:val="0"/>
          <w:numId w:val="7"/>
        </w:numPr>
        <w:spacing w:line="240" w:lineRule="auto"/>
        <w:jc w:val="both"/>
        <w:rPr>
          <w:rFonts w:cs="Calibri"/>
          <w:b/>
          <w:bCs/>
          <w:color w:val="000000"/>
          <w:sz w:val="24"/>
          <w:szCs w:val="24"/>
        </w:rPr>
      </w:pPr>
      <w:r w:rsidRPr="00DF6B63">
        <w:rPr>
          <w:rFonts w:cs="Calibri"/>
          <w:b/>
          <w:bCs/>
          <w:color w:val="000000"/>
          <w:sz w:val="24"/>
          <w:szCs w:val="24"/>
        </w:rPr>
        <w:t>Composição por modalidade</w:t>
      </w:r>
    </w:p>
    <w:tbl>
      <w:tblPr>
        <w:tblW w:w="8931" w:type="dxa"/>
        <w:tblInd w:w="637" w:type="dxa"/>
        <w:tblLayout w:type="fixed"/>
        <w:tblCellMar>
          <w:left w:w="70" w:type="dxa"/>
          <w:right w:w="70" w:type="dxa"/>
        </w:tblCellMar>
        <w:tblLook w:val="0000" w:firstRow="0" w:lastRow="0" w:firstColumn="0" w:lastColumn="0" w:noHBand="0" w:noVBand="0"/>
      </w:tblPr>
      <w:tblGrid>
        <w:gridCol w:w="6379"/>
        <w:gridCol w:w="2552"/>
      </w:tblGrid>
      <w:tr w:rsidR="00CF1CDB" w:rsidRPr="00DF6B63" w14:paraId="72852C43" w14:textId="77777777" w:rsidTr="0082109F">
        <w:trPr>
          <w:trHeight w:val="288"/>
        </w:trPr>
        <w:tc>
          <w:tcPr>
            <w:tcW w:w="6379" w:type="dxa"/>
            <w:tcBorders>
              <w:top w:val="single" w:sz="4" w:space="0" w:color="000000"/>
              <w:left w:val="single" w:sz="4" w:space="0" w:color="000000"/>
              <w:bottom w:val="single" w:sz="4" w:space="0" w:color="000000"/>
            </w:tcBorders>
          </w:tcPr>
          <w:p w14:paraId="5576C873" w14:textId="77777777" w:rsidR="0082109F" w:rsidRPr="00DF6B63" w:rsidRDefault="00667E29" w:rsidP="00C07601">
            <w:pPr>
              <w:snapToGrid w:val="0"/>
              <w:spacing w:after="0" w:line="240" w:lineRule="auto"/>
              <w:jc w:val="center"/>
              <w:rPr>
                <w:rFonts w:cs="Calibri"/>
                <w:b/>
                <w:bCs/>
                <w:color w:val="000000"/>
                <w:sz w:val="24"/>
                <w:szCs w:val="24"/>
              </w:rPr>
            </w:pPr>
            <w:r w:rsidRPr="00DF6B63">
              <w:rPr>
                <w:rFonts w:cs="Calibri"/>
                <w:bCs/>
                <w:color w:val="000000"/>
                <w:sz w:val="24"/>
                <w:szCs w:val="24"/>
              </w:rPr>
              <w:t>Empréstimos e recebíveis dos clientes</w:t>
            </w:r>
          </w:p>
        </w:tc>
        <w:tc>
          <w:tcPr>
            <w:tcW w:w="2552" w:type="dxa"/>
            <w:tcBorders>
              <w:top w:val="single" w:sz="4" w:space="0" w:color="000000"/>
              <w:left w:val="single" w:sz="4" w:space="0" w:color="000000"/>
              <w:bottom w:val="single" w:sz="4" w:space="0" w:color="000000"/>
              <w:right w:val="single" w:sz="4" w:space="0" w:color="000000"/>
            </w:tcBorders>
            <w:vAlign w:val="center"/>
          </w:tcPr>
          <w:p w14:paraId="48F4CDBA" w14:textId="3AE43F36" w:rsidR="0082109F" w:rsidRPr="00DF6B63" w:rsidRDefault="00305F4E" w:rsidP="00C07601">
            <w:pPr>
              <w:snapToGrid w:val="0"/>
              <w:spacing w:after="0" w:line="240" w:lineRule="auto"/>
              <w:jc w:val="center"/>
              <w:rPr>
                <w:rFonts w:cs="Calibri"/>
                <w:b/>
                <w:bCs/>
                <w:color w:val="000000"/>
                <w:sz w:val="24"/>
                <w:szCs w:val="24"/>
              </w:rPr>
            </w:pPr>
            <w:r w:rsidRPr="00DF6B63">
              <w:rPr>
                <w:rFonts w:cs="Calibri"/>
                <w:b/>
                <w:bCs/>
                <w:color w:val="000000"/>
                <w:sz w:val="24"/>
                <w:szCs w:val="24"/>
              </w:rPr>
              <w:t>31/12</w:t>
            </w:r>
            <w:r w:rsidR="00667E29" w:rsidRPr="00DF6B63">
              <w:rPr>
                <w:rFonts w:cs="Calibri"/>
                <w:b/>
                <w:bCs/>
                <w:color w:val="000000"/>
                <w:sz w:val="24"/>
                <w:szCs w:val="24"/>
              </w:rPr>
              <w:t>/2025</w:t>
            </w:r>
          </w:p>
        </w:tc>
      </w:tr>
      <w:tr w:rsidR="00CF1CDB" w:rsidRPr="00DF6B63" w14:paraId="0C428F1A" w14:textId="77777777" w:rsidTr="0082109F">
        <w:trPr>
          <w:trHeight w:val="293"/>
        </w:trPr>
        <w:tc>
          <w:tcPr>
            <w:tcW w:w="6379" w:type="dxa"/>
            <w:tcBorders>
              <w:top w:val="single" w:sz="4" w:space="0" w:color="000000"/>
              <w:left w:val="single" w:sz="4" w:space="0" w:color="000000"/>
              <w:bottom w:val="single" w:sz="4" w:space="0" w:color="000000"/>
            </w:tcBorders>
          </w:tcPr>
          <w:p w14:paraId="7A00026B" w14:textId="77777777" w:rsidR="0082109F" w:rsidRPr="00DF6B63" w:rsidRDefault="0082109F" w:rsidP="00C07601">
            <w:pPr>
              <w:snapToGrid w:val="0"/>
              <w:spacing w:after="0" w:line="240" w:lineRule="auto"/>
              <w:jc w:val="both"/>
              <w:rPr>
                <w:rFonts w:cs="Calibri"/>
                <w:bCs/>
                <w:color w:val="000000"/>
                <w:sz w:val="24"/>
                <w:szCs w:val="24"/>
              </w:rPr>
            </w:pPr>
            <w:r w:rsidRPr="00DF6B63">
              <w:rPr>
                <w:rFonts w:cs="Calibri"/>
                <w:b/>
                <w:color w:val="000000"/>
                <w:sz w:val="24"/>
                <w:szCs w:val="24"/>
              </w:rPr>
              <w:t xml:space="preserve"> </w:t>
            </w:r>
            <w:r w:rsidRPr="00DF6B63">
              <w:rPr>
                <w:rFonts w:cs="Calibri"/>
                <w:bCs/>
                <w:color w:val="000000"/>
                <w:sz w:val="24"/>
                <w:szCs w:val="24"/>
              </w:rPr>
              <w:t xml:space="preserve">Empréstimos </w:t>
            </w:r>
          </w:p>
        </w:tc>
        <w:tc>
          <w:tcPr>
            <w:tcW w:w="2552" w:type="dxa"/>
            <w:tcBorders>
              <w:top w:val="single" w:sz="4" w:space="0" w:color="000000"/>
              <w:left w:val="single" w:sz="4" w:space="0" w:color="000000"/>
              <w:bottom w:val="single" w:sz="4" w:space="0" w:color="000000"/>
              <w:right w:val="single" w:sz="4" w:space="0" w:color="000000"/>
            </w:tcBorders>
          </w:tcPr>
          <w:p w14:paraId="6D69BB47" w14:textId="5044EB95" w:rsidR="0082109F" w:rsidRPr="00DF6B63" w:rsidRDefault="00157898" w:rsidP="00C07601">
            <w:pPr>
              <w:snapToGrid w:val="0"/>
              <w:spacing w:after="0" w:line="240" w:lineRule="auto"/>
              <w:jc w:val="right"/>
              <w:rPr>
                <w:rFonts w:cs="Calibri"/>
                <w:bCs/>
                <w:color w:val="000000"/>
                <w:sz w:val="24"/>
                <w:szCs w:val="24"/>
              </w:rPr>
            </w:pPr>
            <w:r w:rsidRPr="00DF6B63">
              <w:rPr>
                <w:rFonts w:cs="Calibri"/>
                <w:bCs/>
                <w:color w:val="000000"/>
                <w:sz w:val="24"/>
                <w:szCs w:val="24"/>
              </w:rPr>
              <w:t>57</w:t>
            </w:r>
            <w:r w:rsidR="00092ED7" w:rsidRPr="00DF6B63">
              <w:rPr>
                <w:rFonts w:cs="Calibri"/>
                <w:bCs/>
                <w:color w:val="000000"/>
                <w:sz w:val="24"/>
                <w:szCs w:val="24"/>
              </w:rPr>
              <w:t>.321</w:t>
            </w:r>
          </w:p>
        </w:tc>
      </w:tr>
      <w:tr w:rsidR="00CF1CDB" w:rsidRPr="00DF6B63" w14:paraId="75447213" w14:textId="77777777" w:rsidTr="0082109F">
        <w:trPr>
          <w:trHeight w:val="293"/>
        </w:trPr>
        <w:tc>
          <w:tcPr>
            <w:tcW w:w="6379" w:type="dxa"/>
            <w:tcBorders>
              <w:top w:val="single" w:sz="4" w:space="0" w:color="000000"/>
              <w:left w:val="single" w:sz="4" w:space="0" w:color="000000"/>
              <w:bottom w:val="single" w:sz="4" w:space="0" w:color="000000"/>
            </w:tcBorders>
          </w:tcPr>
          <w:p w14:paraId="7078991B" w14:textId="77777777" w:rsidR="0082109F" w:rsidRPr="00DF6B63" w:rsidRDefault="0082109F" w:rsidP="00C07601">
            <w:pPr>
              <w:snapToGrid w:val="0"/>
              <w:spacing w:after="0" w:line="240" w:lineRule="auto"/>
              <w:jc w:val="both"/>
              <w:rPr>
                <w:rFonts w:cs="Calibri"/>
                <w:color w:val="000000"/>
                <w:sz w:val="24"/>
                <w:szCs w:val="24"/>
              </w:rPr>
            </w:pPr>
            <w:r w:rsidRPr="00DF6B63">
              <w:rPr>
                <w:rFonts w:cs="Calibri"/>
                <w:color w:val="000000"/>
                <w:sz w:val="24"/>
                <w:szCs w:val="24"/>
              </w:rPr>
              <w:t xml:space="preserve"> </w:t>
            </w:r>
            <w:r w:rsidR="00667E29" w:rsidRPr="00DF6B63">
              <w:rPr>
                <w:rFonts w:cs="Calibri"/>
                <w:color w:val="000000"/>
                <w:sz w:val="24"/>
                <w:szCs w:val="24"/>
              </w:rPr>
              <w:t>Financiamento</w:t>
            </w:r>
          </w:p>
        </w:tc>
        <w:tc>
          <w:tcPr>
            <w:tcW w:w="2552" w:type="dxa"/>
            <w:tcBorders>
              <w:top w:val="single" w:sz="4" w:space="0" w:color="000000"/>
              <w:left w:val="single" w:sz="4" w:space="0" w:color="000000"/>
              <w:bottom w:val="single" w:sz="4" w:space="0" w:color="000000"/>
              <w:right w:val="single" w:sz="4" w:space="0" w:color="000000"/>
            </w:tcBorders>
          </w:tcPr>
          <w:p w14:paraId="5D9697A5" w14:textId="302762F2" w:rsidR="0082109F" w:rsidRPr="00DF6B63" w:rsidRDefault="00092ED7" w:rsidP="00C07601">
            <w:pPr>
              <w:snapToGrid w:val="0"/>
              <w:spacing w:after="0" w:line="240" w:lineRule="auto"/>
              <w:jc w:val="right"/>
              <w:rPr>
                <w:rFonts w:cs="Calibri"/>
                <w:bCs/>
                <w:color w:val="000000"/>
                <w:sz w:val="24"/>
                <w:szCs w:val="24"/>
              </w:rPr>
            </w:pPr>
            <w:r w:rsidRPr="00DF6B63">
              <w:rPr>
                <w:rFonts w:cs="Calibri"/>
                <w:bCs/>
                <w:color w:val="000000"/>
                <w:sz w:val="24"/>
                <w:szCs w:val="24"/>
              </w:rPr>
              <w:t>63.356</w:t>
            </w:r>
          </w:p>
        </w:tc>
      </w:tr>
      <w:tr w:rsidR="00CF1CDB" w:rsidRPr="00DF6B63" w14:paraId="570B2E2B" w14:textId="77777777" w:rsidTr="0082109F">
        <w:trPr>
          <w:trHeight w:val="293"/>
        </w:trPr>
        <w:tc>
          <w:tcPr>
            <w:tcW w:w="6379" w:type="dxa"/>
            <w:tcBorders>
              <w:top w:val="single" w:sz="4" w:space="0" w:color="000000"/>
              <w:left w:val="single" w:sz="4" w:space="0" w:color="000000"/>
              <w:bottom w:val="single" w:sz="4" w:space="0" w:color="000000"/>
            </w:tcBorders>
          </w:tcPr>
          <w:p w14:paraId="5DD93AA3" w14:textId="77777777" w:rsidR="0082109F" w:rsidRPr="00DF6B63" w:rsidRDefault="00667E29" w:rsidP="00C07601">
            <w:pPr>
              <w:snapToGrid w:val="0"/>
              <w:spacing w:after="0" w:line="240" w:lineRule="auto"/>
              <w:jc w:val="both"/>
              <w:rPr>
                <w:rFonts w:cs="Calibri"/>
                <w:color w:val="000000"/>
                <w:sz w:val="24"/>
                <w:szCs w:val="24"/>
              </w:rPr>
            </w:pPr>
            <w:r w:rsidRPr="00DF6B63">
              <w:rPr>
                <w:rFonts w:cs="Calibri"/>
                <w:color w:val="000000"/>
                <w:sz w:val="24"/>
                <w:szCs w:val="24"/>
              </w:rPr>
              <w:t xml:space="preserve"> Financiamentos Rurais</w:t>
            </w:r>
          </w:p>
        </w:tc>
        <w:tc>
          <w:tcPr>
            <w:tcW w:w="2552" w:type="dxa"/>
            <w:tcBorders>
              <w:top w:val="single" w:sz="4" w:space="0" w:color="000000"/>
              <w:left w:val="single" w:sz="4" w:space="0" w:color="000000"/>
              <w:bottom w:val="single" w:sz="4" w:space="0" w:color="000000"/>
              <w:right w:val="single" w:sz="4" w:space="0" w:color="000000"/>
            </w:tcBorders>
          </w:tcPr>
          <w:p w14:paraId="71AB633E" w14:textId="7A19CD06" w:rsidR="0082109F" w:rsidRPr="00DF6B63" w:rsidRDefault="00092ED7" w:rsidP="00C07601">
            <w:pPr>
              <w:snapToGrid w:val="0"/>
              <w:spacing w:after="0" w:line="240" w:lineRule="auto"/>
              <w:jc w:val="right"/>
              <w:rPr>
                <w:rFonts w:cs="Calibri"/>
                <w:bCs/>
                <w:color w:val="000000"/>
                <w:sz w:val="24"/>
                <w:szCs w:val="24"/>
              </w:rPr>
            </w:pPr>
            <w:r w:rsidRPr="00DF6B63">
              <w:rPr>
                <w:rFonts w:cs="Calibri"/>
                <w:bCs/>
                <w:color w:val="000000"/>
                <w:sz w:val="24"/>
                <w:szCs w:val="24"/>
              </w:rPr>
              <w:t>14.166</w:t>
            </w:r>
          </w:p>
        </w:tc>
      </w:tr>
      <w:tr w:rsidR="00CF1CDB" w:rsidRPr="00DF6B63" w14:paraId="38CBE318" w14:textId="77777777" w:rsidTr="0082109F">
        <w:trPr>
          <w:trHeight w:val="293"/>
        </w:trPr>
        <w:tc>
          <w:tcPr>
            <w:tcW w:w="6379" w:type="dxa"/>
            <w:tcBorders>
              <w:top w:val="single" w:sz="4" w:space="0" w:color="000000"/>
              <w:left w:val="single" w:sz="4" w:space="0" w:color="000000"/>
              <w:bottom w:val="single" w:sz="4" w:space="0" w:color="000000"/>
            </w:tcBorders>
          </w:tcPr>
          <w:p w14:paraId="62F71025" w14:textId="77777777" w:rsidR="0082109F" w:rsidRPr="00DF6B63" w:rsidRDefault="00577B49" w:rsidP="00C07601">
            <w:pPr>
              <w:snapToGrid w:val="0"/>
              <w:spacing w:after="0" w:line="240" w:lineRule="auto"/>
              <w:jc w:val="both"/>
              <w:rPr>
                <w:rFonts w:cs="Calibri"/>
                <w:color w:val="000000"/>
                <w:sz w:val="24"/>
                <w:szCs w:val="24"/>
              </w:rPr>
            </w:pPr>
            <w:r w:rsidRPr="00DF6B63">
              <w:rPr>
                <w:rFonts w:cs="Calibri"/>
                <w:color w:val="000000"/>
                <w:sz w:val="24"/>
                <w:szCs w:val="24"/>
              </w:rPr>
              <w:t xml:space="preserve"> Financiamento de Ativo não financeiros</w:t>
            </w:r>
          </w:p>
        </w:tc>
        <w:tc>
          <w:tcPr>
            <w:tcW w:w="2552" w:type="dxa"/>
            <w:tcBorders>
              <w:top w:val="single" w:sz="4" w:space="0" w:color="000000"/>
              <w:left w:val="single" w:sz="4" w:space="0" w:color="000000"/>
              <w:bottom w:val="single" w:sz="4" w:space="0" w:color="000000"/>
              <w:right w:val="single" w:sz="4" w:space="0" w:color="000000"/>
            </w:tcBorders>
          </w:tcPr>
          <w:p w14:paraId="3B334431" w14:textId="084CB5D5" w:rsidR="0082109F" w:rsidRPr="00DF6B63" w:rsidRDefault="00092ED7" w:rsidP="00C07601">
            <w:pPr>
              <w:snapToGrid w:val="0"/>
              <w:spacing w:after="0" w:line="240" w:lineRule="auto"/>
              <w:jc w:val="right"/>
              <w:rPr>
                <w:rFonts w:cs="Calibri"/>
                <w:bCs/>
                <w:color w:val="000000"/>
                <w:sz w:val="24"/>
                <w:szCs w:val="24"/>
              </w:rPr>
            </w:pPr>
            <w:r w:rsidRPr="00DF6B63">
              <w:rPr>
                <w:rFonts w:cs="Calibri"/>
                <w:bCs/>
                <w:color w:val="000000"/>
                <w:sz w:val="24"/>
                <w:szCs w:val="24"/>
              </w:rPr>
              <w:t>1.568</w:t>
            </w:r>
          </w:p>
        </w:tc>
      </w:tr>
      <w:tr w:rsidR="00CF1CDB" w:rsidRPr="00DF6B63" w14:paraId="439A30E9" w14:textId="77777777" w:rsidTr="0082109F">
        <w:trPr>
          <w:trHeight w:val="254"/>
        </w:trPr>
        <w:tc>
          <w:tcPr>
            <w:tcW w:w="6379" w:type="dxa"/>
            <w:tcBorders>
              <w:top w:val="single" w:sz="4" w:space="0" w:color="000000"/>
              <w:left w:val="single" w:sz="4" w:space="0" w:color="000000"/>
              <w:bottom w:val="single" w:sz="4" w:space="0" w:color="000000"/>
            </w:tcBorders>
            <w:vAlign w:val="center"/>
          </w:tcPr>
          <w:p w14:paraId="00D3DAA7" w14:textId="26DC388A" w:rsidR="0082109F" w:rsidRPr="00DF6B63" w:rsidRDefault="00577B49" w:rsidP="00C07601">
            <w:pPr>
              <w:snapToGrid w:val="0"/>
              <w:spacing w:after="0" w:line="240" w:lineRule="auto"/>
              <w:jc w:val="both"/>
              <w:rPr>
                <w:rFonts w:cs="Calibri"/>
                <w:b/>
                <w:bCs/>
                <w:color w:val="000000"/>
                <w:sz w:val="24"/>
                <w:szCs w:val="24"/>
              </w:rPr>
            </w:pPr>
            <w:r w:rsidRPr="00DF6B63">
              <w:rPr>
                <w:rFonts w:cs="Calibri"/>
                <w:color w:val="000000"/>
                <w:sz w:val="24"/>
                <w:szCs w:val="24"/>
              </w:rPr>
              <w:t xml:space="preserve"> </w:t>
            </w:r>
            <w:r w:rsidRPr="00DF6B63">
              <w:rPr>
                <w:rFonts w:cs="Calibri"/>
                <w:b/>
                <w:bCs/>
                <w:color w:val="000000"/>
                <w:sz w:val="24"/>
                <w:szCs w:val="24"/>
              </w:rPr>
              <w:t>Total do</w:t>
            </w:r>
            <w:r w:rsidR="00210318" w:rsidRPr="00DF6B63">
              <w:rPr>
                <w:rFonts w:cs="Calibri"/>
                <w:b/>
                <w:bCs/>
                <w:color w:val="000000"/>
                <w:sz w:val="24"/>
                <w:szCs w:val="24"/>
              </w:rPr>
              <w:t xml:space="preserve"> valor contábil bruto</w:t>
            </w:r>
          </w:p>
        </w:tc>
        <w:tc>
          <w:tcPr>
            <w:tcW w:w="2552" w:type="dxa"/>
            <w:tcBorders>
              <w:top w:val="single" w:sz="4" w:space="0" w:color="000000"/>
              <w:left w:val="single" w:sz="4" w:space="0" w:color="000000"/>
              <w:bottom w:val="single" w:sz="4" w:space="0" w:color="000000"/>
              <w:right w:val="single" w:sz="4" w:space="0" w:color="000000"/>
            </w:tcBorders>
            <w:vAlign w:val="center"/>
          </w:tcPr>
          <w:p w14:paraId="5A77DE5B" w14:textId="2DDFBD18" w:rsidR="0082109F" w:rsidRPr="00DF6B63" w:rsidRDefault="00795865" w:rsidP="00C07601">
            <w:pPr>
              <w:snapToGrid w:val="0"/>
              <w:spacing w:after="0" w:line="240" w:lineRule="auto"/>
              <w:jc w:val="right"/>
              <w:rPr>
                <w:rFonts w:cs="Calibri"/>
                <w:b/>
                <w:color w:val="000000"/>
                <w:sz w:val="24"/>
                <w:szCs w:val="24"/>
              </w:rPr>
            </w:pPr>
            <w:r w:rsidRPr="00DF6B63">
              <w:rPr>
                <w:rFonts w:cs="Calibri"/>
                <w:b/>
                <w:color w:val="000000"/>
                <w:sz w:val="24"/>
                <w:szCs w:val="24"/>
              </w:rPr>
              <w:t>136.411</w:t>
            </w:r>
          </w:p>
        </w:tc>
      </w:tr>
      <w:tr w:rsidR="00CF1CDB" w:rsidRPr="00DF6B63" w14:paraId="6FD97947" w14:textId="77777777" w:rsidTr="0082109F">
        <w:trPr>
          <w:trHeight w:val="254"/>
        </w:trPr>
        <w:tc>
          <w:tcPr>
            <w:tcW w:w="6379" w:type="dxa"/>
            <w:tcBorders>
              <w:top w:val="single" w:sz="4" w:space="0" w:color="000000"/>
              <w:left w:val="single" w:sz="4" w:space="0" w:color="000000"/>
              <w:bottom w:val="single" w:sz="4" w:space="0" w:color="000000"/>
            </w:tcBorders>
            <w:vAlign w:val="center"/>
          </w:tcPr>
          <w:p w14:paraId="0D533683" w14:textId="77777777" w:rsidR="0082109F" w:rsidRPr="00DF6B63" w:rsidRDefault="0082109F" w:rsidP="00C07601">
            <w:pPr>
              <w:snapToGrid w:val="0"/>
              <w:spacing w:after="0" w:line="240" w:lineRule="auto"/>
              <w:jc w:val="both"/>
              <w:rPr>
                <w:rFonts w:cs="Calibri"/>
                <w:color w:val="000000"/>
                <w:sz w:val="24"/>
                <w:szCs w:val="24"/>
              </w:rPr>
            </w:pPr>
            <w:r w:rsidRPr="00DF6B63">
              <w:rPr>
                <w:rFonts w:cs="Calibri"/>
                <w:color w:val="000000"/>
                <w:sz w:val="24"/>
                <w:szCs w:val="24"/>
              </w:rPr>
              <w:t xml:space="preserve"> (Provisão para </w:t>
            </w:r>
            <w:r w:rsidR="00210318" w:rsidRPr="00DF6B63">
              <w:rPr>
                <w:rFonts w:cs="Calibri"/>
                <w:color w:val="000000"/>
                <w:sz w:val="24"/>
                <w:szCs w:val="24"/>
              </w:rPr>
              <w:t>perdas esperadas associada ao risco de crédito</w:t>
            </w:r>
            <w:r w:rsidRPr="00DF6B63">
              <w:rPr>
                <w:rFonts w:cs="Calibri"/>
                <w:color w:val="000000"/>
                <w:sz w:val="24"/>
                <w:szCs w:val="24"/>
              </w:rPr>
              <w:t>)</w:t>
            </w:r>
          </w:p>
        </w:tc>
        <w:tc>
          <w:tcPr>
            <w:tcW w:w="2552" w:type="dxa"/>
            <w:tcBorders>
              <w:top w:val="single" w:sz="4" w:space="0" w:color="000000"/>
              <w:left w:val="single" w:sz="4" w:space="0" w:color="000000"/>
              <w:bottom w:val="single" w:sz="4" w:space="0" w:color="000000"/>
              <w:right w:val="single" w:sz="4" w:space="0" w:color="000000"/>
            </w:tcBorders>
            <w:vAlign w:val="center"/>
          </w:tcPr>
          <w:p w14:paraId="4C5EE73A" w14:textId="7935C0E3" w:rsidR="0082109F" w:rsidRPr="00DF6B63" w:rsidRDefault="0081472A" w:rsidP="00C07601">
            <w:pPr>
              <w:snapToGrid w:val="0"/>
              <w:spacing w:after="0" w:line="240" w:lineRule="auto"/>
              <w:jc w:val="right"/>
              <w:rPr>
                <w:rFonts w:cs="Calibri"/>
                <w:b/>
                <w:color w:val="000000"/>
                <w:sz w:val="24"/>
                <w:szCs w:val="24"/>
              </w:rPr>
            </w:pPr>
            <w:r w:rsidRPr="00DF6B63">
              <w:rPr>
                <w:rFonts w:cs="Calibri"/>
                <w:b/>
                <w:color w:val="000000"/>
                <w:sz w:val="24"/>
                <w:szCs w:val="24"/>
              </w:rPr>
              <w:t>(</w:t>
            </w:r>
            <w:r w:rsidR="006E7A6C" w:rsidRPr="00DF6B63">
              <w:rPr>
                <w:rFonts w:cs="Calibri"/>
                <w:b/>
                <w:color w:val="000000"/>
                <w:sz w:val="24"/>
                <w:szCs w:val="24"/>
              </w:rPr>
              <w:t>10.930</w:t>
            </w:r>
            <w:r w:rsidRPr="00DF6B63">
              <w:rPr>
                <w:rFonts w:cs="Calibri"/>
                <w:b/>
                <w:color w:val="000000"/>
                <w:sz w:val="24"/>
                <w:szCs w:val="24"/>
              </w:rPr>
              <w:t>)</w:t>
            </w:r>
          </w:p>
        </w:tc>
      </w:tr>
      <w:tr w:rsidR="00CF1CDB" w:rsidRPr="00717B6B" w14:paraId="19028A26" w14:textId="77777777" w:rsidTr="0082109F">
        <w:trPr>
          <w:trHeight w:val="254"/>
        </w:trPr>
        <w:tc>
          <w:tcPr>
            <w:tcW w:w="6379" w:type="dxa"/>
            <w:tcBorders>
              <w:top w:val="single" w:sz="4" w:space="0" w:color="000000"/>
              <w:left w:val="single" w:sz="4" w:space="0" w:color="000000"/>
              <w:bottom w:val="single" w:sz="4" w:space="0" w:color="000000"/>
            </w:tcBorders>
            <w:vAlign w:val="center"/>
          </w:tcPr>
          <w:p w14:paraId="050E9780" w14:textId="77777777" w:rsidR="0082109F" w:rsidRPr="00DF6B63" w:rsidRDefault="0081472A" w:rsidP="00C07601">
            <w:pPr>
              <w:snapToGrid w:val="0"/>
              <w:spacing w:after="0" w:line="240" w:lineRule="auto"/>
              <w:jc w:val="both"/>
              <w:rPr>
                <w:rFonts w:cs="Calibri"/>
                <w:b/>
                <w:color w:val="000000"/>
                <w:sz w:val="24"/>
                <w:szCs w:val="24"/>
              </w:rPr>
            </w:pPr>
            <w:r w:rsidRPr="00DF6B63">
              <w:rPr>
                <w:rFonts w:cs="Calibri"/>
                <w:b/>
                <w:color w:val="000000"/>
                <w:sz w:val="24"/>
                <w:szCs w:val="24"/>
              </w:rPr>
              <w:t xml:space="preserve"> Total do valor contábil líquido</w:t>
            </w:r>
          </w:p>
        </w:tc>
        <w:tc>
          <w:tcPr>
            <w:tcW w:w="2552" w:type="dxa"/>
            <w:tcBorders>
              <w:top w:val="single" w:sz="4" w:space="0" w:color="000000"/>
              <w:left w:val="single" w:sz="4" w:space="0" w:color="000000"/>
              <w:bottom w:val="single" w:sz="4" w:space="0" w:color="000000"/>
              <w:right w:val="single" w:sz="4" w:space="0" w:color="000000"/>
            </w:tcBorders>
            <w:vAlign w:val="center"/>
          </w:tcPr>
          <w:p w14:paraId="1BD6C2F9" w14:textId="59BD8116" w:rsidR="0082109F" w:rsidRPr="00DF6B63" w:rsidRDefault="00795865" w:rsidP="00C07601">
            <w:pPr>
              <w:snapToGrid w:val="0"/>
              <w:spacing w:after="0" w:line="240" w:lineRule="auto"/>
              <w:jc w:val="right"/>
              <w:rPr>
                <w:rFonts w:cs="Calibri"/>
                <w:b/>
                <w:color w:val="000000"/>
                <w:sz w:val="24"/>
                <w:szCs w:val="24"/>
              </w:rPr>
            </w:pPr>
            <w:r w:rsidRPr="00DF6B63">
              <w:rPr>
                <w:rFonts w:cs="Calibri"/>
                <w:b/>
                <w:color w:val="000000"/>
                <w:sz w:val="24"/>
                <w:szCs w:val="24"/>
              </w:rPr>
              <w:t>125.481</w:t>
            </w:r>
          </w:p>
        </w:tc>
      </w:tr>
    </w:tbl>
    <w:p w14:paraId="3AC9BE0B" w14:textId="77777777" w:rsidR="00A916B1" w:rsidRDefault="00A916B1" w:rsidP="0036482E">
      <w:pPr>
        <w:spacing w:line="240" w:lineRule="auto"/>
        <w:ind w:left="720"/>
        <w:jc w:val="both"/>
        <w:rPr>
          <w:rFonts w:cs="Calibri"/>
          <w:color w:val="000000"/>
          <w:sz w:val="24"/>
          <w:szCs w:val="24"/>
        </w:rPr>
      </w:pPr>
    </w:p>
    <w:tbl>
      <w:tblPr>
        <w:tblW w:w="8856" w:type="dxa"/>
        <w:tblInd w:w="637" w:type="dxa"/>
        <w:tblLayout w:type="fixed"/>
        <w:tblCellMar>
          <w:left w:w="70" w:type="dxa"/>
          <w:right w:w="70" w:type="dxa"/>
        </w:tblCellMar>
        <w:tblLook w:val="0000" w:firstRow="0" w:lastRow="0" w:firstColumn="0" w:lastColumn="0" w:noHBand="0" w:noVBand="0"/>
      </w:tblPr>
      <w:tblGrid>
        <w:gridCol w:w="4111"/>
        <w:gridCol w:w="1276"/>
        <w:gridCol w:w="1417"/>
        <w:gridCol w:w="2052"/>
      </w:tblGrid>
      <w:tr w:rsidR="00A916B1" w:rsidRPr="00DF59DF" w14:paraId="105B52B5" w14:textId="77777777" w:rsidTr="0025547B">
        <w:trPr>
          <w:trHeight w:val="271"/>
        </w:trPr>
        <w:tc>
          <w:tcPr>
            <w:tcW w:w="4111" w:type="dxa"/>
            <w:tcBorders>
              <w:top w:val="single" w:sz="4" w:space="0" w:color="000000"/>
              <w:left w:val="single" w:sz="4" w:space="0" w:color="000000"/>
              <w:bottom w:val="single" w:sz="4" w:space="0" w:color="000000"/>
            </w:tcBorders>
            <w:vAlign w:val="center"/>
          </w:tcPr>
          <w:p w14:paraId="315E6484" w14:textId="77777777" w:rsidR="00A916B1" w:rsidRPr="00DF59DF" w:rsidRDefault="00A916B1" w:rsidP="0025547B">
            <w:pPr>
              <w:spacing w:after="0" w:line="240" w:lineRule="auto"/>
              <w:jc w:val="center"/>
              <w:rPr>
                <w:rFonts w:cs="Calibri"/>
                <w:b/>
                <w:bCs/>
                <w:sz w:val="24"/>
                <w:szCs w:val="24"/>
              </w:rPr>
            </w:pPr>
            <w:r w:rsidRPr="00DF59DF">
              <w:rPr>
                <w:rFonts w:cs="Calibri"/>
                <w:b/>
                <w:bCs/>
                <w:sz w:val="24"/>
                <w:szCs w:val="24"/>
              </w:rPr>
              <w:t>Faixa de vencimento</w:t>
            </w:r>
          </w:p>
        </w:tc>
        <w:tc>
          <w:tcPr>
            <w:tcW w:w="1276" w:type="dxa"/>
            <w:tcBorders>
              <w:top w:val="single" w:sz="4" w:space="0" w:color="000000"/>
              <w:left w:val="single" w:sz="4" w:space="0" w:color="000000"/>
              <w:bottom w:val="single" w:sz="4" w:space="0" w:color="000000"/>
            </w:tcBorders>
            <w:vAlign w:val="center"/>
          </w:tcPr>
          <w:p w14:paraId="0D42D906" w14:textId="5C780127" w:rsidR="00A916B1" w:rsidRPr="00DF59DF" w:rsidRDefault="00DA49FB" w:rsidP="0025547B">
            <w:pPr>
              <w:snapToGrid w:val="0"/>
              <w:spacing w:after="0" w:line="240" w:lineRule="auto"/>
              <w:ind w:right="-11"/>
              <w:jc w:val="center"/>
              <w:rPr>
                <w:rFonts w:cs="Calibri"/>
                <w:b/>
                <w:sz w:val="24"/>
                <w:szCs w:val="24"/>
              </w:rPr>
            </w:pPr>
            <w:r>
              <w:rPr>
                <w:rFonts w:cs="Calibri"/>
                <w:b/>
                <w:sz w:val="24"/>
                <w:szCs w:val="24"/>
              </w:rPr>
              <w:t>Circulante</w:t>
            </w:r>
          </w:p>
        </w:tc>
        <w:tc>
          <w:tcPr>
            <w:tcW w:w="1417" w:type="dxa"/>
            <w:tcBorders>
              <w:top w:val="single" w:sz="4" w:space="0" w:color="000000"/>
              <w:left w:val="single" w:sz="4" w:space="0" w:color="000000"/>
              <w:bottom w:val="single" w:sz="4" w:space="0" w:color="000000"/>
            </w:tcBorders>
            <w:vAlign w:val="center"/>
          </w:tcPr>
          <w:p w14:paraId="588C7014" w14:textId="38E00D37" w:rsidR="00A916B1" w:rsidRPr="00DF59DF" w:rsidRDefault="00DA49FB" w:rsidP="0025547B">
            <w:pPr>
              <w:snapToGrid w:val="0"/>
              <w:spacing w:after="0" w:line="240" w:lineRule="auto"/>
              <w:ind w:right="-11"/>
              <w:jc w:val="center"/>
              <w:rPr>
                <w:rFonts w:cs="Calibri"/>
                <w:b/>
                <w:bCs/>
                <w:sz w:val="24"/>
                <w:szCs w:val="24"/>
              </w:rPr>
            </w:pPr>
            <w:r>
              <w:rPr>
                <w:rFonts w:cs="Calibri"/>
                <w:b/>
                <w:bCs/>
                <w:sz w:val="24"/>
                <w:szCs w:val="24"/>
              </w:rPr>
              <w:t>Não Circulante</w:t>
            </w:r>
          </w:p>
        </w:tc>
        <w:tc>
          <w:tcPr>
            <w:tcW w:w="2052" w:type="dxa"/>
            <w:tcBorders>
              <w:top w:val="single" w:sz="4" w:space="0" w:color="000000"/>
              <w:left w:val="single" w:sz="4" w:space="0" w:color="000000"/>
              <w:bottom w:val="single" w:sz="4" w:space="0" w:color="000000"/>
              <w:right w:val="single" w:sz="4" w:space="0" w:color="000000"/>
            </w:tcBorders>
            <w:vAlign w:val="center"/>
          </w:tcPr>
          <w:p w14:paraId="1EB49240" w14:textId="55CFF440" w:rsidR="00A916B1" w:rsidRPr="00DF59DF" w:rsidRDefault="00A916B1" w:rsidP="0025547B">
            <w:pPr>
              <w:snapToGrid w:val="0"/>
              <w:spacing w:after="0" w:line="240" w:lineRule="auto"/>
              <w:ind w:right="-11"/>
              <w:jc w:val="center"/>
              <w:rPr>
                <w:rFonts w:cs="Calibri"/>
                <w:b/>
                <w:bCs/>
                <w:sz w:val="24"/>
                <w:szCs w:val="24"/>
              </w:rPr>
            </w:pPr>
            <w:r w:rsidRPr="00DF59DF">
              <w:rPr>
                <w:rFonts w:cs="Calibri"/>
                <w:b/>
                <w:bCs/>
                <w:sz w:val="24"/>
                <w:szCs w:val="24"/>
              </w:rPr>
              <w:t>Total 31/12/2025</w:t>
            </w:r>
          </w:p>
        </w:tc>
      </w:tr>
      <w:tr w:rsidR="00A916B1" w:rsidRPr="00DF59DF" w14:paraId="41C4EEBA" w14:textId="77777777" w:rsidTr="0025547B">
        <w:tc>
          <w:tcPr>
            <w:tcW w:w="4111" w:type="dxa"/>
            <w:tcBorders>
              <w:top w:val="single" w:sz="4" w:space="0" w:color="000000"/>
              <w:left w:val="single" w:sz="4" w:space="0" w:color="000000"/>
              <w:bottom w:val="single" w:sz="4" w:space="0" w:color="000000"/>
            </w:tcBorders>
          </w:tcPr>
          <w:p w14:paraId="1A8098BD" w14:textId="1F7692AF" w:rsidR="00A916B1" w:rsidRPr="00DF59DF" w:rsidRDefault="00A916B1" w:rsidP="00A916B1">
            <w:pPr>
              <w:snapToGrid w:val="0"/>
              <w:spacing w:after="0" w:line="240" w:lineRule="auto"/>
              <w:rPr>
                <w:rFonts w:cs="Calibri"/>
                <w:sz w:val="24"/>
                <w:szCs w:val="24"/>
              </w:rPr>
            </w:pPr>
            <w:r w:rsidRPr="00DF6B63">
              <w:rPr>
                <w:rFonts w:cs="Calibri"/>
                <w:b/>
                <w:color w:val="000000"/>
                <w:sz w:val="24"/>
                <w:szCs w:val="24"/>
              </w:rPr>
              <w:t xml:space="preserve"> </w:t>
            </w:r>
            <w:r w:rsidRPr="00DF6B63">
              <w:rPr>
                <w:rFonts w:cs="Calibri"/>
                <w:bCs/>
                <w:color w:val="000000"/>
                <w:sz w:val="24"/>
                <w:szCs w:val="24"/>
              </w:rPr>
              <w:t xml:space="preserve">Empréstimos </w:t>
            </w:r>
          </w:p>
        </w:tc>
        <w:tc>
          <w:tcPr>
            <w:tcW w:w="1276" w:type="dxa"/>
            <w:tcBorders>
              <w:top w:val="single" w:sz="4" w:space="0" w:color="000000"/>
              <w:left w:val="single" w:sz="4" w:space="0" w:color="000000"/>
              <w:bottom w:val="single" w:sz="4" w:space="0" w:color="000000"/>
            </w:tcBorders>
            <w:vAlign w:val="center"/>
          </w:tcPr>
          <w:p w14:paraId="527039DD" w14:textId="615CB986" w:rsidR="00A916B1" w:rsidRPr="00DF59DF" w:rsidRDefault="00954CE6" w:rsidP="00A916B1">
            <w:pPr>
              <w:snapToGrid w:val="0"/>
              <w:spacing w:after="0" w:line="240" w:lineRule="auto"/>
              <w:ind w:right="-11"/>
              <w:jc w:val="right"/>
              <w:rPr>
                <w:rFonts w:cs="Calibri"/>
                <w:sz w:val="24"/>
                <w:szCs w:val="24"/>
              </w:rPr>
            </w:pPr>
            <w:r>
              <w:rPr>
                <w:rFonts w:cs="Calibri"/>
                <w:sz w:val="24"/>
                <w:szCs w:val="24"/>
              </w:rPr>
              <w:t>26.707</w:t>
            </w:r>
          </w:p>
        </w:tc>
        <w:tc>
          <w:tcPr>
            <w:tcW w:w="1417" w:type="dxa"/>
            <w:tcBorders>
              <w:top w:val="single" w:sz="4" w:space="0" w:color="000000"/>
              <w:left w:val="single" w:sz="4" w:space="0" w:color="000000"/>
              <w:bottom w:val="single" w:sz="4" w:space="0" w:color="000000"/>
            </w:tcBorders>
          </w:tcPr>
          <w:p w14:paraId="3668BDC2" w14:textId="6F25D782" w:rsidR="00A916B1" w:rsidRPr="00DF59DF" w:rsidRDefault="00954CE6" w:rsidP="00A916B1">
            <w:pPr>
              <w:snapToGrid w:val="0"/>
              <w:spacing w:after="0" w:line="240" w:lineRule="auto"/>
              <w:ind w:right="-11"/>
              <w:jc w:val="right"/>
              <w:rPr>
                <w:rFonts w:cs="Calibri"/>
                <w:sz w:val="24"/>
                <w:szCs w:val="24"/>
              </w:rPr>
            </w:pPr>
            <w:r>
              <w:rPr>
                <w:rFonts w:cs="Calibri"/>
                <w:sz w:val="24"/>
                <w:szCs w:val="24"/>
              </w:rPr>
              <w:t>30.615</w:t>
            </w:r>
          </w:p>
        </w:tc>
        <w:tc>
          <w:tcPr>
            <w:tcW w:w="2052" w:type="dxa"/>
            <w:tcBorders>
              <w:top w:val="single" w:sz="4" w:space="0" w:color="000000"/>
              <w:left w:val="single" w:sz="4" w:space="0" w:color="000000"/>
              <w:bottom w:val="single" w:sz="4" w:space="0" w:color="000000"/>
              <w:right w:val="single" w:sz="4" w:space="0" w:color="000000"/>
            </w:tcBorders>
            <w:vAlign w:val="center"/>
          </w:tcPr>
          <w:p w14:paraId="6B449996" w14:textId="611486AB" w:rsidR="00A916B1" w:rsidRPr="00DF59DF" w:rsidRDefault="00954CE6" w:rsidP="00A916B1">
            <w:pPr>
              <w:snapToGrid w:val="0"/>
              <w:spacing w:after="0" w:line="240" w:lineRule="auto"/>
              <w:ind w:right="-11"/>
              <w:jc w:val="right"/>
              <w:rPr>
                <w:rFonts w:cs="Calibri"/>
                <w:sz w:val="24"/>
                <w:szCs w:val="24"/>
              </w:rPr>
            </w:pPr>
            <w:r>
              <w:rPr>
                <w:rFonts w:cs="Calibri"/>
                <w:sz w:val="24"/>
                <w:szCs w:val="24"/>
              </w:rPr>
              <w:t>57.322</w:t>
            </w:r>
          </w:p>
        </w:tc>
      </w:tr>
      <w:tr w:rsidR="00A916B1" w:rsidRPr="00DF59DF" w14:paraId="6C2C0D54" w14:textId="77777777" w:rsidTr="0025547B">
        <w:tc>
          <w:tcPr>
            <w:tcW w:w="4111" w:type="dxa"/>
            <w:tcBorders>
              <w:top w:val="single" w:sz="4" w:space="0" w:color="000000"/>
              <w:left w:val="single" w:sz="4" w:space="0" w:color="000000"/>
              <w:bottom w:val="single" w:sz="4" w:space="0" w:color="000000"/>
            </w:tcBorders>
          </w:tcPr>
          <w:p w14:paraId="3B072A51" w14:textId="22E60B0F" w:rsidR="00A916B1" w:rsidRPr="00DF59DF" w:rsidRDefault="00A916B1" w:rsidP="00A916B1">
            <w:pPr>
              <w:snapToGrid w:val="0"/>
              <w:spacing w:after="0" w:line="240" w:lineRule="auto"/>
              <w:rPr>
                <w:rFonts w:cs="Calibri"/>
                <w:sz w:val="24"/>
                <w:szCs w:val="24"/>
              </w:rPr>
            </w:pPr>
            <w:r w:rsidRPr="00DF6B63">
              <w:rPr>
                <w:rFonts w:cs="Calibri"/>
                <w:color w:val="000000"/>
                <w:sz w:val="24"/>
                <w:szCs w:val="24"/>
              </w:rPr>
              <w:t xml:space="preserve"> Financiamento</w:t>
            </w:r>
          </w:p>
        </w:tc>
        <w:tc>
          <w:tcPr>
            <w:tcW w:w="1276" w:type="dxa"/>
            <w:tcBorders>
              <w:top w:val="single" w:sz="4" w:space="0" w:color="000000"/>
              <w:left w:val="single" w:sz="4" w:space="0" w:color="000000"/>
              <w:bottom w:val="single" w:sz="4" w:space="0" w:color="000000"/>
            </w:tcBorders>
            <w:vAlign w:val="center"/>
          </w:tcPr>
          <w:p w14:paraId="1CEF299D" w14:textId="7A35ACD7" w:rsidR="00A916B1" w:rsidRPr="00DF59DF" w:rsidRDefault="00B92F3A" w:rsidP="00A916B1">
            <w:pPr>
              <w:snapToGrid w:val="0"/>
              <w:spacing w:after="0" w:line="240" w:lineRule="auto"/>
              <w:ind w:right="-11"/>
              <w:jc w:val="right"/>
              <w:rPr>
                <w:rFonts w:cs="Calibri"/>
                <w:sz w:val="24"/>
                <w:szCs w:val="24"/>
              </w:rPr>
            </w:pPr>
            <w:r>
              <w:rPr>
                <w:rFonts w:cs="Calibri"/>
                <w:sz w:val="24"/>
                <w:szCs w:val="24"/>
              </w:rPr>
              <w:t>19.474</w:t>
            </w:r>
          </w:p>
        </w:tc>
        <w:tc>
          <w:tcPr>
            <w:tcW w:w="1417" w:type="dxa"/>
            <w:tcBorders>
              <w:top w:val="single" w:sz="4" w:space="0" w:color="000000"/>
              <w:left w:val="single" w:sz="4" w:space="0" w:color="000000"/>
              <w:bottom w:val="single" w:sz="4" w:space="0" w:color="000000"/>
            </w:tcBorders>
          </w:tcPr>
          <w:p w14:paraId="1E1C2AC1" w14:textId="775241D2" w:rsidR="00A916B1" w:rsidRPr="00DF59DF" w:rsidRDefault="001B725F" w:rsidP="00A916B1">
            <w:pPr>
              <w:snapToGrid w:val="0"/>
              <w:spacing w:after="0" w:line="240" w:lineRule="auto"/>
              <w:ind w:right="-11"/>
              <w:jc w:val="right"/>
              <w:rPr>
                <w:rFonts w:cs="Calibri"/>
                <w:sz w:val="24"/>
                <w:szCs w:val="24"/>
              </w:rPr>
            </w:pPr>
            <w:r>
              <w:rPr>
                <w:rFonts w:cs="Calibri"/>
                <w:sz w:val="24"/>
                <w:szCs w:val="24"/>
              </w:rPr>
              <w:t>43.882</w:t>
            </w:r>
          </w:p>
        </w:tc>
        <w:tc>
          <w:tcPr>
            <w:tcW w:w="2052" w:type="dxa"/>
            <w:tcBorders>
              <w:top w:val="single" w:sz="4" w:space="0" w:color="000000"/>
              <w:left w:val="single" w:sz="4" w:space="0" w:color="000000"/>
              <w:bottom w:val="single" w:sz="4" w:space="0" w:color="000000"/>
              <w:right w:val="single" w:sz="4" w:space="0" w:color="000000"/>
            </w:tcBorders>
            <w:vAlign w:val="center"/>
          </w:tcPr>
          <w:p w14:paraId="39A0E2DD" w14:textId="6CFA1368" w:rsidR="00A916B1" w:rsidRPr="00DF59DF" w:rsidRDefault="00715007" w:rsidP="00A916B1">
            <w:pPr>
              <w:snapToGrid w:val="0"/>
              <w:spacing w:after="0" w:line="240" w:lineRule="auto"/>
              <w:ind w:right="-11"/>
              <w:jc w:val="right"/>
              <w:rPr>
                <w:rFonts w:cs="Calibri"/>
                <w:sz w:val="24"/>
                <w:szCs w:val="24"/>
              </w:rPr>
            </w:pPr>
            <w:r>
              <w:rPr>
                <w:rFonts w:cs="Calibri"/>
                <w:sz w:val="24"/>
                <w:szCs w:val="24"/>
              </w:rPr>
              <w:t>63.356</w:t>
            </w:r>
          </w:p>
        </w:tc>
      </w:tr>
      <w:tr w:rsidR="00A916B1" w:rsidRPr="00DF59DF" w14:paraId="2C868D11" w14:textId="77777777" w:rsidTr="0025547B">
        <w:trPr>
          <w:trHeight w:val="102"/>
        </w:trPr>
        <w:tc>
          <w:tcPr>
            <w:tcW w:w="4111" w:type="dxa"/>
            <w:tcBorders>
              <w:top w:val="single" w:sz="4" w:space="0" w:color="000000"/>
              <w:left w:val="single" w:sz="4" w:space="0" w:color="000000"/>
              <w:bottom w:val="single" w:sz="4" w:space="0" w:color="000000"/>
            </w:tcBorders>
          </w:tcPr>
          <w:p w14:paraId="71082F92" w14:textId="6E42FCDD" w:rsidR="00A916B1" w:rsidRPr="00DF59DF" w:rsidRDefault="00A916B1" w:rsidP="00A916B1">
            <w:pPr>
              <w:snapToGrid w:val="0"/>
              <w:spacing w:after="0" w:line="240" w:lineRule="auto"/>
              <w:rPr>
                <w:rFonts w:cs="Calibri"/>
                <w:b/>
                <w:bCs/>
                <w:sz w:val="24"/>
                <w:szCs w:val="24"/>
              </w:rPr>
            </w:pPr>
            <w:r w:rsidRPr="00DF6B63">
              <w:rPr>
                <w:rFonts w:cs="Calibri"/>
                <w:color w:val="000000"/>
                <w:sz w:val="24"/>
                <w:szCs w:val="24"/>
              </w:rPr>
              <w:t xml:space="preserve"> Financiamentos Rurais</w:t>
            </w:r>
          </w:p>
        </w:tc>
        <w:tc>
          <w:tcPr>
            <w:tcW w:w="1276" w:type="dxa"/>
            <w:tcBorders>
              <w:top w:val="single" w:sz="4" w:space="0" w:color="000000"/>
              <w:left w:val="single" w:sz="4" w:space="0" w:color="000000"/>
              <w:bottom w:val="single" w:sz="4" w:space="0" w:color="000000"/>
            </w:tcBorders>
            <w:vAlign w:val="center"/>
          </w:tcPr>
          <w:p w14:paraId="6215EF25" w14:textId="3652E476" w:rsidR="00A916B1" w:rsidRPr="00DF59DF" w:rsidRDefault="00E03CC0" w:rsidP="00A916B1">
            <w:pPr>
              <w:snapToGrid w:val="0"/>
              <w:spacing w:after="0" w:line="240" w:lineRule="auto"/>
              <w:ind w:right="-11"/>
              <w:jc w:val="right"/>
              <w:rPr>
                <w:rFonts w:cs="Calibri"/>
                <w:sz w:val="24"/>
                <w:szCs w:val="24"/>
              </w:rPr>
            </w:pPr>
            <w:r>
              <w:rPr>
                <w:rFonts w:cs="Calibri"/>
                <w:sz w:val="24"/>
                <w:szCs w:val="24"/>
              </w:rPr>
              <w:t>4.828</w:t>
            </w:r>
          </w:p>
        </w:tc>
        <w:tc>
          <w:tcPr>
            <w:tcW w:w="1417" w:type="dxa"/>
            <w:tcBorders>
              <w:top w:val="single" w:sz="4" w:space="0" w:color="000000"/>
              <w:left w:val="single" w:sz="4" w:space="0" w:color="000000"/>
              <w:bottom w:val="single" w:sz="4" w:space="0" w:color="000000"/>
            </w:tcBorders>
          </w:tcPr>
          <w:p w14:paraId="7E844910" w14:textId="086AE32F" w:rsidR="00A916B1" w:rsidRPr="00DF59DF" w:rsidRDefault="001B725F" w:rsidP="00A916B1">
            <w:pPr>
              <w:snapToGrid w:val="0"/>
              <w:spacing w:after="0" w:line="240" w:lineRule="auto"/>
              <w:ind w:right="-11"/>
              <w:jc w:val="right"/>
              <w:rPr>
                <w:rFonts w:cs="Calibri"/>
                <w:sz w:val="24"/>
                <w:szCs w:val="24"/>
              </w:rPr>
            </w:pPr>
            <w:r>
              <w:rPr>
                <w:rFonts w:cs="Calibri"/>
                <w:sz w:val="24"/>
                <w:szCs w:val="24"/>
              </w:rPr>
              <w:t>9.338</w:t>
            </w:r>
          </w:p>
        </w:tc>
        <w:tc>
          <w:tcPr>
            <w:tcW w:w="2052" w:type="dxa"/>
            <w:tcBorders>
              <w:top w:val="single" w:sz="4" w:space="0" w:color="000000"/>
              <w:left w:val="single" w:sz="4" w:space="0" w:color="000000"/>
              <w:bottom w:val="single" w:sz="4" w:space="0" w:color="000000"/>
              <w:right w:val="single" w:sz="4" w:space="0" w:color="000000"/>
            </w:tcBorders>
            <w:vAlign w:val="center"/>
          </w:tcPr>
          <w:p w14:paraId="33F3D6DC" w14:textId="79135E8E" w:rsidR="00A916B1" w:rsidRPr="00DF59DF" w:rsidRDefault="00715007" w:rsidP="00A916B1">
            <w:pPr>
              <w:snapToGrid w:val="0"/>
              <w:spacing w:after="0" w:line="240" w:lineRule="auto"/>
              <w:ind w:right="-11"/>
              <w:jc w:val="right"/>
              <w:rPr>
                <w:rFonts w:cs="Calibri"/>
                <w:sz w:val="24"/>
                <w:szCs w:val="24"/>
              </w:rPr>
            </w:pPr>
            <w:r>
              <w:rPr>
                <w:rFonts w:cs="Calibri"/>
                <w:sz w:val="24"/>
                <w:szCs w:val="24"/>
              </w:rPr>
              <w:t>14.166</w:t>
            </w:r>
          </w:p>
        </w:tc>
      </w:tr>
      <w:tr w:rsidR="00A916B1" w:rsidRPr="00DF59DF" w14:paraId="72AAD7E6" w14:textId="77777777" w:rsidTr="0025547B">
        <w:trPr>
          <w:trHeight w:val="102"/>
        </w:trPr>
        <w:tc>
          <w:tcPr>
            <w:tcW w:w="4111" w:type="dxa"/>
            <w:tcBorders>
              <w:top w:val="single" w:sz="4" w:space="0" w:color="000000"/>
              <w:left w:val="single" w:sz="4" w:space="0" w:color="000000"/>
              <w:bottom w:val="single" w:sz="4" w:space="0" w:color="000000"/>
            </w:tcBorders>
          </w:tcPr>
          <w:p w14:paraId="40DE822B" w14:textId="1AEB8FE4" w:rsidR="00A916B1" w:rsidRPr="00DF59DF" w:rsidRDefault="00A916B1" w:rsidP="00A916B1">
            <w:pPr>
              <w:snapToGrid w:val="0"/>
              <w:spacing w:after="0" w:line="240" w:lineRule="auto"/>
              <w:rPr>
                <w:rFonts w:cs="Calibri"/>
                <w:sz w:val="24"/>
                <w:szCs w:val="24"/>
              </w:rPr>
            </w:pPr>
            <w:r w:rsidRPr="00DF6B63">
              <w:rPr>
                <w:rFonts w:cs="Calibri"/>
                <w:color w:val="000000"/>
                <w:sz w:val="24"/>
                <w:szCs w:val="24"/>
              </w:rPr>
              <w:t xml:space="preserve"> Financiamento de Ativo não financeiros</w:t>
            </w:r>
          </w:p>
        </w:tc>
        <w:tc>
          <w:tcPr>
            <w:tcW w:w="1276" w:type="dxa"/>
            <w:tcBorders>
              <w:top w:val="single" w:sz="4" w:space="0" w:color="000000"/>
              <w:left w:val="single" w:sz="4" w:space="0" w:color="000000"/>
              <w:bottom w:val="single" w:sz="4" w:space="0" w:color="000000"/>
            </w:tcBorders>
            <w:vAlign w:val="center"/>
          </w:tcPr>
          <w:p w14:paraId="33347FEB" w14:textId="4EEE03D4" w:rsidR="00A916B1" w:rsidRPr="00DF59DF" w:rsidRDefault="00E03CC0" w:rsidP="00A916B1">
            <w:pPr>
              <w:snapToGrid w:val="0"/>
              <w:spacing w:after="0" w:line="240" w:lineRule="auto"/>
              <w:ind w:right="-11"/>
              <w:jc w:val="right"/>
              <w:rPr>
                <w:rFonts w:cs="Calibri"/>
                <w:sz w:val="24"/>
                <w:szCs w:val="24"/>
              </w:rPr>
            </w:pPr>
            <w:r>
              <w:rPr>
                <w:rFonts w:cs="Calibri"/>
                <w:sz w:val="24"/>
                <w:szCs w:val="24"/>
              </w:rPr>
              <w:t>457</w:t>
            </w:r>
          </w:p>
        </w:tc>
        <w:tc>
          <w:tcPr>
            <w:tcW w:w="1417" w:type="dxa"/>
            <w:tcBorders>
              <w:top w:val="single" w:sz="4" w:space="0" w:color="000000"/>
              <w:left w:val="single" w:sz="4" w:space="0" w:color="000000"/>
              <w:bottom w:val="single" w:sz="4" w:space="0" w:color="000000"/>
            </w:tcBorders>
          </w:tcPr>
          <w:p w14:paraId="001C1B1D" w14:textId="034036E7" w:rsidR="00A916B1" w:rsidRPr="00DF59DF" w:rsidRDefault="00715007" w:rsidP="00A916B1">
            <w:pPr>
              <w:snapToGrid w:val="0"/>
              <w:spacing w:after="0" w:line="240" w:lineRule="auto"/>
              <w:ind w:right="-11"/>
              <w:jc w:val="right"/>
              <w:rPr>
                <w:rFonts w:cs="Calibri"/>
                <w:sz w:val="24"/>
                <w:szCs w:val="24"/>
              </w:rPr>
            </w:pPr>
            <w:r>
              <w:rPr>
                <w:rFonts w:cs="Calibri"/>
                <w:sz w:val="24"/>
                <w:szCs w:val="24"/>
              </w:rPr>
              <w:t>1.110</w:t>
            </w:r>
          </w:p>
        </w:tc>
        <w:tc>
          <w:tcPr>
            <w:tcW w:w="2052" w:type="dxa"/>
            <w:tcBorders>
              <w:top w:val="single" w:sz="4" w:space="0" w:color="000000"/>
              <w:left w:val="single" w:sz="4" w:space="0" w:color="000000"/>
              <w:bottom w:val="single" w:sz="4" w:space="0" w:color="000000"/>
              <w:right w:val="single" w:sz="4" w:space="0" w:color="000000"/>
            </w:tcBorders>
            <w:vAlign w:val="center"/>
          </w:tcPr>
          <w:p w14:paraId="5148D89D" w14:textId="585E6DCA" w:rsidR="00A916B1" w:rsidRPr="00DF59DF" w:rsidRDefault="00715007" w:rsidP="00A916B1">
            <w:pPr>
              <w:snapToGrid w:val="0"/>
              <w:spacing w:after="0" w:line="240" w:lineRule="auto"/>
              <w:ind w:right="-11"/>
              <w:jc w:val="right"/>
              <w:rPr>
                <w:rFonts w:cs="Calibri"/>
                <w:sz w:val="24"/>
                <w:szCs w:val="24"/>
              </w:rPr>
            </w:pPr>
            <w:r>
              <w:rPr>
                <w:rFonts w:cs="Calibri"/>
                <w:sz w:val="24"/>
                <w:szCs w:val="24"/>
              </w:rPr>
              <w:t>1.567</w:t>
            </w:r>
          </w:p>
        </w:tc>
      </w:tr>
      <w:tr w:rsidR="00A916B1" w:rsidRPr="00DF59DF" w14:paraId="13C7ADA6" w14:textId="77777777" w:rsidTr="0025547B">
        <w:trPr>
          <w:trHeight w:val="102"/>
        </w:trPr>
        <w:tc>
          <w:tcPr>
            <w:tcW w:w="4111" w:type="dxa"/>
            <w:tcBorders>
              <w:top w:val="single" w:sz="4" w:space="0" w:color="000000"/>
              <w:left w:val="single" w:sz="4" w:space="0" w:color="000000"/>
              <w:bottom w:val="single" w:sz="4" w:space="0" w:color="000000"/>
            </w:tcBorders>
          </w:tcPr>
          <w:p w14:paraId="1F298B1E" w14:textId="2E59DAD6" w:rsidR="00A916B1" w:rsidRPr="00DF59DF" w:rsidRDefault="00A916B1" w:rsidP="00A916B1">
            <w:pPr>
              <w:snapToGrid w:val="0"/>
              <w:spacing w:after="0" w:line="240" w:lineRule="auto"/>
              <w:rPr>
                <w:rFonts w:cs="Calibri"/>
                <w:b/>
                <w:bCs/>
                <w:sz w:val="24"/>
                <w:szCs w:val="24"/>
              </w:rPr>
            </w:pPr>
            <w:r>
              <w:rPr>
                <w:rFonts w:cs="Calibri"/>
                <w:b/>
                <w:sz w:val="24"/>
                <w:szCs w:val="24"/>
              </w:rPr>
              <w:t>Total</w:t>
            </w:r>
          </w:p>
        </w:tc>
        <w:tc>
          <w:tcPr>
            <w:tcW w:w="1276" w:type="dxa"/>
            <w:tcBorders>
              <w:top w:val="single" w:sz="4" w:space="0" w:color="000000"/>
              <w:left w:val="single" w:sz="4" w:space="0" w:color="000000"/>
              <w:bottom w:val="single" w:sz="4" w:space="0" w:color="000000"/>
            </w:tcBorders>
            <w:vAlign w:val="center"/>
          </w:tcPr>
          <w:p w14:paraId="17CABB6B" w14:textId="52D0EF4A" w:rsidR="00A916B1" w:rsidRPr="00DF59DF" w:rsidRDefault="001B725F" w:rsidP="00A916B1">
            <w:pPr>
              <w:snapToGrid w:val="0"/>
              <w:spacing w:after="0" w:line="240" w:lineRule="auto"/>
              <w:ind w:right="-11"/>
              <w:jc w:val="right"/>
              <w:rPr>
                <w:rFonts w:cs="Calibri"/>
                <w:b/>
                <w:bCs/>
                <w:sz w:val="24"/>
                <w:szCs w:val="24"/>
              </w:rPr>
            </w:pPr>
            <w:r>
              <w:rPr>
                <w:rFonts w:cs="Calibri"/>
                <w:b/>
                <w:bCs/>
                <w:sz w:val="24"/>
                <w:szCs w:val="24"/>
              </w:rPr>
              <w:t>51.466</w:t>
            </w:r>
          </w:p>
        </w:tc>
        <w:tc>
          <w:tcPr>
            <w:tcW w:w="1417" w:type="dxa"/>
            <w:tcBorders>
              <w:top w:val="single" w:sz="4" w:space="0" w:color="000000"/>
              <w:left w:val="single" w:sz="4" w:space="0" w:color="000000"/>
              <w:bottom w:val="single" w:sz="4" w:space="0" w:color="000000"/>
            </w:tcBorders>
          </w:tcPr>
          <w:p w14:paraId="5784B037" w14:textId="57D6C13E" w:rsidR="00A916B1" w:rsidRPr="00DF59DF" w:rsidRDefault="00715007" w:rsidP="00A916B1">
            <w:pPr>
              <w:snapToGrid w:val="0"/>
              <w:spacing w:after="0" w:line="240" w:lineRule="auto"/>
              <w:ind w:right="-11"/>
              <w:jc w:val="right"/>
              <w:rPr>
                <w:rFonts w:cs="Calibri"/>
                <w:b/>
                <w:bCs/>
                <w:sz w:val="24"/>
                <w:szCs w:val="24"/>
              </w:rPr>
            </w:pPr>
            <w:r>
              <w:rPr>
                <w:rFonts w:cs="Calibri"/>
                <w:b/>
                <w:bCs/>
                <w:sz w:val="24"/>
                <w:szCs w:val="24"/>
              </w:rPr>
              <w:t>84.945</w:t>
            </w:r>
          </w:p>
        </w:tc>
        <w:tc>
          <w:tcPr>
            <w:tcW w:w="2052" w:type="dxa"/>
            <w:tcBorders>
              <w:top w:val="single" w:sz="4" w:space="0" w:color="000000"/>
              <w:left w:val="single" w:sz="4" w:space="0" w:color="000000"/>
              <w:bottom w:val="single" w:sz="4" w:space="0" w:color="000000"/>
              <w:right w:val="single" w:sz="4" w:space="0" w:color="000000"/>
            </w:tcBorders>
            <w:vAlign w:val="center"/>
          </w:tcPr>
          <w:p w14:paraId="18691E9A" w14:textId="0E855421" w:rsidR="00A916B1" w:rsidRPr="00DF59DF" w:rsidRDefault="00715007" w:rsidP="00A916B1">
            <w:pPr>
              <w:snapToGrid w:val="0"/>
              <w:spacing w:after="0" w:line="240" w:lineRule="auto"/>
              <w:ind w:right="-11"/>
              <w:jc w:val="right"/>
              <w:rPr>
                <w:rFonts w:cs="Calibri"/>
                <w:b/>
                <w:bCs/>
                <w:sz w:val="24"/>
                <w:szCs w:val="24"/>
              </w:rPr>
            </w:pPr>
            <w:r>
              <w:rPr>
                <w:rFonts w:cs="Calibri"/>
                <w:b/>
                <w:bCs/>
                <w:sz w:val="24"/>
                <w:szCs w:val="24"/>
              </w:rPr>
              <w:t>136.411</w:t>
            </w:r>
          </w:p>
        </w:tc>
      </w:tr>
    </w:tbl>
    <w:p w14:paraId="73C03FD9" w14:textId="77777777" w:rsidR="00A916B1" w:rsidRDefault="00A916B1" w:rsidP="0036482E">
      <w:pPr>
        <w:spacing w:line="240" w:lineRule="auto"/>
        <w:ind w:left="720"/>
        <w:jc w:val="both"/>
        <w:rPr>
          <w:rFonts w:cs="Calibri"/>
          <w:color w:val="000000"/>
          <w:sz w:val="24"/>
          <w:szCs w:val="24"/>
        </w:rPr>
      </w:pPr>
    </w:p>
    <w:p w14:paraId="26E94CB5" w14:textId="77777777" w:rsidR="0036482E" w:rsidRPr="00DF6B63" w:rsidRDefault="0036482E" w:rsidP="00D97E34">
      <w:pPr>
        <w:numPr>
          <w:ilvl w:val="0"/>
          <w:numId w:val="7"/>
        </w:numPr>
        <w:spacing w:line="240" w:lineRule="auto"/>
        <w:jc w:val="both"/>
        <w:rPr>
          <w:rFonts w:cs="Calibri"/>
          <w:color w:val="000000"/>
          <w:sz w:val="24"/>
          <w:szCs w:val="24"/>
        </w:rPr>
      </w:pPr>
      <w:r w:rsidRPr="00DF6B63">
        <w:rPr>
          <w:rFonts w:cs="Calibri"/>
          <w:color w:val="000000"/>
          <w:sz w:val="24"/>
          <w:szCs w:val="24"/>
        </w:rPr>
        <w:t>Composição por carteira, situação e faixa de vencimento</w:t>
      </w:r>
    </w:p>
    <w:tbl>
      <w:tblPr>
        <w:tblW w:w="8998" w:type="dxa"/>
        <w:tblInd w:w="637" w:type="dxa"/>
        <w:tblLayout w:type="fixed"/>
        <w:tblCellMar>
          <w:left w:w="70" w:type="dxa"/>
          <w:right w:w="70" w:type="dxa"/>
        </w:tblCellMar>
        <w:tblLook w:val="04A0" w:firstRow="1" w:lastRow="0" w:firstColumn="1" w:lastColumn="0" w:noHBand="0" w:noVBand="1"/>
      </w:tblPr>
      <w:tblGrid>
        <w:gridCol w:w="4253"/>
        <w:gridCol w:w="850"/>
        <w:gridCol w:w="851"/>
        <w:gridCol w:w="850"/>
        <w:gridCol w:w="709"/>
        <w:gridCol w:w="1485"/>
      </w:tblGrid>
      <w:tr w:rsidR="00CF1CDB" w:rsidRPr="00DF6B63" w14:paraId="4793EBDE" w14:textId="77777777" w:rsidTr="00691C5E">
        <w:trPr>
          <w:trHeight w:val="248"/>
        </w:trPr>
        <w:tc>
          <w:tcPr>
            <w:tcW w:w="4253" w:type="dxa"/>
            <w:tcBorders>
              <w:top w:val="single" w:sz="4" w:space="0" w:color="auto"/>
              <w:left w:val="single" w:sz="4" w:space="0" w:color="auto"/>
              <w:bottom w:val="single" w:sz="4" w:space="0" w:color="auto"/>
              <w:right w:val="single" w:sz="4" w:space="0" w:color="auto"/>
            </w:tcBorders>
            <w:noWrap/>
            <w:vAlign w:val="center"/>
            <w:hideMark/>
          </w:tcPr>
          <w:p w14:paraId="5F307A51" w14:textId="24BFE2F4" w:rsidR="0036482E" w:rsidRPr="00DF6B63" w:rsidRDefault="001E661A" w:rsidP="00C07601">
            <w:pPr>
              <w:spacing w:after="0" w:line="240" w:lineRule="auto"/>
              <w:rPr>
                <w:rFonts w:cs="Calibri"/>
                <w:b/>
                <w:bCs/>
                <w:color w:val="000000"/>
                <w:sz w:val="24"/>
                <w:szCs w:val="24"/>
              </w:rPr>
            </w:pPr>
            <w:r w:rsidRPr="00DF6B63">
              <w:rPr>
                <w:rFonts w:cs="Calibri"/>
                <w:b/>
                <w:bCs/>
                <w:color w:val="000000"/>
                <w:sz w:val="24"/>
                <w:szCs w:val="24"/>
              </w:rPr>
              <w:t>Carteira Por Vencimento</w:t>
            </w:r>
          </w:p>
        </w:tc>
        <w:tc>
          <w:tcPr>
            <w:tcW w:w="850" w:type="dxa"/>
            <w:tcBorders>
              <w:top w:val="single" w:sz="4" w:space="0" w:color="auto"/>
              <w:left w:val="nil"/>
              <w:bottom w:val="single" w:sz="4" w:space="0" w:color="auto"/>
              <w:right w:val="single" w:sz="4" w:space="0" w:color="auto"/>
            </w:tcBorders>
            <w:noWrap/>
            <w:vAlign w:val="center"/>
            <w:hideMark/>
          </w:tcPr>
          <w:p w14:paraId="61D168F7" w14:textId="77777777" w:rsidR="0036482E" w:rsidRPr="00DF6B63" w:rsidRDefault="0036482E" w:rsidP="00C07601">
            <w:pPr>
              <w:spacing w:after="0" w:line="240" w:lineRule="auto"/>
              <w:jc w:val="center"/>
              <w:rPr>
                <w:rFonts w:cs="Calibri"/>
                <w:b/>
                <w:bCs/>
                <w:color w:val="000000"/>
                <w:sz w:val="24"/>
                <w:szCs w:val="24"/>
              </w:rPr>
            </w:pPr>
            <w:r w:rsidRPr="00DF6B63">
              <w:rPr>
                <w:rFonts w:cs="Calibri"/>
                <w:b/>
                <w:bCs/>
                <w:color w:val="000000"/>
                <w:sz w:val="24"/>
                <w:szCs w:val="24"/>
              </w:rPr>
              <w:t>C1</w:t>
            </w:r>
          </w:p>
        </w:tc>
        <w:tc>
          <w:tcPr>
            <w:tcW w:w="851" w:type="dxa"/>
            <w:tcBorders>
              <w:top w:val="single" w:sz="4" w:space="0" w:color="auto"/>
              <w:left w:val="nil"/>
              <w:bottom w:val="single" w:sz="4" w:space="0" w:color="auto"/>
              <w:right w:val="single" w:sz="4" w:space="0" w:color="auto"/>
            </w:tcBorders>
            <w:noWrap/>
            <w:vAlign w:val="center"/>
            <w:hideMark/>
          </w:tcPr>
          <w:p w14:paraId="39B4A904" w14:textId="77777777" w:rsidR="0036482E" w:rsidRPr="00DF6B63" w:rsidRDefault="0036482E" w:rsidP="00C07601">
            <w:pPr>
              <w:spacing w:after="0" w:line="240" w:lineRule="auto"/>
              <w:jc w:val="center"/>
              <w:rPr>
                <w:rFonts w:cs="Calibri"/>
                <w:b/>
                <w:bCs/>
                <w:color w:val="000000"/>
                <w:sz w:val="24"/>
                <w:szCs w:val="24"/>
              </w:rPr>
            </w:pPr>
            <w:r w:rsidRPr="00DF6B63">
              <w:rPr>
                <w:rFonts w:cs="Calibri"/>
                <w:b/>
                <w:bCs/>
                <w:color w:val="000000"/>
                <w:sz w:val="24"/>
                <w:szCs w:val="24"/>
              </w:rPr>
              <w:t>C2</w:t>
            </w:r>
          </w:p>
        </w:tc>
        <w:tc>
          <w:tcPr>
            <w:tcW w:w="850" w:type="dxa"/>
            <w:tcBorders>
              <w:top w:val="single" w:sz="4" w:space="0" w:color="auto"/>
              <w:left w:val="nil"/>
              <w:bottom w:val="single" w:sz="4" w:space="0" w:color="auto"/>
              <w:right w:val="single" w:sz="4" w:space="0" w:color="auto"/>
            </w:tcBorders>
            <w:noWrap/>
            <w:vAlign w:val="center"/>
            <w:hideMark/>
          </w:tcPr>
          <w:p w14:paraId="62C4DDC3" w14:textId="77777777" w:rsidR="0036482E" w:rsidRPr="00DF6B63" w:rsidRDefault="0036482E" w:rsidP="00C07601">
            <w:pPr>
              <w:spacing w:after="0" w:line="240" w:lineRule="auto"/>
              <w:jc w:val="center"/>
              <w:rPr>
                <w:rFonts w:cs="Calibri"/>
                <w:b/>
                <w:bCs/>
                <w:color w:val="000000"/>
                <w:sz w:val="24"/>
                <w:szCs w:val="24"/>
              </w:rPr>
            </w:pPr>
            <w:r w:rsidRPr="00DF6B63">
              <w:rPr>
                <w:rFonts w:cs="Calibri"/>
                <w:b/>
                <w:bCs/>
                <w:color w:val="000000"/>
                <w:sz w:val="24"/>
                <w:szCs w:val="24"/>
              </w:rPr>
              <w:t>C3</w:t>
            </w:r>
          </w:p>
        </w:tc>
        <w:tc>
          <w:tcPr>
            <w:tcW w:w="709" w:type="dxa"/>
            <w:tcBorders>
              <w:top w:val="single" w:sz="4" w:space="0" w:color="auto"/>
              <w:left w:val="nil"/>
              <w:bottom w:val="single" w:sz="4" w:space="0" w:color="auto"/>
              <w:right w:val="single" w:sz="4" w:space="0" w:color="auto"/>
            </w:tcBorders>
            <w:noWrap/>
            <w:vAlign w:val="center"/>
            <w:hideMark/>
          </w:tcPr>
          <w:p w14:paraId="357C5D7A" w14:textId="77777777" w:rsidR="0036482E" w:rsidRPr="00DF6B63" w:rsidRDefault="0036482E" w:rsidP="00C07601">
            <w:pPr>
              <w:spacing w:after="0" w:line="240" w:lineRule="auto"/>
              <w:jc w:val="center"/>
              <w:rPr>
                <w:rFonts w:cs="Calibri"/>
                <w:b/>
                <w:bCs/>
                <w:color w:val="000000"/>
                <w:sz w:val="24"/>
                <w:szCs w:val="24"/>
              </w:rPr>
            </w:pPr>
            <w:r w:rsidRPr="00DF6B63">
              <w:rPr>
                <w:rFonts w:cs="Calibri"/>
                <w:b/>
                <w:bCs/>
                <w:color w:val="000000"/>
                <w:sz w:val="24"/>
                <w:szCs w:val="24"/>
              </w:rPr>
              <w:t>C4</w:t>
            </w:r>
          </w:p>
        </w:tc>
        <w:tc>
          <w:tcPr>
            <w:tcW w:w="1485" w:type="dxa"/>
            <w:tcBorders>
              <w:top w:val="single" w:sz="4" w:space="0" w:color="auto"/>
              <w:left w:val="nil"/>
              <w:bottom w:val="single" w:sz="4" w:space="0" w:color="auto"/>
              <w:right w:val="single" w:sz="4" w:space="0" w:color="auto"/>
            </w:tcBorders>
          </w:tcPr>
          <w:p w14:paraId="7F1AF0C7" w14:textId="77777777" w:rsidR="0036482E" w:rsidRPr="00DF6B63" w:rsidRDefault="0036482E" w:rsidP="00C07601">
            <w:pPr>
              <w:spacing w:after="0" w:line="240" w:lineRule="auto"/>
              <w:jc w:val="center"/>
              <w:rPr>
                <w:rFonts w:cs="Calibri"/>
                <w:b/>
                <w:bCs/>
                <w:color w:val="000000"/>
                <w:sz w:val="24"/>
                <w:szCs w:val="24"/>
              </w:rPr>
            </w:pPr>
            <w:r w:rsidRPr="00DF6B63">
              <w:rPr>
                <w:rFonts w:cs="Calibri"/>
                <w:b/>
                <w:bCs/>
                <w:color w:val="000000"/>
                <w:sz w:val="24"/>
                <w:szCs w:val="24"/>
              </w:rPr>
              <w:t>Total</w:t>
            </w:r>
          </w:p>
        </w:tc>
      </w:tr>
      <w:tr w:rsidR="00954ECC" w:rsidRPr="00DF6B63" w14:paraId="784D823E"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2E16943A" w14:textId="3A4F3953" w:rsidR="00954ECC" w:rsidRPr="00DF6B63" w:rsidRDefault="00954ECC" w:rsidP="00954ECC">
            <w:pPr>
              <w:spacing w:after="0" w:line="240" w:lineRule="auto"/>
              <w:jc w:val="both"/>
              <w:rPr>
                <w:rFonts w:cs="Calibri"/>
                <w:b/>
                <w:bCs/>
                <w:color w:val="000000"/>
                <w:sz w:val="24"/>
                <w:szCs w:val="24"/>
              </w:rPr>
            </w:pPr>
            <w:r w:rsidRPr="00DF6B63">
              <w:rPr>
                <w:rFonts w:cs="Calibri"/>
                <w:b/>
                <w:bCs/>
                <w:color w:val="000000"/>
                <w:sz w:val="24"/>
                <w:szCs w:val="24"/>
              </w:rPr>
              <w:t xml:space="preserve">Ativos </w:t>
            </w:r>
            <w:r w:rsidR="00E26A5F" w:rsidRPr="00DF6B63">
              <w:rPr>
                <w:rFonts w:cs="Calibri"/>
                <w:b/>
                <w:bCs/>
                <w:color w:val="000000"/>
                <w:sz w:val="24"/>
                <w:szCs w:val="24"/>
              </w:rPr>
              <w:t>N</w:t>
            </w:r>
            <w:r w:rsidRPr="00DF6B63">
              <w:rPr>
                <w:rFonts w:cs="Calibri"/>
                <w:b/>
                <w:bCs/>
                <w:color w:val="000000"/>
                <w:sz w:val="24"/>
                <w:szCs w:val="24"/>
              </w:rPr>
              <w:t xml:space="preserve">ão </w:t>
            </w:r>
            <w:r w:rsidR="00E26A5F" w:rsidRPr="00DF6B63">
              <w:rPr>
                <w:rFonts w:cs="Calibri"/>
                <w:b/>
                <w:bCs/>
                <w:color w:val="000000"/>
                <w:sz w:val="24"/>
                <w:szCs w:val="24"/>
              </w:rPr>
              <w:t>P</w:t>
            </w:r>
            <w:r w:rsidRPr="00DF6B63">
              <w:rPr>
                <w:rFonts w:cs="Calibri"/>
                <w:b/>
                <w:bCs/>
                <w:color w:val="000000"/>
                <w:sz w:val="24"/>
                <w:szCs w:val="24"/>
              </w:rPr>
              <w:t>roblemáticos</w:t>
            </w:r>
          </w:p>
        </w:tc>
        <w:tc>
          <w:tcPr>
            <w:tcW w:w="850" w:type="dxa"/>
            <w:tcBorders>
              <w:top w:val="nil"/>
              <w:left w:val="nil"/>
              <w:bottom w:val="single" w:sz="4" w:space="0" w:color="auto"/>
              <w:right w:val="single" w:sz="4" w:space="0" w:color="auto"/>
            </w:tcBorders>
            <w:noWrap/>
            <w:vAlign w:val="center"/>
          </w:tcPr>
          <w:p w14:paraId="3341398E" w14:textId="3F29404C" w:rsidR="00954ECC" w:rsidRPr="00DF6B63" w:rsidRDefault="00F86F46" w:rsidP="00954ECC">
            <w:pPr>
              <w:spacing w:after="0" w:line="240" w:lineRule="auto"/>
              <w:jc w:val="right"/>
              <w:rPr>
                <w:rFonts w:cs="Calibri"/>
                <w:b/>
                <w:bCs/>
                <w:color w:val="000000"/>
                <w:sz w:val="24"/>
                <w:szCs w:val="24"/>
              </w:rPr>
            </w:pPr>
            <w:r w:rsidRPr="00DF6B63">
              <w:rPr>
                <w:rFonts w:cs="Calibri"/>
                <w:b/>
                <w:bCs/>
                <w:color w:val="000000"/>
                <w:sz w:val="24"/>
                <w:szCs w:val="24"/>
              </w:rPr>
              <w:t>59.618</w:t>
            </w:r>
          </w:p>
        </w:tc>
        <w:tc>
          <w:tcPr>
            <w:tcW w:w="851" w:type="dxa"/>
            <w:tcBorders>
              <w:top w:val="nil"/>
              <w:left w:val="nil"/>
              <w:bottom w:val="single" w:sz="4" w:space="0" w:color="auto"/>
              <w:right w:val="single" w:sz="4" w:space="0" w:color="auto"/>
            </w:tcBorders>
            <w:noWrap/>
            <w:vAlign w:val="center"/>
          </w:tcPr>
          <w:p w14:paraId="6849D72C" w14:textId="2F8F90E8" w:rsidR="00954ECC" w:rsidRPr="00DF6B63" w:rsidRDefault="00F86F46" w:rsidP="00954ECC">
            <w:pPr>
              <w:spacing w:after="0" w:line="240" w:lineRule="auto"/>
              <w:jc w:val="right"/>
              <w:rPr>
                <w:rFonts w:cs="Calibri"/>
                <w:b/>
                <w:bCs/>
                <w:color w:val="000000"/>
                <w:sz w:val="24"/>
                <w:szCs w:val="24"/>
              </w:rPr>
            </w:pPr>
            <w:r w:rsidRPr="00DF6B63">
              <w:rPr>
                <w:rFonts w:cs="Calibri"/>
                <w:b/>
                <w:bCs/>
                <w:color w:val="000000"/>
                <w:sz w:val="24"/>
                <w:szCs w:val="24"/>
              </w:rPr>
              <w:t>2.336</w:t>
            </w:r>
          </w:p>
        </w:tc>
        <w:tc>
          <w:tcPr>
            <w:tcW w:w="850" w:type="dxa"/>
            <w:tcBorders>
              <w:top w:val="nil"/>
              <w:left w:val="nil"/>
              <w:bottom w:val="single" w:sz="4" w:space="0" w:color="auto"/>
              <w:right w:val="single" w:sz="4" w:space="0" w:color="auto"/>
            </w:tcBorders>
            <w:noWrap/>
            <w:vAlign w:val="center"/>
          </w:tcPr>
          <w:p w14:paraId="73D0A3F9" w14:textId="2AB50910" w:rsidR="00954ECC" w:rsidRPr="00DF6B63" w:rsidRDefault="00F86F46" w:rsidP="00954ECC">
            <w:pPr>
              <w:spacing w:after="0" w:line="240" w:lineRule="auto"/>
              <w:jc w:val="right"/>
              <w:rPr>
                <w:rFonts w:cs="Calibri"/>
                <w:b/>
                <w:bCs/>
                <w:color w:val="000000"/>
                <w:sz w:val="24"/>
                <w:szCs w:val="24"/>
              </w:rPr>
            </w:pPr>
            <w:r w:rsidRPr="00DF6B63">
              <w:rPr>
                <w:rFonts w:cs="Calibri"/>
                <w:b/>
                <w:bCs/>
                <w:color w:val="000000"/>
                <w:sz w:val="24"/>
                <w:szCs w:val="24"/>
              </w:rPr>
              <w:t>55.812</w:t>
            </w:r>
          </w:p>
        </w:tc>
        <w:tc>
          <w:tcPr>
            <w:tcW w:w="709" w:type="dxa"/>
            <w:tcBorders>
              <w:top w:val="nil"/>
              <w:left w:val="nil"/>
              <w:bottom w:val="single" w:sz="4" w:space="0" w:color="auto"/>
              <w:right w:val="single" w:sz="4" w:space="0" w:color="auto"/>
            </w:tcBorders>
            <w:noWrap/>
            <w:vAlign w:val="center"/>
          </w:tcPr>
          <w:p w14:paraId="262F845D" w14:textId="15D37A62" w:rsidR="00954ECC" w:rsidRPr="00DF6B63" w:rsidRDefault="00F86F46" w:rsidP="00954ECC">
            <w:pPr>
              <w:spacing w:after="0" w:line="240" w:lineRule="auto"/>
              <w:jc w:val="right"/>
              <w:rPr>
                <w:rFonts w:cs="Calibri"/>
                <w:b/>
                <w:bCs/>
                <w:color w:val="000000"/>
                <w:sz w:val="24"/>
                <w:szCs w:val="24"/>
              </w:rPr>
            </w:pPr>
            <w:r w:rsidRPr="00DF6B63">
              <w:rPr>
                <w:rFonts w:cs="Calibri"/>
                <w:b/>
                <w:bCs/>
                <w:color w:val="000000"/>
                <w:sz w:val="24"/>
                <w:szCs w:val="24"/>
              </w:rPr>
              <w:t>97</w:t>
            </w:r>
          </w:p>
        </w:tc>
        <w:tc>
          <w:tcPr>
            <w:tcW w:w="1485" w:type="dxa"/>
            <w:tcBorders>
              <w:top w:val="nil"/>
              <w:left w:val="nil"/>
              <w:bottom w:val="single" w:sz="4" w:space="0" w:color="auto"/>
              <w:right w:val="single" w:sz="4" w:space="0" w:color="auto"/>
            </w:tcBorders>
          </w:tcPr>
          <w:p w14:paraId="07F5B5D6" w14:textId="475EB879" w:rsidR="00954ECC" w:rsidRPr="00DF6B63" w:rsidRDefault="00F86F46" w:rsidP="00954ECC">
            <w:pPr>
              <w:spacing w:after="0" w:line="240" w:lineRule="auto"/>
              <w:jc w:val="right"/>
              <w:rPr>
                <w:rFonts w:cs="Calibri"/>
                <w:b/>
                <w:bCs/>
                <w:color w:val="000000"/>
                <w:sz w:val="24"/>
                <w:szCs w:val="24"/>
              </w:rPr>
            </w:pPr>
            <w:r w:rsidRPr="00DF6B63">
              <w:rPr>
                <w:rFonts w:cs="Calibri"/>
                <w:b/>
                <w:bCs/>
                <w:color w:val="000000"/>
                <w:sz w:val="24"/>
                <w:szCs w:val="24"/>
              </w:rPr>
              <w:t>117.863</w:t>
            </w:r>
          </w:p>
        </w:tc>
      </w:tr>
      <w:tr w:rsidR="00954ECC" w:rsidRPr="00DF6B63" w14:paraId="477D27FB"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hideMark/>
          </w:tcPr>
          <w:p w14:paraId="10CC7AF1" w14:textId="77777777" w:rsidR="00954ECC" w:rsidRPr="00DF6B63" w:rsidRDefault="00954ECC" w:rsidP="00954ECC">
            <w:pPr>
              <w:spacing w:after="0" w:line="240" w:lineRule="auto"/>
              <w:jc w:val="both"/>
              <w:rPr>
                <w:rFonts w:cs="Calibri"/>
                <w:color w:val="000000"/>
                <w:sz w:val="24"/>
                <w:szCs w:val="24"/>
              </w:rPr>
            </w:pPr>
            <w:r w:rsidRPr="00DF6B63">
              <w:rPr>
                <w:rFonts w:cs="Calibri"/>
                <w:bCs/>
                <w:color w:val="000000"/>
                <w:sz w:val="24"/>
                <w:szCs w:val="24"/>
              </w:rPr>
              <w:t>Até 14 dias de atrasos</w:t>
            </w:r>
          </w:p>
        </w:tc>
        <w:tc>
          <w:tcPr>
            <w:tcW w:w="850" w:type="dxa"/>
            <w:tcBorders>
              <w:top w:val="nil"/>
              <w:left w:val="nil"/>
              <w:bottom w:val="single" w:sz="4" w:space="0" w:color="auto"/>
              <w:right w:val="single" w:sz="4" w:space="0" w:color="auto"/>
            </w:tcBorders>
            <w:noWrap/>
            <w:vAlign w:val="center"/>
          </w:tcPr>
          <w:p w14:paraId="0F953A7B" w14:textId="06CEC8BA" w:rsidR="00954ECC" w:rsidRPr="00DF6B63" w:rsidRDefault="00954ECC" w:rsidP="00954ECC">
            <w:pPr>
              <w:spacing w:after="0" w:line="240" w:lineRule="auto"/>
              <w:jc w:val="right"/>
              <w:rPr>
                <w:rFonts w:cs="Calibri"/>
                <w:color w:val="000000"/>
                <w:sz w:val="24"/>
                <w:szCs w:val="24"/>
              </w:rPr>
            </w:pPr>
            <w:r w:rsidRPr="00DF6B63">
              <w:rPr>
                <w:rFonts w:cs="Calibri"/>
                <w:color w:val="000000"/>
                <w:sz w:val="24"/>
                <w:szCs w:val="24"/>
              </w:rPr>
              <w:t>56.588</w:t>
            </w:r>
          </w:p>
        </w:tc>
        <w:tc>
          <w:tcPr>
            <w:tcW w:w="851" w:type="dxa"/>
            <w:tcBorders>
              <w:top w:val="nil"/>
              <w:left w:val="nil"/>
              <w:bottom w:val="single" w:sz="4" w:space="0" w:color="auto"/>
              <w:right w:val="single" w:sz="4" w:space="0" w:color="auto"/>
            </w:tcBorders>
            <w:noWrap/>
            <w:vAlign w:val="center"/>
          </w:tcPr>
          <w:p w14:paraId="6AF14CBC" w14:textId="6F259D48" w:rsidR="00954ECC" w:rsidRPr="00DF6B63" w:rsidRDefault="00954ECC" w:rsidP="00954ECC">
            <w:pPr>
              <w:spacing w:after="0" w:line="240" w:lineRule="auto"/>
              <w:jc w:val="right"/>
              <w:rPr>
                <w:rFonts w:cs="Calibri"/>
                <w:color w:val="000000"/>
                <w:sz w:val="24"/>
                <w:szCs w:val="24"/>
              </w:rPr>
            </w:pPr>
            <w:r w:rsidRPr="00DF6B63">
              <w:rPr>
                <w:rFonts w:cs="Calibri"/>
                <w:color w:val="000000"/>
                <w:sz w:val="24"/>
                <w:szCs w:val="24"/>
              </w:rPr>
              <w:t>2.157</w:t>
            </w:r>
          </w:p>
        </w:tc>
        <w:tc>
          <w:tcPr>
            <w:tcW w:w="850" w:type="dxa"/>
            <w:tcBorders>
              <w:top w:val="nil"/>
              <w:left w:val="nil"/>
              <w:bottom w:val="single" w:sz="4" w:space="0" w:color="auto"/>
              <w:right w:val="single" w:sz="4" w:space="0" w:color="auto"/>
            </w:tcBorders>
            <w:noWrap/>
            <w:vAlign w:val="center"/>
          </w:tcPr>
          <w:p w14:paraId="4619B026" w14:textId="1D25AC3E" w:rsidR="00954ECC" w:rsidRPr="00DF6B63" w:rsidRDefault="00954ECC" w:rsidP="00954ECC">
            <w:pPr>
              <w:spacing w:after="0" w:line="240" w:lineRule="auto"/>
              <w:jc w:val="right"/>
              <w:rPr>
                <w:rFonts w:cs="Calibri"/>
                <w:color w:val="000000"/>
                <w:sz w:val="24"/>
                <w:szCs w:val="24"/>
              </w:rPr>
            </w:pPr>
            <w:r w:rsidRPr="00DF6B63">
              <w:rPr>
                <w:rFonts w:cs="Calibri"/>
                <w:color w:val="000000"/>
                <w:sz w:val="24"/>
                <w:szCs w:val="24"/>
              </w:rPr>
              <w:t>51.820</w:t>
            </w:r>
          </w:p>
        </w:tc>
        <w:tc>
          <w:tcPr>
            <w:tcW w:w="709" w:type="dxa"/>
            <w:tcBorders>
              <w:top w:val="nil"/>
              <w:left w:val="nil"/>
              <w:bottom w:val="single" w:sz="4" w:space="0" w:color="auto"/>
              <w:right w:val="single" w:sz="4" w:space="0" w:color="auto"/>
            </w:tcBorders>
            <w:noWrap/>
            <w:vAlign w:val="center"/>
          </w:tcPr>
          <w:p w14:paraId="6287725A" w14:textId="3D6D96BD" w:rsidR="00954ECC" w:rsidRPr="00DF6B63" w:rsidRDefault="00954ECC" w:rsidP="00954ECC">
            <w:pPr>
              <w:spacing w:after="0" w:line="240" w:lineRule="auto"/>
              <w:jc w:val="right"/>
              <w:rPr>
                <w:rFonts w:cs="Calibri"/>
                <w:color w:val="000000"/>
                <w:sz w:val="24"/>
                <w:szCs w:val="24"/>
              </w:rPr>
            </w:pPr>
            <w:r w:rsidRPr="00DF6B63">
              <w:rPr>
                <w:rFonts w:cs="Calibri"/>
                <w:color w:val="000000"/>
                <w:sz w:val="24"/>
                <w:szCs w:val="24"/>
              </w:rPr>
              <w:t>97</w:t>
            </w:r>
          </w:p>
        </w:tc>
        <w:tc>
          <w:tcPr>
            <w:tcW w:w="1485" w:type="dxa"/>
            <w:tcBorders>
              <w:top w:val="nil"/>
              <w:left w:val="nil"/>
              <w:bottom w:val="single" w:sz="4" w:space="0" w:color="auto"/>
              <w:right w:val="single" w:sz="4" w:space="0" w:color="auto"/>
            </w:tcBorders>
          </w:tcPr>
          <w:p w14:paraId="013ACAA7" w14:textId="318B15FD" w:rsidR="00954ECC" w:rsidRPr="00DF6B63" w:rsidRDefault="00954ECC" w:rsidP="00954ECC">
            <w:pPr>
              <w:spacing w:after="0" w:line="240" w:lineRule="auto"/>
              <w:jc w:val="right"/>
              <w:rPr>
                <w:rFonts w:cs="Calibri"/>
                <w:bCs/>
                <w:color w:val="000000"/>
                <w:sz w:val="24"/>
                <w:szCs w:val="24"/>
              </w:rPr>
            </w:pPr>
            <w:r w:rsidRPr="00DF6B63">
              <w:rPr>
                <w:rFonts w:cs="Calibri"/>
                <w:bCs/>
                <w:color w:val="000000"/>
                <w:sz w:val="24"/>
                <w:szCs w:val="24"/>
              </w:rPr>
              <w:t>110.662</w:t>
            </w:r>
          </w:p>
        </w:tc>
      </w:tr>
      <w:tr w:rsidR="00954ECC" w:rsidRPr="00DF6B63" w14:paraId="47BA71C2"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hideMark/>
          </w:tcPr>
          <w:p w14:paraId="2773B4AF" w14:textId="77777777" w:rsidR="00954ECC" w:rsidRPr="00DF6B63" w:rsidRDefault="00954ECC" w:rsidP="00954ECC">
            <w:pPr>
              <w:spacing w:after="0" w:line="240" w:lineRule="auto"/>
              <w:jc w:val="both"/>
              <w:rPr>
                <w:rFonts w:cs="Calibri"/>
                <w:bCs/>
                <w:color w:val="000000"/>
                <w:sz w:val="24"/>
                <w:szCs w:val="24"/>
              </w:rPr>
            </w:pPr>
            <w:r w:rsidRPr="00DF6B63">
              <w:rPr>
                <w:rFonts w:cs="Calibri"/>
                <w:bCs/>
                <w:color w:val="000000"/>
                <w:sz w:val="24"/>
                <w:szCs w:val="24"/>
              </w:rPr>
              <w:t>De 15 a 30 dias de atraso</w:t>
            </w:r>
          </w:p>
        </w:tc>
        <w:tc>
          <w:tcPr>
            <w:tcW w:w="850" w:type="dxa"/>
            <w:tcBorders>
              <w:top w:val="nil"/>
              <w:left w:val="nil"/>
              <w:bottom w:val="single" w:sz="4" w:space="0" w:color="auto"/>
              <w:right w:val="single" w:sz="4" w:space="0" w:color="auto"/>
            </w:tcBorders>
            <w:noWrap/>
            <w:vAlign w:val="center"/>
          </w:tcPr>
          <w:p w14:paraId="1CE75D1E" w14:textId="3D0BCCF9" w:rsidR="00954ECC" w:rsidRPr="00DF6B63" w:rsidRDefault="00954ECC" w:rsidP="00954ECC">
            <w:pPr>
              <w:spacing w:after="0" w:line="240" w:lineRule="auto"/>
              <w:jc w:val="right"/>
              <w:rPr>
                <w:rFonts w:cs="Calibri"/>
                <w:color w:val="000000"/>
                <w:sz w:val="24"/>
                <w:szCs w:val="24"/>
              </w:rPr>
            </w:pPr>
            <w:r w:rsidRPr="00DF6B63">
              <w:rPr>
                <w:rFonts w:cs="Calibri"/>
                <w:color w:val="000000"/>
                <w:sz w:val="24"/>
                <w:szCs w:val="24"/>
              </w:rPr>
              <w:t>2.091</w:t>
            </w:r>
          </w:p>
        </w:tc>
        <w:tc>
          <w:tcPr>
            <w:tcW w:w="851" w:type="dxa"/>
            <w:tcBorders>
              <w:top w:val="nil"/>
              <w:left w:val="nil"/>
              <w:bottom w:val="single" w:sz="4" w:space="0" w:color="auto"/>
              <w:right w:val="single" w:sz="4" w:space="0" w:color="auto"/>
            </w:tcBorders>
            <w:noWrap/>
            <w:vAlign w:val="center"/>
          </w:tcPr>
          <w:p w14:paraId="72EBFC92" w14:textId="58B9C21F" w:rsidR="00954ECC" w:rsidRPr="00DF6B63" w:rsidRDefault="00954ECC" w:rsidP="00954ECC">
            <w:pPr>
              <w:spacing w:after="0" w:line="240" w:lineRule="auto"/>
              <w:jc w:val="right"/>
              <w:rPr>
                <w:rFonts w:cs="Calibri"/>
                <w:color w:val="000000"/>
                <w:sz w:val="24"/>
                <w:szCs w:val="24"/>
              </w:rPr>
            </w:pPr>
            <w:r w:rsidRPr="00DF6B63">
              <w:rPr>
                <w:rFonts w:cs="Calibri"/>
                <w:color w:val="000000"/>
                <w:sz w:val="24"/>
                <w:szCs w:val="24"/>
              </w:rPr>
              <w:t>106</w:t>
            </w:r>
          </w:p>
        </w:tc>
        <w:tc>
          <w:tcPr>
            <w:tcW w:w="850" w:type="dxa"/>
            <w:tcBorders>
              <w:top w:val="nil"/>
              <w:left w:val="nil"/>
              <w:bottom w:val="single" w:sz="4" w:space="0" w:color="auto"/>
              <w:right w:val="single" w:sz="4" w:space="0" w:color="auto"/>
            </w:tcBorders>
            <w:noWrap/>
            <w:vAlign w:val="center"/>
          </w:tcPr>
          <w:p w14:paraId="6245617A" w14:textId="3286F290" w:rsidR="00954ECC" w:rsidRPr="00DF6B63" w:rsidRDefault="00954ECC" w:rsidP="00954ECC">
            <w:pPr>
              <w:spacing w:after="0" w:line="240" w:lineRule="auto"/>
              <w:jc w:val="right"/>
              <w:rPr>
                <w:rFonts w:cs="Calibri"/>
                <w:color w:val="000000"/>
                <w:sz w:val="24"/>
                <w:szCs w:val="24"/>
              </w:rPr>
            </w:pPr>
            <w:r w:rsidRPr="00DF6B63">
              <w:rPr>
                <w:rFonts w:cs="Calibri"/>
                <w:color w:val="000000"/>
                <w:sz w:val="24"/>
                <w:szCs w:val="24"/>
              </w:rPr>
              <w:t>1.721</w:t>
            </w:r>
          </w:p>
        </w:tc>
        <w:tc>
          <w:tcPr>
            <w:tcW w:w="709" w:type="dxa"/>
            <w:tcBorders>
              <w:top w:val="nil"/>
              <w:left w:val="nil"/>
              <w:bottom w:val="single" w:sz="4" w:space="0" w:color="auto"/>
              <w:right w:val="single" w:sz="4" w:space="0" w:color="auto"/>
            </w:tcBorders>
            <w:noWrap/>
            <w:vAlign w:val="center"/>
          </w:tcPr>
          <w:p w14:paraId="1AB969A7" w14:textId="489D8DC8" w:rsidR="00954ECC" w:rsidRPr="00DF6B63" w:rsidRDefault="00954ECC" w:rsidP="00954ECC">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5616E776" w14:textId="27FEF84C" w:rsidR="00954ECC" w:rsidRPr="00DF6B63" w:rsidRDefault="00954ECC" w:rsidP="00954ECC">
            <w:pPr>
              <w:spacing w:after="0" w:line="240" w:lineRule="auto"/>
              <w:jc w:val="right"/>
              <w:rPr>
                <w:rFonts w:cs="Calibri"/>
                <w:bCs/>
                <w:color w:val="000000"/>
                <w:sz w:val="24"/>
                <w:szCs w:val="24"/>
              </w:rPr>
            </w:pPr>
            <w:r w:rsidRPr="00DF6B63">
              <w:rPr>
                <w:rFonts w:cs="Calibri"/>
                <w:bCs/>
                <w:color w:val="000000"/>
                <w:sz w:val="24"/>
                <w:szCs w:val="24"/>
              </w:rPr>
              <w:t>3.918</w:t>
            </w:r>
          </w:p>
        </w:tc>
      </w:tr>
      <w:tr w:rsidR="00954ECC" w:rsidRPr="00DF6B63" w14:paraId="72B800B2"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hideMark/>
          </w:tcPr>
          <w:p w14:paraId="56AAFBCA" w14:textId="77777777" w:rsidR="00954ECC" w:rsidRPr="00DF6B63" w:rsidRDefault="00954ECC" w:rsidP="00954ECC">
            <w:pPr>
              <w:spacing w:after="0" w:line="240" w:lineRule="auto"/>
              <w:jc w:val="both"/>
              <w:rPr>
                <w:rFonts w:cs="Calibri"/>
                <w:bCs/>
                <w:color w:val="000000"/>
                <w:sz w:val="24"/>
                <w:szCs w:val="24"/>
              </w:rPr>
            </w:pPr>
            <w:r w:rsidRPr="00DF6B63">
              <w:rPr>
                <w:rFonts w:cs="Calibri"/>
                <w:bCs/>
                <w:color w:val="000000"/>
                <w:sz w:val="24"/>
                <w:szCs w:val="24"/>
              </w:rPr>
              <w:t>De 31 a 60 dias de atraso</w:t>
            </w:r>
          </w:p>
        </w:tc>
        <w:tc>
          <w:tcPr>
            <w:tcW w:w="850" w:type="dxa"/>
            <w:tcBorders>
              <w:top w:val="nil"/>
              <w:left w:val="nil"/>
              <w:bottom w:val="single" w:sz="4" w:space="0" w:color="auto"/>
              <w:right w:val="single" w:sz="4" w:space="0" w:color="auto"/>
            </w:tcBorders>
            <w:noWrap/>
            <w:vAlign w:val="center"/>
          </w:tcPr>
          <w:p w14:paraId="788A45D4" w14:textId="6D5331AF" w:rsidR="00954ECC" w:rsidRPr="00DF6B63" w:rsidRDefault="00954ECC" w:rsidP="00954ECC">
            <w:pPr>
              <w:spacing w:after="0" w:line="240" w:lineRule="auto"/>
              <w:jc w:val="right"/>
              <w:rPr>
                <w:rFonts w:cs="Calibri"/>
                <w:color w:val="000000"/>
                <w:sz w:val="24"/>
                <w:szCs w:val="24"/>
              </w:rPr>
            </w:pPr>
            <w:r w:rsidRPr="00DF6B63">
              <w:rPr>
                <w:rFonts w:cs="Calibri"/>
                <w:color w:val="000000"/>
                <w:sz w:val="24"/>
                <w:szCs w:val="24"/>
              </w:rPr>
              <w:t>486</w:t>
            </w:r>
          </w:p>
        </w:tc>
        <w:tc>
          <w:tcPr>
            <w:tcW w:w="851" w:type="dxa"/>
            <w:tcBorders>
              <w:top w:val="nil"/>
              <w:left w:val="nil"/>
              <w:bottom w:val="single" w:sz="4" w:space="0" w:color="auto"/>
              <w:right w:val="single" w:sz="4" w:space="0" w:color="auto"/>
            </w:tcBorders>
            <w:noWrap/>
            <w:vAlign w:val="center"/>
          </w:tcPr>
          <w:p w14:paraId="6BA5C0DC" w14:textId="1BAC6EA0" w:rsidR="00954ECC" w:rsidRPr="00DF6B63" w:rsidRDefault="00954ECC" w:rsidP="00954ECC">
            <w:pPr>
              <w:spacing w:after="0" w:line="240" w:lineRule="auto"/>
              <w:jc w:val="right"/>
              <w:rPr>
                <w:rFonts w:cs="Calibri"/>
                <w:color w:val="000000"/>
                <w:sz w:val="24"/>
                <w:szCs w:val="24"/>
              </w:rPr>
            </w:pPr>
            <w:r w:rsidRPr="00DF6B63">
              <w:rPr>
                <w:rFonts w:cs="Calibri"/>
                <w:color w:val="000000"/>
                <w:sz w:val="24"/>
                <w:szCs w:val="24"/>
              </w:rPr>
              <w:t>73</w:t>
            </w:r>
          </w:p>
        </w:tc>
        <w:tc>
          <w:tcPr>
            <w:tcW w:w="850" w:type="dxa"/>
            <w:tcBorders>
              <w:top w:val="nil"/>
              <w:left w:val="nil"/>
              <w:bottom w:val="single" w:sz="4" w:space="0" w:color="auto"/>
              <w:right w:val="single" w:sz="4" w:space="0" w:color="auto"/>
            </w:tcBorders>
            <w:noWrap/>
            <w:vAlign w:val="center"/>
          </w:tcPr>
          <w:p w14:paraId="50E4B906" w14:textId="79EB2BA9" w:rsidR="00954ECC" w:rsidRPr="00DF6B63" w:rsidRDefault="00954ECC" w:rsidP="00954ECC">
            <w:pPr>
              <w:spacing w:after="0" w:line="240" w:lineRule="auto"/>
              <w:jc w:val="right"/>
              <w:rPr>
                <w:rFonts w:cs="Calibri"/>
                <w:color w:val="000000"/>
                <w:sz w:val="24"/>
                <w:szCs w:val="24"/>
              </w:rPr>
            </w:pPr>
            <w:r w:rsidRPr="00DF6B63">
              <w:rPr>
                <w:rFonts w:cs="Calibri"/>
                <w:color w:val="000000"/>
                <w:sz w:val="24"/>
                <w:szCs w:val="24"/>
              </w:rPr>
              <w:t>1.274</w:t>
            </w:r>
          </w:p>
        </w:tc>
        <w:tc>
          <w:tcPr>
            <w:tcW w:w="709" w:type="dxa"/>
            <w:tcBorders>
              <w:top w:val="nil"/>
              <w:left w:val="nil"/>
              <w:bottom w:val="single" w:sz="4" w:space="0" w:color="auto"/>
              <w:right w:val="single" w:sz="4" w:space="0" w:color="auto"/>
            </w:tcBorders>
            <w:noWrap/>
            <w:vAlign w:val="center"/>
          </w:tcPr>
          <w:p w14:paraId="719AF3D1" w14:textId="4DF6E1F6" w:rsidR="00954ECC" w:rsidRPr="00DF6B63" w:rsidRDefault="00954ECC" w:rsidP="00954ECC">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6088948E" w14:textId="6013BAF0" w:rsidR="00954ECC" w:rsidRPr="00DF6B63" w:rsidRDefault="00954ECC" w:rsidP="00954ECC">
            <w:pPr>
              <w:spacing w:after="0" w:line="240" w:lineRule="auto"/>
              <w:jc w:val="right"/>
              <w:rPr>
                <w:rFonts w:cs="Calibri"/>
                <w:bCs/>
                <w:color w:val="000000"/>
                <w:sz w:val="24"/>
                <w:szCs w:val="24"/>
              </w:rPr>
            </w:pPr>
            <w:r w:rsidRPr="00DF6B63">
              <w:rPr>
                <w:rFonts w:cs="Calibri"/>
                <w:bCs/>
                <w:color w:val="000000"/>
                <w:sz w:val="24"/>
                <w:szCs w:val="24"/>
              </w:rPr>
              <w:t>1.833</w:t>
            </w:r>
          </w:p>
        </w:tc>
      </w:tr>
      <w:tr w:rsidR="00954ECC" w:rsidRPr="00DF6B63" w14:paraId="7969082B"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17FFA933" w14:textId="77777777" w:rsidR="00954ECC" w:rsidRPr="00DF6B63" w:rsidRDefault="00954ECC" w:rsidP="00954ECC">
            <w:pPr>
              <w:spacing w:after="0" w:line="240" w:lineRule="auto"/>
              <w:jc w:val="both"/>
              <w:rPr>
                <w:rFonts w:cs="Calibri"/>
                <w:bCs/>
                <w:color w:val="000000"/>
                <w:sz w:val="24"/>
                <w:szCs w:val="24"/>
              </w:rPr>
            </w:pPr>
            <w:r w:rsidRPr="00DF6B63">
              <w:rPr>
                <w:rFonts w:cs="Calibri"/>
                <w:bCs/>
                <w:color w:val="000000"/>
                <w:sz w:val="24"/>
                <w:szCs w:val="24"/>
              </w:rPr>
              <w:t>De 61 a 90 dias de atraso</w:t>
            </w:r>
          </w:p>
        </w:tc>
        <w:tc>
          <w:tcPr>
            <w:tcW w:w="850" w:type="dxa"/>
            <w:tcBorders>
              <w:top w:val="nil"/>
              <w:left w:val="nil"/>
              <w:bottom w:val="single" w:sz="4" w:space="0" w:color="auto"/>
              <w:right w:val="single" w:sz="4" w:space="0" w:color="auto"/>
            </w:tcBorders>
            <w:noWrap/>
            <w:vAlign w:val="center"/>
          </w:tcPr>
          <w:p w14:paraId="460AB8CF" w14:textId="32E6D5AA" w:rsidR="00954ECC" w:rsidRPr="00DF6B63" w:rsidRDefault="00954ECC" w:rsidP="00954ECC">
            <w:pPr>
              <w:spacing w:after="0" w:line="240" w:lineRule="auto"/>
              <w:jc w:val="right"/>
              <w:rPr>
                <w:rFonts w:cs="Calibri"/>
                <w:color w:val="000000"/>
                <w:sz w:val="24"/>
                <w:szCs w:val="24"/>
              </w:rPr>
            </w:pPr>
            <w:r w:rsidRPr="00DF6B63">
              <w:rPr>
                <w:rFonts w:cs="Calibri"/>
                <w:color w:val="000000"/>
                <w:sz w:val="24"/>
                <w:szCs w:val="24"/>
              </w:rPr>
              <w:t>453</w:t>
            </w:r>
          </w:p>
        </w:tc>
        <w:tc>
          <w:tcPr>
            <w:tcW w:w="851" w:type="dxa"/>
            <w:tcBorders>
              <w:top w:val="nil"/>
              <w:left w:val="nil"/>
              <w:bottom w:val="single" w:sz="4" w:space="0" w:color="auto"/>
              <w:right w:val="single" w:sz="4" w:space="0" w:color="auto"/>
            </w:tcBorders>
            <w:noWrap/>
            <w:vAlign w:val="center"/>
          </w:tcPr>
          <w:p w14:paraId="2460A848" w14:textId="5C9F9CC5" w:rsidR="00954ECC" w:rsidRPr="00DF6B63" w:rsidRDefault="00954ECC" w:rsidP="00954ECC">
            <w:pPr>
              <w:spacing w:after="0" w:line="240" w:lineRule="auto"/>
              <w:jc w:val="right"/>
              <w:rPr>
                <w:rFonts w:cs="Calibri"/>
                <w:color w:val="000000"/>
                <w:sz w:val="24"/>
                <w:szCs w:val="24"/>
              </w:rPr>
            </w:pPr>
            <w:r w:rsidRPr="00DF6B63">
              <w:rPr>
                <w:rFonts w:cs="Calibri"/>
                <w:color w:val="000000"/>
                <w:sz w:val="24"/>
                <w:szCs w:val="24"/>
              </w:rPr>
              <w:t>-</w:t>
            </w:r>
          </w:p>
        </w:tc>
        <w:tc>
          <w:tcPr>
            <w:tcW w:w="850" w:type="dxa"/>
            <w:tcBorders>
              <w:top w:val="nil"/>
              <w:left w:val="nil"/>
              <w:bottom w:val="single" w:sz="4" w:space="0" w:color="auto"/>
              <w:right w:val="single" w:sz="4" w:space="0" w:color="auto"/>
            </w:tcBorders>
            <w:noWrap/>
            <w:vAlign w:val="center"/>
          </w:tcPr>
          <w:p w14:paraId="2B2485C9" w14:textId="57B2AA2F" w:rsidR="00954ECC" w:rsidRPr="00DF6B63" w:rsidRDefault="00954ECC" w:rsidP="00954ECC">
            <w:pPr>
              <w:spacing w:after="0" w:line="240" w:lineRule="auto"/>
              <w:jc w:val="right"/>
              <w:rPr>
                <w:rFonts w:cs="Calibri"/>
                <w:color w:val="000000"/>
                <w:sz w:val="24"/>
                <w:szCs w:val="24"/>
              </w:rPr>
            </w:pPr>
            <w:r w:rsidRPr="00DF6B63">
              <w:rPr>
                <w:rFonts w:cs="Calibri"/>
                <w:color w:val="000000"/>
                <w:sz w:val="24"/>
                <w:szCs w:val="24"/>
              </w:rPr>
              <w:t>997</w:t>
            </w:r>
          </w:p>
        </w:tc>
        <w:tc>
          <w:tcPr>
            <w:tcW w:w="709" w:type="dxa"/>
            <w:tcBorders>
              <w:top w:val="nil"/>
              <w:left w:val="nil"/>
              <w:bottom w:val="single" w:sz="4" w:space="0" w:color="auto"/>
              <w:right w:val="single" w:sz="4" w:space="0" w:color="auto"/>
            </w:tcBorders>
            <w:noWrap/>
            <w:vAlign w:val="center"/>
          </w:tcPr>
          <w:p w14:paraId="332D2944" w14:textId="7C37A722" w:rsidR="00954ECC" w:rsidRPr="00DF6B63" w:rsidRDefault="00954ECC" w:rsidP="00954ECC">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6694E6D9" w14:textId="563935A5" w:rsidR="00954ECC" w:rsidRPr="00DF6B63" w:rsidRDefault="00954ECC" w:rsidP="00954ECC">
            <w:pPr>
              <w:spacing w:after="0" w:line="240" w:lineRule="auto"/>
              <w:jc w:val="right"/>
              <w:rPr>
                <w:rFonts w:cs="Calibri"/>
                <w:bCs/>
                <w:color w:val="000000"/>
                <w:sz w:val="24"/>
                <w:szCs w:val="24"/>
              </w:rPr>
            </w:pPr>
            <w:r w:rsidRPr="00DF6B63">
              <w:rPr>
                <w:rFonts w:cs="Calibri"/>
                <w:bCs/>
                <w:color w:val="000000"/>
                <w:sz w:val="24"/>
                <w:szCs w:val="24"/>
              </w:rPr>
              <w:t>1.450</w:t>
            </w:r>
          </w:p>
        </w:tc>
      </w:tr>
      <w:tr w:rsidR="006C65A2" w:rsidRPr="00DF6B63" w14:paraId="767994F0"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4D6B44B1" w14:textId="2EB13568" w:rsidR="006C65A2" w:rsidRPr="00DF6B63" w:rsidRDefault="006C65A2" w:rsidP="006C65A2">
            <w:pPr>
              <w:spacing w:after="0" w:line="240" w:lineRule="auto"/>
              <w:jc w:val="both"/>
              <w:rPr>
                <w:rFonts w:cs="Calibri"/>
                <w:b/>
                <w:color w:val="000000"/>
                <w:sz w:val="24"/>
                <w:szCs w:val="24"/>
              </w:rPr>
            </w:pPr>
            <w:r w:rsidRPr="00DF6B63">
              <w:rPr>
                <w:rFonts w:cs="Calibri"/>
                <w:b/>
                <w:color w:val="000000"/>
                <w:sz w:val="24"/>
                <w:szCs w:val="24"/>
              </w:rPr>
              <w:t xml:space="preserve">Problemáticos </w:t>
            </w:r>
            <w:r w:rsidR="00E26A5F" w:rsidRPr="00DF6B63">
              <w:rPr>
                <w:rFonts w:cs="Calibri"/>
                <w:b/>
                <w:color w:val="000000"/>
                <w:sz w:val="24"/>
                <w:szCs w:val="24"/>
              </w:rPr>
              <w:t>A</w:t>
            </w:r>
            <w:r w:rsidRPr="00DF6B63">
              <w:rPr>
                <w:rFonts w:cs="Calibri"/>
                <w:b/>
                <w:color w:val="000000"/>
                <w:sz w:val="24"/>
                <w:szCs w:val="24"/>
              </w:rPr>
              <w:t>dimplidos</w:t>
            </w:r>
          </w:p>
        </w:tc>
        <w:tc>
          <w:tcPr>
            <w:tcW w:w="850" w:type="dxa"/>
            <w:tcBorders>
              <w:top w:val="nil"/>
              <w:left w:val="nil"/>
              <w:bottom w:val="single" w:sz="4" w:space="0" w:color="auto"/>
              <w:right w:val="single" w:sz="4" w:space="0" w:color="auto"/>
            </w:tcBorders>
            <w:noWrap/>
            <w:vAlign w:val="center"/>
          </w:tcPr>
          <w:p w14:paraId="273729DF" w14:textId="1A2AAD79" w:rsidR="006C65A2" w:rsidRPr="00DF6B63" w:rsidRDefault="006C65A2" w:rsidP="006C65A2">
            <w:pPr>
              <w:spacing w:after="0" w:line="240" w:lineRule="auto"/>
              <w:jc w:val="right"/>
              <w:rPr>
                <w:rFonts w:cs="Calibri"/>
                <w:b/>
                <w:color w:val="000000"/>
                <w:sz w:val="24"/>
                <w:szCs w:val="24"/>
              </w:rPr>
            </w:pPr>
            <w:r w:rsidRPr="00DF6B63">
              <w:rPr>
                <w:rFonts w:cs="Calibri"/>
                <w:b/>
                <w:bCs/>
                <w:color w:val="000000"/>
                <w:sz w:val="24"/>
                <w:szCs w:val="24"/>
              </w:rPr>
              <w:t>2.952</w:t>
            </w:r>
          </w:p>
        </w:tc>
        <w:tc>
          <w:tcPr>
            <w:tcW w:w="851" w:type="dxa"/>
            <w:tcBorders>
              <w:top w:val="nil"/>
              <w:left w:val="nil"/>
              <w:bottom w:val="single" w:sz="4" w:space="0" w:color="auto"/>
              <w:right w:val="single" w:sz="4" w:space="0" w:color="auto"/>
            </w:tcBorders>
            <w:noWrap/>
            <w:vAlign w:val="center"/>
          </w:tcPr>
          <w:p w14:paraId="0A4E1540" w14:textId="724DAA62" w:rsidR="006C65A2" w:rsidRPr="00DF6B63" w:rsidRDefault="006C65A2" w:rsidP="006C65A2">
            <w:pPr>
              <w:spacing w:after="0" w:line="240" w:lineRule="auto"/>
              <w:jc w:val="right"/>
              <w:rPr>
                <w:rFonts w:cs="Calibri"/>
                <w:b/>
                <w:color w:val="000000"/>
                <w:sz w:val="24"/>
                <w:szCs w:val="24"/>
              </w:rPr>
            </w:pPr>
            <w:r w:rsidRPr="00DF6B63">
              <w:rPr>
                <w:rFonts w:cs="Calibri"/>
                <w:b/>
                <w:bCs/>
                <w:color w:val="000000"/>
                <w:sz w:val="24"/>
                <w:szCs w:val="24"/>
              </w:rPr>
              <w:t>562</w:t>
            </w:r>
          </w:p>
        </w:tc>
        <w:tc>
          <w:tcPr>
            <w:tcW w:w="850" w:type="dxa"/>
            <w:tcBorders>
              <w:top w:val="nil"/>
              <w:left w:val="nil"/>
              <w:bottom w:val="single" w:sz="4" w:space="0" w:color="auto"/>
              <w:right w:val="single" w:sz="4" w:space="0" w:color="auto"/>
            </w:tcBorders>
            <w:noWrap/>
            <w:vAlign w:val="center"/>
          </w:tcPr>
          <w:p w14:paraId="7091E56E" w14:textId="288E70FB" w:rsidR="006C65A2" w:rsidRPr="00DF6B63" w:rsidRDefault="006C65A2" w:rsidP="006C65A2">
            <w:pPr>
              <w:spacing w:after="0" w:line="240" w:lineRule="auto"/>
              <w:jc w:val="right"/>
              <w:rPr>
                <w:rFonts w:cs="Calibri"/>
                <w:b/>
                <w:color w:val="000000"/>
                <w:sz w:val="24"/>
                <w:szCs w:val="24"/>
              </w:rPr>
            </w:pPr>
            <w:r w:rsidRPr="00DF6B63">
              <w:rPr>
                <w:rFonts w:cs="Calibri"/>
                <w:b/>
                <w:bCs/>
                <w:color w:val="000000"/>
                <w:sz w:val="24"/>
                <w:szCs w:val="24"/>
              </w:rPr>
              <w:t>914</w:t>
            </w:r>
          </w:p>
        </w:tc>
        <w:tc>
          <w:tcPr>
            <w:tcW w:w="709" w:type="dxa"/>
            <w:tcBorders>
              <w:top w:val="nil"/>
              <w:left w:val="nil"/>
              <w:bottom w:val="single" w:sz="4" w:space="0" w:color="auto"/>
              <w:right w:val="single" w:sz="4" w:space="0" w:color="auto"/>
            </w:tcBorders>
            <w:noWrap/>
            <w:vAlign w:val="center"/>
          </w:tcPr>
          <w:p w14:paraId="281B9B1B" w14:textId="7B911EED" w:rsidR="006C65A2" w:rsidRPr="00DF6B63" w:rsidRDefault="006C65A2" w:rsidP="006C65A2">
            <w:pPr>
              <w:spacing w:after="0" w:line="240" w:lineRule="auto"/>
              <w:jc w:val="right"/>
              <w:rPr>
                <w:rFonts w:cs="Calibri"/>
                <w:b/>
                <w:color w:val="000000"/>
                <w:sz w:val="24"/>
                <w:szCs w:val="24"/>
              </w:rPr>
            </w:pPr>
            <w:r w:rsidRPr="00DF6B63">
              <w:rPr>
                <w:rFonts w:cs="Calibri"/>
                <w:b/>
                <w:bCs/>
                <w:color w:val="000000"/>
                <w:sz w:val="24"/>
                <w:szCs w:val="24"/>
              </w:rPr>
              <w:t>-</w:t>
            </w:r>
          </w:p>
        </w:tc>
        <w:tc>
          <w:tcPr>
            <w:tcW w:w="1485" w:type="dxa"/>
            <w:tcBorders>
              <w:top w:val="nil"/>
              <w:left w:val="nil"/>
              <w:bottom w:val="single" w:sz="4" w:space="0" w:color="auto"/>
              <w:right w:val="single" w:sz="4" w:space="0" w:color="auto"/>
            </w:tcBorders>
          </w:tcPr>
          <w:p w14:paraId="461A353F" w14:textId="095C70D3" w:rsidR="006C65A2" w:rsidRPr="00DF6B63" w:rsidRDefault="006C65A2" w:rsidP="006C65A2">
            <w:pPr>
              <w:spacing w:after="0" w:line="240" w:lineRule="auto"/>
              <w:jc w:val="right"/>
              <w:rPr>
                <w:rFonts w:cs="Calibri"/>
                <w:b/>
                <w:color w:val="000000"/>
                <w:sz w:val="24"/>
                <w:szCs w:val="24"/>
              </w:rPr>
            </w:pPr>
            <w:r w:rsidRPr="00DF6B63">
              <w:rPr>
                <w:rFonts w:cs="Calibri"/>
                <w:b/>
                <w:bCs/>
                <w:color w:val="000000"/>
                <w:sz w:val="24"/>
                <w:szCs w:val="24"/>
              </w:rPr>
              <w:t>4.428</w:t>
            </w:r>
          </w:p>
        </w:tc>
      </w:tr>
      <w:tr w:rsidR="006C65A2" w:rsidRPr="00DF6B63" w14:paraId="13F5621D"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3153C056" w14:textId="72A2E856" w:rsidR="006C65A2" w:rsidRPr="00DF6B63" w:rsidRDefault="00C34B54" w:rsidP="006C65A2">
            <w:pPr>
              <w:spacing w:after="0" w:line="240" w:lineRule="auto"/>
              <w:jc w:val="both"/>
              <w:rPr>
                <w:rFonts w:cs="Calibri"/>
                <w:bCs/>
                <w:color w:val="000000"/>
                <w:sz w:val="24"/>
                <w:szCs w:val="24"/>
              </w:rPr>
            </w:pPr>
            <w:r w:rsidRPr="00DF6B63">
              <w:rPr>
                <w:rFonts w:cs="Calibri"/>
                <w:bCs/>
                <w:color w:val="000000"/>
                <w:sz w:val="24"/>
                <w:szCs w:val="24"/>
              </w:rPr>
              <w:t>De 0 a 90 dias</w:t>
            </w:r>
            <w:r w:rsidR="00E26A5F" w:rsidRPr="00DF6B63">
              <w:rPr>
                <w:rFonts w:cs="Calibri"/>
                <w:bCs/>
                <w:color w:val="000000"/>
                <w:sz w:val="24"/>
                <w:szCs w:val="24"/>
              </w:rPr>
              <w:t xml:space="preserve"> de atraso</w:t>
            </w:r>
          </w:p>
        </w:tc>
        <w:tc>
          <w:tcPr>
            <w:tcW w:w="850" w:type="dxa"/>
            <w:tcBorders>
              <w:top w:val="nil"/>
              <w:left w:val="nil"/>
              <w:bottom w:val="single" w:sz="4" w:space="0" w:color="auto"/>
              <w:right w:val="single" w:sz="4" w:space="0" w:color="auto"/>
            </w:tcBorders>
            <w:noWrap/>
            <w:vAlign w:val="center"/>
          </w:tcPr>
          <w:p w14:paraId="75067489" w14:textId="60DBD455"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2.952</w:t>
            </w:r>
          </w:p>
        </w:tc>
        <w:tc>
          <w:tcPr>
            <w:tcW w:w="851" w:type="dxa"/>
            <w:tcBorders>
              <w:top w:val="nil"/>
              <w:left w:val="nil"/>
              <w:bottom w:val="single" w:sz="4" w:space="0" w:color="auto"/>
              <w:right w:val="single" w:sz="4" w:space="0" w:color="auto"/>
            </w:tcBorders>
            <w:noWrap/>
            <w:vAlign w:val="center"/>
          </w:tcPr>
          <w:p w14:paraId="13B1AF0C" w14:textId="79F9573F"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562</w:t>
            </w:r>
          </w:p>
        </w:tc>
        <w:tc>
          <w:tcPr>
            <w:tcW w:w="850" w:type="dxa"/>
            <w:tcBorders>
              <w:top w:val="nil"/>
              <w:left w:val="nil"/>
              <w:bottom w:val="single" w:sz="4" w:space="0" w:color="auto"/>
              <w:right w:val="single" w:sz="4" w:space="0" w:color="auto"/>
            </w:tcBorders>
            <w:noWrap/>
            <w:vAlign w:val="center"/>
          </w:tcPr>
          <w:p w14:paraId="22951BD4" w14:textId="478EAA09"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914</w:t>
            </w:r>
          </w:p>
        </w:tc>
        <w:tc>
          <w:tcPr>
            <w:tcW w:w="709" w:type="dxa"/>
            <w:tcBorders>
              <w:top w:val="nil"/>
              <w:left w:val="nil"/>
              <w:bottom w:val="single" w:sz="4" w:space="0" w:color="auto"/>
              <w:right w:val="single" w:sz="4" w:space="0" w:color="auto"/>
            </w:tcBorders>
            <w:noWrap/>
            <w:vAlign w:val="center"/>
          </w:tcPr>
          <w:p w14:paraId="4D595DE5" w14:textId="471DEAFE"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w:t>
            </w:r>
          </w:p>
        </w:tc>
        <w:tc>
          <w:tcPr>
            <w:tcW w:w="1485" w:type="dxa"/>
            <w:tcBorders>
              <w:top w:val="nil"/>
              <w:left w:val="nil"/>
              <w:bottom w:val="single" w:sz="4" w:space="0" w:color="auto"/>
              <w:right w:val="single" w:sz="4" w:space="0" w:color="auto"/>
            </w:tcBorders>
          </w:tcPr>
          <w:p w14:paraId="7873F7C6" w14:textId="3B33278F"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4.428</w:t>
            </w:r>
          </w:p>
        </w:tc>
      </w:tr>
      <w:tr w:rsidR="006C65A2" w:rsidRPr="00DF6B63" w14:paraId="19172F8D"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47C1BDB0" w14:textId="23B1A8ED" w:rsidR="006C65A2" w:rsidRPr="00DF6B63" w:rsidRDefault="006C65A2" w:rsidP="006C65A2">
            <w:pPr>
              <w:spacing w:after="0" w:line="240" w:lineRule="auto"/>
              <w:jc w:val="both"/>
              <w:rPr>
                <w:rFonts w:cs="Calibri"/>
                <w:b/>
                <w:color w:val="000000"/>
                <w:sz w:val="24"/>
                <w:szCs w:val="24"/>
              </w:rPr>
            </w:pPr>
            <w:r w:rsidRPr="00DF6B63">
              <w:rPr>
                <w:rFonts w:cs="Calibri"/>
                <w:b/>
                <w:color w:val="000000"/>
                <w:sz w:val="24"/>
                <w:szCs w:val="24"/>
              </w:rPr>
              <w:t xml:space="preserve">Problemáticos </w:t>
            </w:r>
            <w:r w:rsidR="00E26A5F" w:rsidRPr="00DF6B63">
              <w:rPr>
                <w:rFonts w:cs="Calibri"/>
                <w:b/>
                <w:color w:val="000000"/>
                <w:sz w:val="24"/>
                <w:szCs w:val="24"/>
              </w:rPr>
              <w:t>I</w:t>
            </w:r>
            <w:r w:rsidRPr="00DF6B63">
              <w:rPr>
                <w:rFonts w:cs="Calibri"/>
                <w:b/>
                <w:color w:val="000000"/>
                <w:sz w:val="24"/>
                <w:szCs w:val="24"/>
              </w:rPr>
              <w:t>nadimplidos</w:t>
            </w:r>
          </w:p>
        </w:tc>
        <w:tc>
          <w:tcPr>
            <w:tcW w:w="850" w:type="dxa"/>
            <w:tcBorders>
              <w:top w:val="nil"/>
              <w:left w:val="nil"/>
              <w:bottom w:val="single" w:sz="4" w:space="0" w:color="auto"/>
              <w:right w:val="single" w:sz="4" w:space="0" w:color="auto"/>
            </w:tcBorders>
            <w:noWrap/>
            <w:vAlign w:val="center"/>
          </w:tcPr>
          <w:p w14:paraId="6E96E9E4" w14:textId="5822777E" w:rsidR="006C65A2" w:rsidRPr="00DF6B63" w:rsidRDefault="006C65A2" w:rsidP="006C65A2">
            <w:pPr>
              <w:spacing w:after="0" w:line="240" w:lineRule="auto"/>
              <w:jc w:val="right"/>
              <w:rPr>
                <w:rFonts w:cs="Calibri"/>
                <w:b/>
                <w:bCs/>
                <w:color w:val="000000"/>
                <w:sz w:val="24"/>
                <w:szCs w:val="24"/>
              </w:rPr>
            </w:pPr>
            <w:r w:rsidRPr="00DF6B63">
              <w:rPr>
                <w:rFonts w:cs="Calibri"/>
                <w:b/>
                <w:bCs/>
                <w:color w:val="000000"/>
                <w:sz w:val="24"/>
                <w:szCs w:val="24"/>
              </w:rPr>
              <w:t>4.169</w:t>
            </w:r>
          </w:p>
        </w:tc>
        <w:tc>
          <w:tcPr>
            <w:tcW w:w="851" w:type="dxa"/>
            <w:tcBorders>
              <w:top w:val="nil"/>
              <w:left w:val="nil"/>
              <w:bottom w:val="single" w:sz="4" w:space="0" w:color="auto"/>
              <w:right w:val="single" w:sz="4" w:space="0" w:color="auto"/>
            </w:tcBorders>
            <w:noWrap/>
            <w:vAlign w:val="center"/>
          </w:tcPr>
          <w:p w14:paraId="2E97D1AE" w14:textId="673761F2" w:rsidR="006C65A2" w:rsidRPr="00DF6B63" w:rsidRDefault="006C65A2" w:rsidP="006C65A2">
            <w:pPr>
              <w:spacing w:after="0" w:line="240" w:lineRule="auto"/>
              <w:jc w:val="right"/>
              <w:rPr>
                <w:rFonts w:cs="Calibri"/>
                <w:b/>
                <w:bCs/>
                <w:color w:val="000000"/>
                <w:sz w:val="24"/>
                <w:szCs w:val="24"/>
              </w:rPr>
            </w:pPr>
            <w:r w:rsidRPr="00DF6B63">
              <w:rPr>
                <w:rFonts w:cs="Calibri"/>
                <w:b/>
                <w:bCs/>
                <w:color w:val="000000"/>
                <w:sz w:val="24"/>
                <w:szCs w:val="24"/>
              </w:rPr>
              <w:t>1.330</w:t>
            </w:r>
          </w:p>
        </w:tc>
        <w:tc>
          <w:tcPr>
            <w:tcW w:w="850" w:type="dxa"/>
            <w:tcBorders>
              <w:top w:val="nil"/>
              <w:left w:val="nil"/>
              <w:bottom w:val="single" w:sz="4" w:space="0" w:color="auto"/>
              <w:right w:val="single" w:sz="4" w:space="0" w:color="auto"/>
            </w:tcBorders>
            <w:noWrap/>
            <w:vAlign w:val="center"/>
          </w:tcPr>
          <w:p w14:paraId="1153D1D0" w14:textId="733BD5A9" w:rsidR="006C65A2" w:rsidRPr="00DF6B63" w:rsidRDefault="006C65A2" w:rsidP="006C65A2">
            <w:pPr>
              <w:spacing w:after="0" w:line="240" w:lineRule="auto"/>
              <w:jc w:val="right"/>
              <w:rPr>
                <w:rFonts w:cs="Calibri"/>
                <w:b/>
                <w:bCs/>
                <w:color w:val="000000"/>
                <w:sz w:val="24"/>
                <w:szCs w:val="24"/>
              </w:rPr>
            </w:pPr>
            <w:r w:rsidRPr="00DF6B63">
              <w:rPr>
                <w:rFonts w:cs="Calibri"/>
                <w:b/>
                <w:bCs/>
                <w:color w:val="000000"/>
                <w:sz w:val="24"/>
                <w:szCs w:val="24"/>
              </w:rPr>
              <w:t>8.621</w:t>
            </w:r>
          </w:p>
        </w:tc>
        <w:tc>
          <w:tcPr>
            <w:tcW w:w="709" w:type="dxa"/>
            <w:tcBorders>
              <w:top w:val="nil"/>
              <w:left w:val="nil"/>
              <w:bottom w:val="single" w:sz="4" w:space="0" w:color="auto"/>
              <w:right w:val="single" w:sz="4" w:space="0" w:color="auto"/>
            </w:tcBorders>
            <w:noWrap/>
            <w:vAlign w:val="center"/>
          </w:tcPr>
          <w:p w14:paraId="57A4C49F" w14:textId="5980B1E6" w:rsidR="006C65A2" w:rsidRPr="00DF6B63" w:rsidRDefault="006C65A2" w:rsidP="006C65A2">
            <w:pPr>
              <w:spacing w:after="0" w:line="240" w:lineRule="auto"/>
              <w:jc w:val="right"/>
              <w:rPr>
                <w:rFonts w:cs="Calibri"/>
                <w:b/>
                <w:bCs/>
                <w:color w:val="000000"/>
                <w:sz w:val="24"/>
                <w:szCs w:val="24"/>
              </w:rPr>
            </w:pPr>
            <w:r w:rsidRPr="00DF6B63">
              <w:rPr>
                <w:rFonts w:cs="Calibri"/>
                <w:b/>
                <w:bCs/>
                <w:color w:val="000000"/>
                <w:sz w:val="24"/>
                <w:szCs w:val="24"/>
              </w:rPr>
              <w:t>-</w:t>
            </w:r>
          </w:p>
        </w:tc>
        <w:tc>
          <w:tcPr>
            <w:tcW w:w="1485" w:type="dxa"/>
            <w:tcBorders>
              <w:top w:val="nil"/>
              <w:left w:val="nil"/>
              <w:bottom w:val="single" w:sz="4" w:space="0" w:color="auto"/>
              <w:right w:val="single" w:sz="4" w:space="0" w:color="auto"/>
            </w:tcBorders>
          </w:tcPr>
          <w:p w14:paraId="6717DA1B" w14:textId="35193889" w:rsidR="006C65A2" w:rsidRPr="00DF6B63" w:rsidRDefault="006C65A2" w:rsidP="006C65A2">
            <w:pPr>
              <w:spacing w:after="0" w:line="240" w:lineRule="auto"/>
              <w:jc w:val="right"/>
              <w:rPr>
                <w:rFonts w:cs="Calibri"/>
                <w:b/>
                <w:color w:val="000000"/>
                <w:sz w:val="24"/>
                <w:szCs w:val="24"/>
              </w:rPr>
            </w:pPr>
            <w:r w:rsidRPr="00DF6B63">
              <w:rPr>
                <w:rFonts w:cs="Calibri"/>
                <w:b/>
                <w:color w:val="000000"/>
                <w:sz w:val="24"/>
                <w:szCs w:val="24"/>
              </w:rPr>
              <w:t>14.120</w:t>
            </w:r>
          </w:p>
        </w:tc>
      </w:tr>
      <w:tr w:rsidR="00D00602" w:rsidRPr="00DF6B63" w14:paraId="4EE6509B"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0FF7ED52" w14:textId="6568FF40" w:rsidR="00D00602" w:rsidRPr="00DF6B63" w:rsidRDefault="00D00602" w:rsidP="006C65A2">
            <w:pPr>
              <w:spacing w:after="0" w:line="240" w:lineRule="auto"/>
              <w:jc w:val="center"/>
              <w:rPr>
                <w:rFonts w:cs="Calibri"/>
                <w:b/>
                <w:bCs/>
                <w:color w:val="000000"/>
                <w:sz w:val="24"/>
                <w:szCs w:val="24"/>
              </w:rPr>
            </w:pPr>
            <w:r w:rsidRPr="00DF6B63">
              <w:rPr>
                <w:rFonts w:cs="Calibri"/>
                <w:b/>
                <w:bCs/>
                <w:color w:val="000000"/>
                <w:sz w:val="24"/>
                <w:szCs w:val="24"/>
              </w:rPr>
              <w:t>Por Mês</w:t>
            </w:r>
          </w:p>
        </w:tc>
        <w:tc>
          <w:tcPr>
            <w:tcW w:w="850" w:type="dxa"/>
            <w:tcBorders>
              <w:top w:val="nil"/>
              <w:left w:val="nil"/>
              <w:bottom w:val="single" w:sz="4" w:space="0" w:color="auto"/>
              <w:right w:val="single" w:sz="4" w:space="0" w:color="auto"/>
            </w:tcBorders>
            <w:noWrap/>
            <w:vAlign w:val="center"/>
          </w:tcPr>
          <w:p w14:paraId="35581358" w14:textId="77777777" w:rsidR="00D00602" w:rsidRPr="00DF6B63" w:rsidRDefault="00D00602" w:rsidP="006C65A2">
            <w:pPr>
              <w:spacing w:after="0" w:line="240" w:lineRule="auto"/>
              <w:jc w:val="right"/>
              <w:rPr>
                <w:rFonts w:cs="Calibri"/>
                <w:color w:val="000000"/>
                <w:sz w:val="24"/>
                <w:szCs w:val="24"/>
              </w:rPr>
            </w:pPr>
          </w:p>
        </w:tc>
        <w:tc>
          <w:tcPr>
            <w:tcW w:w="851" w:type="dxa"/>
            <w:tcBorders>
              <w:top w:val="nil"/>
              <w:left w:val="nil"/>
              <w:bottom w:val="single" w:sz="4" w:space="0" w:color="auto"/>
              <w:right w:val="single" w:sz="4" w:space="0" w:color="auto"/>
            </w:tcBorders>
            <w:noWrap/>
            <w:vAlign w:val="center"/>
          </w:tcPr>
          <w:p w14:paraId="0EEAE56C" w14:textId="77777777" w:rsidR="00D00602" w:rsidRPr="00DF6B63" w:rsidRDefault="00D00602" w:rsidP="006C65A2">
            <w:pPr>
              <w:spacing w:after="0" w:line="240" w:lineRule="auto"/>
              <w:jc w:val="right"/>
              <w:rPr>
                <w:rFonts w:cs="Calibri"/>
                <w:color w:val="000000"/>
                <w:sz w:val="24"/>
                <w:szCs w:val="24"/>
              </w:rPr>
            </w:pPr>
          </w:p>
        </w:tc>
        <w:tc>
          <w:tcPr>
            <w:tcW w:w="850" w:type="dxa"/>
            <w:tcBorders>
              <w:top w:val="nil"/>
              <w:left w:val="nil"/>
              <w:bottom w:val="single" w:sz="4" w:space="0" w:color="auto"/>
              <w:right w:val="single" w:sz="4" w:space="0" w:color="auto"/>
            </w:tcBorders>
            <w:noWrap/>
            <w:vAlign w:val="center"/>
          </w:tcPr>
          <w:p w14:paraId="64701A87" w14:textId="77777777" w:rsidR="00D00602" w:rsidRPr="00DF6B63" w:rsidRDefault="00D00602" w:rsidP="006C65A2">
            <w:pPr>
              <w:spacing w:after="0" w:line="240" w:lineRule="auto"/>
              <w:jc w:val="right"/>
              <w:rPr>
                <w:rFonts w:cs="Calibri"/>
                <w:color w:val="000000"/>
                <w:sz w:val="24"/>
                <w:szCs w:val="24"/>
              </w:rPr>
            </w:pPr>
          </w:p>
        </w:tc>
        <w:tc>
          <w:tcPr>
            <w:tcW w:w="709" w:type="dxa"/>
            <w:tcBorders>
              <w:top w:val="nil"/>
              <w:left w:val="nil"/>
              <w:bottom w:val="single" w:sz="4" w:space="0" w:color="auto"/>
              <w:right w:val="single" w:sz="4" w:space="0" w:color="auto"/>
            </w:tcBorders>
            <w:noWrap/>
            <w:vAlign w:val="center"/>
          </w:tcPr>
          <w:p w14:paraId="3BB69305" w14:textId="77777777" w:rsidR="00D00602" w:rsidRPr="00DF6B63" w:rsidRDefault="00D00602" w:rsidP="006C65A2">
            <w:pPr>
              <w:spacing w:after="0" w:line="240" w:lineRule="auto"/>
              <w:jc w:val="right"/>
              <w:rPr>
                <w:rFonts w:cs="Calibri"/>
                <w:color w:val="000000"/>
                <w:sz w:val="24"/>
                <w:szCs w:val="24"/>
              </w:rPr>
            </w:pPr>
          </w:p>
        </w:tc>
        <w:tc>
          <w:tcPr>
            <w:tcW w:w="1485" w:type="dxa"/>
            <w:tcBorders>
              <w:top w:val="nil"/>
              <w:left w:val="nil"/>
              <w:bottom w:val="single" w:sz="4" w:space="0" w:color="auto"/>
              <w:right w:val="single" w:sz="4" w:space="0" w:color="auto"/>
            </w:tcBorders>
          </w:tcPr>
          <w:p w14:paraId="663308D2" w14:textId="77777777" w:rsidR="00D00602" w:rsidRPr="00DF6B63" w:rsidRDefault="00D00602" w:rsidP="006C65A2">
            <w:pPr>
              <w:spacing w:after="0" w:line="240" w:lineRule="auto"/>
              <w:jc w:val="right"/>
              <w:rPr>
                <w:rFonts w:cs="Calibri"/>
                <w:bCs/>
                <w:color w:val="000000"/>
                <w:sz w:val="24"/>
                <w:szCs w:val="24"/>
              </w:rPr>
            </w:pPr>
          </w:p>
        </w:tc>
      </w:tr>
      <w:tr w:rsidR="006C65A2" w:rsidRPr="00DF6B63" w14:paraId="7AA9DE07"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298803B9" w14:textId="0FBBAF8A" w:rsidR="006C65A2" w:rsidRPr="00DF6B63" w:rsidRDefault="00437387" w:rsidP="00437387">
            <w:pPr>
              <w:spacing w:after="0" w:line="240" w:lineRule="auto"/>
              <w:rPr>
                <w:rFonts w:cs="Calibri"/>
                <w:color w:val="000000"/>
                <w:sz w:val="24"/>
                <w:szCs w:val="24"/>
              </w:rPr>
            </w:pPr>
            <w:r w:rsidRPr="00DF6B63">
              <w:rPr>
                <w:rFonts w:cs="Calibri"/>
                <w:color w:val="000000"/>
                <w:sz w:val="24"/>
                <w:szCs w:val="24"/>
              </w:rPr>
              <w:t>Menor que um mês</w:t>
            </w:r>
          </w:p>
        </w:tc>
        <w:tc>
          <w:tcPr>
            <w:tcW w:w="850" w:type="dxa"/>
            <w:tcBorders>
              <w:top w:val="nil"/>
              <w:left w:val="nil"/>
              <w:bottom w:val="single" w:sz="4" w:space="0" w:color="auto"/>
              <w:right w:val="single" w:sz="4" w:space="0" w:color="auto"/>
            </w:tcBorders>
            <w:noWrap/>
            <w:vAlign w:val="center"/>
          </w:tcPr>
          <w:p w14:paraId="62039F54" w14:textId="75BD6E06"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29</w:t>
            </w:r>
          </w:p>
        </w:tc>
        <w:tc>
          <w:tcPr>
            <w:tcW w:w="851" w:type="dxa"/>
            <w:tcBorders>
              <w:top w:val="nil"/>
              <w:left w:val="nil"/>
              <w:bottom w:val="single" w:sz="4" w:space="0" w:color="auto"/>
              <w:right w:val="single" w:sz="4" w:space="0" w:color="auto"/>
            </w:tcBorders>
            <w:noWrap/>
            <w:vAlign w:val="center"/>
          </w:tcPr>
          <w:p w14:paraId="40045286" w14:textId="70F7A439"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888</w:t>
            </w:r>
          </w:p>
        </w:tc>
        <w:tc>
          <w:tcPr>
            <w:tcW w:w="850" w:type="dxa"/>
            <w:tcBorders>
              <w:top w:val="nil"/>
              <w:left w:val="nil"/>
              <w:bottom w:val="single" w:sz="4" w:space="0" w:color="auto"/>
              <w:right w:val="single" w:sz="4" w:space="0" w:color="auto"/>
            </w:tcBorders>
            <w:noWrap/>
            <w:vAlign w:val="center"/>
          </w:tcPr>
          <w:p w14:paraId="00DEC5EF" w14:textId="0326AEFC"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707</w:t>
            </w:r>
          </w:p>
        </w:tc>
        <w:tc>
          <w:tcPr>
            <w:tcW w:w="709" w:type="dxa"/>
            <w:tcBorders>
              <w:top w:val="nil"/>
              <w:left w:val="nil"/>
              <w:bottom w:val="single" w:sz="4" w:space="0" w:color="auto"/>
              <w:right w:val="single" w:sz="4" w:space="0" w:color="auto"/>
            </w:tcBorders>
            <w:noWrap/>
            <w:vAlign w:val="center"/>
          </w:tcPr>
          <w:p w14:paraId="7D5C20D6" w14:textId="7E13AC45"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5264A8BB" w14:textId="4C896D05"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1.624</w:t>
            </w:r>
          </w:p>
        </w:tc>
      </w:tr>
      <w:tr w:rsidR="006C65A2" w:rsidRPr="00DF6B63" w14:paraId="3E787B54"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3AB6ADD2" w14:textId="1F49A5F3" w:rsidR="006C65A2" w:rsidRPr="00DF6B63" w:rsidRDefault="006C65A2" w:rsidP="006C65A2">
            <w:pPr>
              <w:spacing w:after="0" w:line="240" w:lineRule="auto"/>
              <w:jc w:val="both"/>
              <w:rPr>
                <w:rFonts w:cs="Calibri"/>
                <w:color w:val="000000"/>
                <w:sz w:val="24"/>
                <w:szCs w:val="24"/>
              </w:rPr>
            </w:pPr>
            <w:r w:rsidRPr="00DF6B63">
              <w:rPr>
                <w:rFonts w:cs="Calibri"/>
                <w:color w:val="000000"/>
                <w:sz w:val="24"/>
                <w:szCs w:val="24"/>
              </w:rPr>
              <w:t xml:space="preserve">igual ou maior que 1 e menor que 2 </w:t>
            </w:r>
          </w:p>
        </w:tc>
        <w:tc>
          <w:tcPr>
            <w:tcW w:w="850" w:type="dxa"/>
            <w:tcBorders>
              <w:top w:val="nil"/>
              <w:left w:val="nil"/>
              <w:bottom w:val="single" w:sz="4" w:space="0" w:color="auto"/>
              <w:right w:val="single" w:sz="4" w:space="0" w:color="auto"/>
            </w:tcBorders>
            <w:noWrap/>
            <w:vAlign w:val="center"/>
          </w:tcPr>
          <w:p w14:paraId="0D37341F" w14:textId="23B4636A"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1.657</w:t>
            </w:r>
          </w:p>
        </w:tc>
        <w:tc>
          <w:tcPr>
            <w:tcW w:w="851" w:type="dxa"/>
            <w:tcBorders>
              <w:top w:val="nil"/>
              <w:left w:val="nil"/>
              <w:bottom w:val="single" w:sz="4" w:space="0" w:color="auto"/>
              <w:right w:val="single" w:sz="4" w:space="0" w:color="auto"/>
            </w:tcBorders>
            <w:noWrap/>
            <w:vAlign w:val="center"/>
          </w:tcPr>
          <w:p w14:paraId="19D75325" w14:textId="5A568C4F"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23</w:t>
            </w:r>
          </w:p>
        </w:tc>
        <w:tc>
          <w:tcPr>
            <w:tcW w:w="850" w:type="dxa"/>
            <w:tcBorders>
              <w:top w:val="nil"/>
              <w:left w:val="nil"/>
              <w:bottom w:val="single" w:sz="4" w:space="0" w:color="auto"/>
              <w:right w:val="single" w:sz="4" w:space="0" w:color="auto"/>
            </w:tcBorders>
            <w:noWrap/>
            <w:vAlign w:val="center"/>
          </w:tcPr>
          <w:p w14:paraId="749D69A9" w14:textId="45519262"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761</w:t>
            </w:r>
          </w:p>
        </w:tc>
        <w:tc>
          <w:tcPr>
            <w:tcW w:w="709" w:type="dxa"/>
            <w:tcBorders>
              <w:top w:val="nil"/>
              <w:left w:val="nil"/>
              <w:bottom w:val="single" w:sz="4" w:space="0" w:color="auto"/>
              <w:right w:val="single" w:sz="4" w:space="0" w:color="auto"/>
            </w:tcBorders>
            <w:noWrap/>
            <w:vAlign w:val="center"/>
          </w:tcPr>
          <w:p w14:paraId="55EB7393" w14:textId="656991B7"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44BDBFEB" w14:textId="1E080AB3"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2.441</w:t>
            </w:r>
          </w:p>
        </w:tc>
      </w:tr>
      <w:tr w:rsidR="006C65A2" w:rsidRPr="00DF6B63" w14:paraId="59E9E9DA" w14:textId="77777777" w:rsidTr="00A81D4D">
        <w:trPr>
          <w:trHeight w:val="361"/>
        </w:trPr>
        <w:tc>
          <w:tcPr>
            <w:tcW w:w="4253" w:type="dxa"/>
            <w:tcBorders>
              <w:top w:val="nil"/>
              <w:left w:val="single" w:sz="4" w:space="0" w:color="auto"/>
              <w:bottom w:val="single" w:sz="4" w:space="0" w:color="auto"/>
              <w:right w:val="single" w:sz="4" w:space="0" w:color="auto"/>
            </w:tcBorders>
            <w:noWrap/>
            <w:vAlign w:val="center"/>
          </w:tcPr>
          <w:p w14:paraId="131AA5D1" w14:textId="67701246" w:rsidR="006C65A2" w:rsidRPr="00DF6B63" w:rsidRDefault="006C65A2" w:rsidP="006C65A2">
            <w:pPr>
              <w:spacing w:after="0" w:line="240" w:lineRule="auto"/>
              <w:jc w:val="both"/>
              <w:rPr>
                <w:rFonts w:cs="Calibri"/>
                <w:color w:val="000000"/>
                <w:sz w:val="24"/>
                <w:szCs w:val="24"/>
              </w:rPr>
            </w:pPr>
            <w:r w:rsidRPr="00DF6B63">
              <w:rPr>
                <w:rFonts w:cs="Calibri"/>
                <w:color w:val="000000"/>
                <w:sz w:val="24"/>
                <w:szCs w:val="24"/>
              </w:rPr>
              <w:t xml:space="preserve">igual ou maior que 2 e menor que 3 </w:t>
            </w:r>
          </w:p>
        </w:tc>
        <w:tc>
          <w:tcPr>
            <w:tcW w:w="850" w:type="dxa"/>
            <w:tcBorders>
              <w:top w:val="nil"/>
              <w:left w:val="nil"/>
              <w:bottom w:val="single" w:sz="4" w:space="0" w:color="auto"/>
              <w:right w:val="single" w:sz="4" w:space="0" w:color="auto"/>
            </w:tcBorders>
            <w:noWrap/>
            <w:vAlign w:val="center"/>
          </w:tcPr>
          <w:p w14:paraId="0057FD39" w14:textId="467CD4F7"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72</w:t>
            </w:r>
          </w:p>
        </w:tc>
        <w:tc>
          <w:tcPr>
            <w:tcW w:w="851" w:type="dxa"/>
            <w:tcBorders>
              <w:top w:val="nil"/>
              <w:left w:val="nil"/>
              <w:bottom w:val="single" w:sz="4" w:space="0" w:color="auto"/>
              <w:right w:val="single" w:sz="4" w:space="0" w:color="auto"/>
            </w:tcBorders>
            <w:noWrap/>
            <w:vAlign w:val="center"/>
          </w:tcPr>
          <w:p w14:paraId="4A9A3352" w14:textId="3E02F161"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850" w:type="dxa"/>
            <w:tcBorders>
              <w:top w:val="nil"/>
              <w:left w:val="nil"/>
              <w:bottom w:val="single" w:sz="4" w:space="0" w:color="auto"/>
              <w:right w:val="single" w:sz="4" w:space="0" w:color="auto"/>
            </w:tcBorders>
            <w:noWrap/>
            <w:vAlign w:val="center"/>
          </w:tcPr>
          <w:p w14:paraId="18AFB2CD" w14:textId="11F2F46D"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741</w:t>
            </w:r>
          </w:p>
        </w:tc>
        <w:tc>
          <w:tcPr>
            <w:tcW w:w="709" w:type="dxa"/>
            <w:tcBorders>
              <w:top w:val="nil"/>
              <w:left w:val="nil"/>
              <w:bottom w:val="single" w:sz="4" w:space="0" w:color="auto"/>
              <w:right w:val="single" w:sz="4" w:space="0" w:color="auto"/>
            </w:tcBorders>
            <w:noWrap/>
            <w:vAlign w:val="center"/>
          </w:tcPr>
          <w:p w14:paraId="276B1474" w14:textId="3097B970"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51FC5F89" w14:textId="47B1CE3C" w:rsidR="006C65A2" w:rsidRPr="00DF6B63" w:rsidRDefault="006C65A2" w:rsidP="006C65A2">
            <w:pPr>
              <w:spacing w:after="0" w:line="240" w:lineRule="auto"/>
              <w:jc w:val="right"/>
              <w:rPr>
                <w:rFonts w:cs="Calibri"/>
                <w:bCs/>
                <w:color w:val="000000"/>
                <w:sz w:val="24"/>
                <w:szCs w:val="24"/>
              </w:rPr>
            </w:pPr>
            <w:r w:rsidRPr="00DF6B63">
              <w:rPr>
                <w:rFonts w:cs="Calibri"/>
                <w:color w:val="000000"/>
                <w:sz w:val="24"/>
                <w:szCs w:val="24"/>
              </w:rPr>
              <w:t>813</w:t>
            </w:r>
          </w:p>
        </w:tc>
      </w:tr>
      <w:tr w:rsidR="006C65A2" w:rsidRPr="00DF6B63" w14:paraId="539FC1E8" w14:textId="77777777" w:rsidTr="00A81D4D">
        <w:trPr>
          <w:trHeight w:val="361"/>
        </w:trPr>
        <w:tc>
          <w:tcPr>
            <w:tcW w:w="4253" w:type="dxa"/>
            <w:tcBorders>
              <w:top w:val="nil"/>
              <w:left w:val="single" w:sz="4" w:space="0" w:color="auto"/>
              <w:bottom w:val="single" w:sz="4" w:space="0" w:color="auto"/>
              <w:right w:val="single" w:sz="4" w:space="0" w:color="auto"/>
            </w:tcBorders>
            <w:noWrap/>
            <w:vAlign w:val="center"/>
          </w:tcPr>
          <w:p w14:paraId="728A31FF" w14:textId="5179EDB5" w:rsidR="006C65A2" w:rsidRPr="00DF6B63" w:rsidRDefault="006C65A2" w:rsidP="006C65A2">
            <w:pPr>
              <w:spacing w:after="0" w:line="240" w:lineRule="auto"/>
              <w:jc w:val="both"/>
              <w:rPr>
                <w:rFonts w:cs="Calibri"/>
                <w:bCs/>
                <w:color w:val="000000"/>
                <w:sz w:val="24"/>
                <w:szCs w:val="24"/>
              </w:rPr>
            </w:pPr>
            <w:r w:rsidRPr="00DF6B63">
              <w:rPr>
                <w:rFonts w:cs="Calibri"/>
                <w:color w:val="000000"/>
                <w:sz w:val="24"/>
                <w:szCs w:val="24"/>
              </w:rPr>
              <w:t xml:space="preserve">igual ou maior que 3 e menor que 4 </w:t>
            </w:r>
          </w:p>
        </w:tc>
        <w:tc>
          <w:tcPr>
            <w:tcW w:w="850" w:type="dxa"/>
            <w:tcBorders>
              <w:top w:val="nil"/>
              <w:left w:val="nil"/>
              <w:bottom w:val="single" w:sz="4" w:space="0" w:color="auto"/>
              <w:right w:val="single" w:sz="4" w:space="0" w:color="auto"/>
            </w:tcBorders>
            <w:noWrap/>
            <w:vAlign w:val="center"/>
          </w:tcPr>
          <w:p w14:paraId="3AACF0BC" w14:textId="3CB2D699"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258</w:t>
            </w:r>
          </w:p>
        </w:tc>
        <w:tc>
          <w:tcPr>
            <w:tcW w:w="851" w:type="dxa"/>
            <w:tcBorders>
              <w:top w:val="nil"/>
              <w:left w:val="nil"/>
              <w:bottom w:val="single" w:sz="4" w:space="0" w:color="auto"/>
              <w:right w:val="single" w:sz="4" w:space="0" w:color="auto"/>
            </w:tcBorders>
            <w:noWrap/>
            <w:vAlign w:val="center"/>
          </w:tcPr>
          <w:p w14:paraId="179C21C2" w14:textId="33DF851F"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850" w:type="dxa"/>
            <w:tcBorders>
              <w:top w:val="nil"/>
              <w:left w:val="nil"/>
              <w:bottom w:val="single" w:sz="4" w:space="0" w:color="auto"/>
              <w:right w:val="single" w:sz="4" w:space="0" w:color="auto"/>
            </w:tcBorders>
            <w:noWrap/>
            <w:vAlign w:val="center"/>
          </w:tcPr>
          <w:p w14:paraId="5BC7D190" w14:textId="7499F5E5"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514</w:t>
            </w:r>
          </w:p>
        </w:tc>
        <w:tc>
          <w:tcPr>
            <w:tcW w:w="709" w:type="dxa"/>
            <w:tcBorders>
              <w:top w:val="nil"/>
              <w:left w:val="nil"/>
              <w:bottom w:val="single" w:sz="4" w:space="0" w:color="auto"/>
              <w:right w:val="single" w:sz="4" w:space="0" w:color="auto"/>
            </w:tcBorders>
            <w:noWrap/>
            <w:vAlign w:val="center"/>
          </w:tcPr>
          <w:p w14:paraId="1BBF6319" w14:textId="1476CF9D"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18496B22" w14:textId="5E678C83"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772</w:t>
            </w:r>
          </w:p>
        </w:tc>
      </w:tr>
      <w:tr w:rsidR="006C65A2" w:rsidRPr="00DF6B63" w14:paraId="289CA91D"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32DEB0DB" w14:textId="4DA11045" w:rsidR="006C65A2" w:rsidRPr="00DF6B63" w:rsidRDefault="006C65A2" w:rsidP="006C65A2">
            <w:pPr>
              <w:spacing w:after="0" w:line="240" w:lineRule="auto"/>
              <w:jc w:val="both"/>
              <w:rPr>
                <w:rFonts w:cs="Calibri"/>
                <w:bCs/>
                <w:color w:val="000000"/>
                <w:sz w:val="24"/>
                <w:szCs w:val="24"/>
              </w:rPr>
            </w:pPr>
            <w:r w:rsidRPr="00DF6B63">
              <w:rPr>
                <w:rFonts w:cs="Calibri"/>
                <w:color w:val="000000"/>
                <w:sz w:val="24"/>
                <w:szCs w:val="24"/>
              </w:rPr>
              <w:t xml:space="preserve">igual ou maior que 4 e menor que 5 </w:t>
            </w:r>
          </w:p>
        </w:tc>
        <w:tc>
          <w:tcPr>
            <w:tcW w:w="850" w:type="dxa"/>
            <w:tcBorders>
              <w:top w:val="nil"/>
              <w:left w:val="nil"/>
              <w:bottom w:val="single" w:sz="4" w:space="0" w:color="auto"/>
              <w:right w:val="single" w:sz="4" w:space="0" w:color="auto"/>
            </w:tcBorders>
            <w:noWrap/>
            <w:vAlign w:val="center"/>
          </w:tcPr>
          <w:p w14:paraId="243397A7" w14:textId="5E0FCB1B"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863</w:t>
            </w:r>
          </w:p>
        </w:tc>
        <w:tc>
          <w:tcPr>
            <w:tcW w:w="851" w:type="dxa"/>
            <w:tcBorders>
              <w:top w:val="nil"/>
              <w:left w:val="nil"/>
              <w:bottom w:val="single" w:sz="4" w:space="0" w:color="auto"/>
              <w:right w:val="single" w:sz="4" w:space="0" w:color="auto"/>
            </w:tcBorders>
            <w:noWrap/>
            <w:vAlign w:val="center"/>
          </w:tcPr>
          <w:p w14:paraId="6A4DB031" w14:textId="6CE22B13"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77</w:t>
            </w:r>
          </w:p>
        </w:tc>
        <w:tc>
          <w:tcPr>
            <w:tcW w:w="850" w:type="dxa"/>
            <w:tcBorders>
              <w:top w:val="nil"/>
              <w:left w:val="nil"/>
              <w:bottom w:val="single" w:sz="4" w:space="0" w:color="auto"/>
              <w:right w:val="single" w:sz="4" w:space="0" w:color="auto"/>
            </w:tcBorders>
            <w:noWrap/>
            <w:vAlign w:val="center"/>
          </w:tcPr>
          <w:p w14:paraId="416D2F6D" w14:textId="27AA60D8"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558</w:t>
            </w:r>
          </w:p>
        </w:tc>
        <w:tc>
          <w:tcPr>
            <w:tcW w:w="709" w:type="dxa"/>
            <w:tcBorders>
              <w:top w:val="nil"/>
              <w:left w:val="nil"/>
              <w:bottom w:val="single" w:sz="4" w:space="0" w:color="auto"/>
              <w:right w:val="single" w:sz="4" w:space="0" w:color="auto"/>
            </w:tcBorders>
            <w:noWrap/>
            <w:vAlign w:val="center"/>
          </w:tcPr>
          <w:p w14:paraId="14C14A75" w14:textId="4E52111D"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56522685" w14:textId="178F6321"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1.498</w:t>
            </w:r>
          </w:p>
        </w:tc>
      </w:tr>
      <w:tr w:rsidR="006C65A2" w:rsidRPr="00DF6B63" w14:paraId="2B9F9C1B"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1D108D7C" w14:textId="36FA06E7" w:rsidR="006C65A2" w:rsidRPr="00DF6B63" w:rsidRDefault="006C65A2" w:rsidP="006C65A2">
            <w:pPr>
              <w:spacing w:after="0" w:line="240" w:lineRule="auto"/>
              <w:jc w:val="both"/>
              <w:rPr>
                <w:rFonts w:cs="Calibri"/>
                <w:bCs/>
                <w:color w:val="000000"/>
                <w:sz w:val="24"/>
                <w:szCs w:val="24"/>
              </w:rPr>
            </w:pPr>
            <w:r w:rsidRPr="00DF6B63">
              <w:rPr>
                <w:rFonts w:cs="Calibri"/>
                <w:color w:val="000000"/>
                <w:sz w:val="24"/>
                <w:szCs w:val="24"/>
              </w:rPr>
              <w:t xml:space="preserve">igual ou maior que 5 e menor que 6 </w:t>
            </w:r>
          </w:p>
        </w:tc>
        <w:tc>
          <w:tcPr>
            <w:tcW w:w="850" w:type="dxa"/>
            <w:tcBorders>
              <w:top w:val="nil"/>
              <w:left w:val="nil"/>
              <w:bottom w:val="single" w:sz="4" w:space="0" w:color="auto"/>
              <w:right w:val="single" w:sz="4" w:space="0" w:color="auto"/>
            </w:tcBorders>
            <w:noWrap/>
            <w:vAlign w:val="center"/>
          </w:tcPr>
          <w:p w14:paraId="1F10A09F" w14:textId="3DE4D2DD"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483</w:t>
            </w:r>
          </w:p>
        </w:tc>
        <w:tc>
          <w:tcPr>
            <w:tcW w:w="851" w:type="dxa"/>
            <w:tcBorders>
              <w:top w:val="nil"/>
              <w:left w:val="nil"/>
              <w:bottom w:val="single" w:sz="4" w:space="0" w:color="auto"/>
              <w:right w:val="single" w:sz="4" w:space="0" w:color="auto"/>
            </w:tcBorders>
            <w:noWrap/>
            <w:vAlign w:val="center"/>
          </w:tcPr>
          <w:p w14:paraId="5BEEADAE" w14:textId="0E7A3C82"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850" w:type="dxa"/>
            <w:tcBorders>
              <w:top w:val="nil"/>
              <w:left w:val="nil"/>
              <w:bottom w:val="single" w:sz="4" w:space="0" w:color="auto"/>
              <w:right w:val="single" w:sz="4" w:space="0" w:color="auto"/>
            </w:tcBorders>
            <w:noWrap/>
            <w:vAlign w:val="center"/>
          </w:tcPr>
          <w:p w14:paraId="6E89D5B5" w14:textId="2B3E0706"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381</w:t>
            </w:r>
          </w:p>
        </w:tc>
        <w:tc>
          <w:tcPr>
            <w:tcW w:w="709" w:type="dxa"/>
            <w:tcBorders>
              <w:top w:val="nil"/>
              <w:left w:val="nil"/>
              <w:bottom w:val="single" w:sz="4" w:space="0" w:color="auto"/>
              <w:right w:val="single" w:sz="4" w:space="0" w:color="auto"/>
            </w:tcBorders>
            <w:noWrap/>
            <w:vAlign w:val="center"/>
          </w:tcPr>
          <w:p w14:paraId="38D8775E" w14:textId="05A02928"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6368194D" w14:textId="620E49A6"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864</w:t>
            </w:r>
          </w:p>
        </w:tc>
      </w:tr>
      <w:tr w:rsidR="006C65A2" w:rsidRPr="00DF6B63" w14:paraId="76246D3F"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25347853" w14:textId="30E78B9C" w:rsidR="006C65A2" w:rsidRPr="00DF6B63" w:rsidRDefault="006C65A2" w:rsidP="006C65A2">
            <w:pPr>
              <w:spacing w:after="0" w:line="240" w:lineRule="auto"/>
              <w:jc w:val="both"/>
              <w:rPr>
                <w:rFonts w:cs="Calibri"/>
                <w:bCs/>
                <w:color w:val="000000"/>
                <w:sz w:val="24"/>
                <w:szCs w:val="24"/>
              </w:rPr>
            </w:pPr>
            <w:r w:rsidRPr="00DF6B63">
              <w:rPr>
                <w:rFonts w:cs="Calibri"/>
                <w:color w:val="000000"/>
                <w:sz w:val="24"/>
                <w:szCs w:val="24"/>
              </w:rPr>
              <w:lastRenderedPageBreak/>
              <w:t xml:space="preserve">igual ou maior que 6 e menor que 7 </w:t>
            </w:r>
          </w:p>
        </w:tc>
        <w:tc>
          <w:tcPr>
            <w:tcW w:w="850" w:type="dxa"/>
            <w:tcBorders>
              <w:top w:val="nil"/>
              <w:left w:val="nil"/>
              <w:bottom w:val="single" w:sz="4" w:space="0" w:color="auto"/>
              <w:right w:val="single" w:sz="4" w:space="0" w:color="auto"/>
            </w:tcBorders>
            <w:noWrap/>
            <w:vAlign w:val="center"/>
          </w:tcPr>
          <w:p w14:paraId="68F8CAB0" w14:textId="6553E76A"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608</w:t>
            </w:r>
          </w:p>
        </w:tc>
        <w:tc>
          <w:tcPr>
            <w:tcW w:w="851" w:type="dxa"/>
            <w:tcBorders>
              <w:top w:val="nil"/>
              <w:left w:val="nil"/>
              <w:bottom w:val="single" w:sz="4" w:space="0" w:color="auto"/>
              <w:right w:val="single" w:sz="4" w:space="0" w:color="auto"/>
            </w:tcBorders>
            <w:noWrap/>
            <w:vAlign w:val="center"/>
          </w:tcPr>
          <w:p w14:paraId="2B84A72B" w14:textId="5EE1ADF0"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850" w:type="dxa"/>
            <w:tcBorders>
              <w:top w:val="nil"/>
              <w:left w:val="nil"/>
              <w:bottom w:val="single" w:sz="4" w:space="0" w:color="auto"/>
              <w:right w:val="single" w:sz="4" w:space="0" w:color="auto"/>
            </w:tcBorders>
            <w:noWrap/>
            <w:vAlign w:val="center"/>
          </w:tcPr>
          <w:p w14:paraId="1B0DDF4F" w14:textId="37E99A2F"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251</w:t>
            </w:r>
          </w:p>
        </w:tc>
        <w:tc>
          <w:tcPr>
            <w:tcW w:w="709" w:type="dxa"/>
            <w:tcBorders>
              <w:top w:val="nil"/>
              <w:left w:val="nil"/>
              <w:bottom w:val="single" w:sz="4" w:space="0" w:color="auto"/>
              <w:right w:val="single" w:sz="4" w:space="0" w:color="auto"/>
            </w:tcBorders>
            <w:noWrap/>
            <w:vAlign w:val="center"/>
          </w:tcPr>
          <w:p w14:paraId="7E3CA67F" w14:textId="17CCC5D5"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77CC5D4E" w14:textId="7FFACFF0"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859</w:t>
            </w:r>
          </w:p>
        </w:tc>
      </w:tr>
      <w:tr w:rsidR="006C65A2" w:rsidRPr="00DF6B63" w14:paraId="5F80CEC4"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6E800A16" w14:textId="3DE3A249" w:rsidR="006C65A2" w:rsidRPr="00DF6B63" w:rsidRDefault="006C65A2" w:rsidP="006C65A2">
            <w:pPr>
              <w:spacing w:after="0" w:line="240" w:lineRule="auto"/>
              <w:jc w:val="both"/>
              <w:rPr>
                <w:rFonts w:cs="Calibri"/>
                <w:bCs/>
                <w:color w:val="000000"/>
                <w:sz w:val="24"/>
                <w:szCs w:val="24"/>
              </w:rPr>
            </w:pPr>
            <w:r w:rsidRPr="00DF6B63">
              <w:rPr>
                <w:rFonts w:cs="Calibri"/>
                <w:color w:val="000000"/>
                <w:sz w:val="24"/>
                <w:szCs w:val="24"/>
              </w:rPr>
              <w:t xml:space="preserve">igual ou maior que 7 e menor que 8 </w:t>
            </w:r>
          </w:p>
        </w:tc>
        <w:tc>
          <w:tcPr>
            <w:tcW w:w="850" w:type="dxa"/>
            <w:tcBorders>
              <w:top w:val="nil"/>
              <w:left w:val="nil"/>
              <w:bottom w:val="single" w:sz="4" w:space="0" w:color="auto"/>
              <w:right w:val="single" w:sz="4" w:space="0" w:color="auto"/>
            </w:tcBorders>
            <w:noWrap/>
            <w:vAlign w:val="center"/>
          </w:tcPr>
          <w:p w14:paraId="410FE61A" w14:textId="5408199B"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851" w:type="dxa"/>
            <w:tcBorders>
              <w:top w:val="nil"/>
              <w:left w:val="nil"/>
              <w:bottom w:val="single" w:sz="4" w:space="0" w:color="auto"/>
              <w:right w:val="single" w:sz="4" w:space="0" w:color="auto"/>
            </w:tcBorders>
            <w:noWrap/>
            <w:vAlign w:val="center"/>
          </w:tcPr>
          <w:p w14:paraId="19FB53E1" w14:textId="55CB2D0B"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7</w:t>
            </w:r>
          </w:p>
        </w:tc>
        <w:tc>
          <w:tcPr>
            <w:tcW w:w="850" w:type="dxa"/>
            <w:tcBorders>
              <w:top w:val="nil"/>
              <w:left w:val="nil"/>
              <w:bottom w:val="single" w:sz="4" w:space="0" w:color="auto"/>
              <w:right w:val="single" w:sz="4" w:space="0" w:color="auto"/>
            </w:tcBorders>
            <w:noWrap/>
            <w:vAlign w:val="center"/>
          </w:tcPr>
          <w:p w14:paraId="59CDAFCF" w14:textId="191D03F7"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666</w:t>
            </w:r>
          </w:p>
        </w:tc>
        <w:tc>
          <w:tcPr>
            <w:tcW w:w="709" w:type="dxa"/>
            <w:tcBorders>
              <w:top w:val="nil"/>
              <w:left w:val="nil"/>
              <w:bottom w:val="single" w:sz="4" w:space="0" w:color="auto"/>
              <w:right w:val="single" w:sz="4" w:space="0" w:color="auto"/>
            </w:tcBorders>
            <w:noWrap/>
            <w:vAlign w:val="center"/>
          </w:tcPr>
          <w:p w14:paraId="42DE8692" w14:textId="092DCFC9"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6DDD57DE" w14:textId="041D3EE6"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673</w:t>
            </w:r>
          </w:p>
        </w:tc>
      </w:tr>
      <w:tr w:rsidR="006C65A2" w:rsidRPr="00DF6B63" w14:paraId="79F73CB6"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6B891D6D" w14:textId="65038FB0" w:rsidR="006C65A2" w:rsidRPr="00DF6B63" w:rsidRDefault="006C65A2" w:rsidP="006C65A2">
            <w:pPr>
              <w:spacing w:after="0" w:line="240" w:lineRule="auto"/>
              <w:jc w:val="both"/>
              <w:rPr>
                <w:rFonts w:cs="Calibri"/>
                <w:color w:val="000000"/>
                <w:sz w:val="24"/>
                <w:szCs w:val="24"/>
              </w:rPr>
            </w:pPr>
            <w:r w:rsidRPr="00DF6B63">
              <w:rPr>
                <w:rFonts w:cs="Calibri"/>
                <w:color w:val="000000"/>
                <w:sz w:val="24"/>
                <w:szCs w:val="24"/>
              </w:rPr>
              <w:t xml:space="preserve">igual ou maior que 8 e menor que 9 </w:t>
            </w:r>
          </w:p>
        </w:tc>
        <w:tc>
          <w:tcPr>
            <w:tcW w:w="850" w:type="dxa"/>
            <w:tcBorders>
              <w:top w:val="nil"/>
              <w:left w:val="nil"/>
              <w:bottom w:val="single" w:sz="4" w:space="0" w:color="auto"/>
              <w:right w:val="single" w:sz="4" w:space="0" w:color="auto"/>
            </w:tcBorders>
            <w:noWrap/>
            <w:vAlign w:val="center"/>
          </w:tcPr>
          <w:p w14:paraId="063AD1D7" w14:textId="0E80691C"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146</w:t>
            </w:r>
          </w:p>
        </w:tc>
        <w:tc>
          <w:tcPr>
            <w:tcW w:w="851" w:type="dxa"/>
            <w:tcBorders>
              <w:top w:val="nil"/>
              <w:left w:val="nil"/>
              <w:bottom w:val="single" w:sz="4" w:space="0" w:color="auto"/>
              <w:right w:val="single" w:sz="4" w:space="0" w:color="auto"/>
            </w:tcBorders>
            <w:noWrap/>
            <w:vAlign w:val="center"/>
          </w:tcPr>
          <w:p w14:paraId="1990E6AC" w14:textId="6F4D13B6"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850" w:type="dxa"/>
            <w:tcBorders>
              <w:top w:val="nil"/>
              <w:left w:val="nil"/>
              <w:bottom w:val="single" w:sz="4" w:space="0" w:color="auto"/>
              <w:right w:val="single" w:sz="4" w:space="0" w:color="auto"/>
            </w:tcBorders>
            <w:noWrap/>
            <w:vAlign w:val="center"/>
          </w:tcPr>
          <w:p w14:paraId="66EE057C" w14:textId="50E6E952"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565</w:t>
            </w:r>
          </w:p>
        </w:tc>
        <w:tc>
          <w:tcPr>
            <w:tcW w:w="709" w:type="dxa"/>
            <w:tcBorders>
              <w:top w:val="nil"/>
              <w:left w:val="nil"/>
              <w:bottom w:val="single" w:sz="4" w:space="0" w:color="auto"/>
              <w:right w:val="single" w:sz="4" w:space="0" w:color="auto"/>
            </w:tcBorders>
            <w:noWrap/>
            <w:vAlign w:val="center"/>
          </w:tcPr>
          <w:p w14:paraId="54555E4E" w14:textId="4591DFA2"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6A0FC4A1" w14:textId="73FB1CFE"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711</w:t>
            </w:r>
          </w:p>
        </w:tc>
      </w:tr>
      <w:tr w:rsidR="006C65A2" w:rsidRPr="00DF6B63" w14:paraId="11F027CB"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1CE1055C" w14:textId="54AC341E" w:rsidR="006C65A2" w:rsidRPr="00DF6B63" w:rsidRDefault="006C65A2" w:rsidP="006C65A2">
            <w:pPr>
              <w:spacing w:after="0" w:line="240" w:lineRule="auto"/>
              <w:jc w:val="both"/>
              <w:rPr>
                <w:rFonts w:cs="Calibri"/>
                <w:bCs/>
                <w:color w:val="000000"/>
                <w:sz w:val="24"/>
                <w:szCs w:val="24"/>
              </w:rPr>
            </w:pPr>
            <w:r w:rsidRPr="00DF6B63">
              <w:rPr>
                <w:rFonts w:cs="Calibri"/>
                <w:color w:val="000000"/>
                <w:sz w:val="24"/>
                <w:szCs w:val="24"/>
              </w:rPr>
              <w:t xml:space="preserve">igual ou maior que 9 e menor que 10 </w:t>
            </w:r>
          </w:p>
        </w:tc>
        <w:tc>
          <w:tcPr>
            <w:tcW w:w="850" w:type="dxa"/>
            <w:tcBorders>
              <w:top w:val="nil"/>
              <w:left w:val="nil"/>
              <w:bottom w:val="single" w:sz="4" w:space="0" w:color="auto"/>
              <w:right w:val="single" w:sz="4" w:space="0" w:color="auto"/>
            </w:tcBorders>
            <w:noWrap/>
            <w:vAlign w:val="center"/>
          </w:tcPr>
          <w:p w14:paraId="7F975BFB" w14:textId="07E1A152"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7</w:t>
            </w:r>
          </w:p>
        </w:tc>
        <w:tc>
          <w:tcPr>
            <w:tcW w:w="851" w:type="dxa"/>
            <w:tcBorders>
              <w:top w:val="nil"/>
              <w:left w:val="nil"/>
              <w:bottom w:val="single" w:sz="4" w:space="0" w:color="auto"/>
              <w:right w:val="single" w:sz="4" w:space="0" w:color="auto"/>
            </w:tcBorders>
            <w:noWrap/>
            <w:vAlign w:val="center"/>
          </w:tcPr>
          <w:p w14:paraId="6CB0A9E9" w14:textId="75F6794A"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850" w:type="dxa"/>
            <w:tcBorders>
              <w:top w:val="nil"/>
              <w:left w:val="nil"/>
              <w:bottom w:val="single" w:sz="4" w:space="0" w:color="auto"/>
              <w:right w:val="single" w:sz="4" w:space="0" w:color="auto"/>
            </w:tcBorders>
            <w:noWrap/>
            <w:vAlign w:val="center"/>
          </w:tcPr>
          <w:p w14:paraId="5073480E" w14:textId="5D03B423"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307</w:t>
            </w:r>
          </w:p>
        </w:tc>
        <w:tc>
          <w:tcPr>
            <w:tcW w:w="709" w:type="dxa"/>
            <w:tcBorders>
              <w:top w:val="nil"/>
              <w:left w:val="nil"/>
              <w:bottom w:val="single" w:sz="4" w:space="0" w:color="auto"/>
              <w:right w:val="single" w:sz="4" w:space="0" w:color="auto"/>
            </w:tcBorders>
            <w:noWrap/>
            <w:vAlign w:val="center"/>
          </w:tcPr>
          <w:p w14:paraId="71A01707" w14:textId="72229C05"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25A04E7F" w14:textId="3C6BEF47"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314</w:t>
            </w:r>
          </w:p>
        </w:tc>
      </w:tr>
      <w:tr w:rsidR="006C65A2" w:rsidRPr="00DF6B63" w14:paraId="13F76D6B"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45335F6D" w14:textId="70802967" w:rsidR="006C65A2" w:rsidRPr="00DF6B63" w:rsidRDefault="006C65A2" w:rsidP="006C65A2">
            <w:pPr>
              <w:spacing w:after="0" w:line="240" w:lineRule="auto"/>
              <w:jc w:val="both"/>
              <w:rPr>
                <w:rFonts w:cs="Calibri"/>
                <w:bCs/>
                <w:color w:val="000000"/>
                <w:sz w:val="24"/>
                <w:szCs w:val="24"/>
              </w:rPr>
            </w:pPr>
            <w:r w:rsidRPr="00DF6B63">
              <w:rPr>
                <w:rFonts w:cs="Calibri"/>
                <w:color w:val="000000"/>
                <w:sz w:val="24"/>
                <w:szCs w:val="24"/>
              </w:rPr>
              <w:t xml:space="preserve">igual ou maior que 10 e menor que 11 </w:t>
            </w:r>
          </w:p>
        </w:tc>
        <w:tc>
          <w:tcPr>
            <w:tcW w:w="850" w:type="dxa"/>
            <w:tcBorders>
              <w:top w:val="nil"/>
              <w:left w:val="nil"/>
              <w:bottom w:val="single" w:sz="4" w:space="0" w:color="auto"/>
              <w:right w:val="single" w:sz="4" w:space="0" w:color="auto"/>
            </w:tcBorders>
            <w:noWrap/>
            <w:vAlign w:val="center"/>
          </w:tcPr>
          <w:p w14:paraId="5EE0B9C7" w14:textId="50B8D17D"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851" w:type="dxa"/>
            <w:tcBorders>
              <w:top w:val="nil"/>
              <w:left w:val="nil"/>
              <w:bottom w:val="single" w:sz="4" w:space="0" w:color="auto"/>
              <w:right w:val="single" w:sz="4" w:space="0" w:color="auto"/>
            </w:tcBorders>
            <w:noWrap/>
            <w:vAlign w:val="center"/>
          </w:tcPr>
          <w:p w14:paraId="6E43F7AF" w14:textId="5D49913C"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4</w:t>
            </w:r>
          </w:p>
        </w:tc>
        <w:tc>
          <w:tcPr>
            <w:tcW w:w="850" w:type="dxa"/>
            <w:tcBorders>
              <w:top w:val="nil"/>
              <w:left w:val="nil"/>
              <w:bottom w:val="single" w:sz="4" w:space="0" w:color="auto"/>
              <w:right w:val="single" w:sz="4" w:space="0" w:color="auto"/>
            </w:tcBorders>
            <w:noWrap/>
            <w:vAlign w:val="center"/>
          </w:tcPr>
          <w:p w14:paraId="4081E019" w14:textId="554ADF89"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399</w:t>
            </w:r>
          </w:p>
        </w:tc>
        <w:tc>
          <w:tcPr>
            <w:tcW w:w="709" w:type="dxa"/>
            <w:tcBorders>
              <w:top w:val="nil"/>
              <w:left w:val="nil"/>
              <w:bottom w:val="single" w:sz="4" w:space="0" w:color="auto"/>
              <w:right w:val="single" w:sz="4" w:space="0" w:color="auto"/>
            </w:tcBorders>
            <w:noWrap/>
            <w:vAlign w:val="center"/>
          </w:tcPr>
          <w:p w14:paraId="517EEBBC" w14:textId="29CBAF0E"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0D265E2C" w14:textId="05593A70"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403</w:t>
            </w:r>
          </w:p>
        </w:tc>
      </w:tr>
      <w:tr w:rsidR="006C65A2" w:rsidRPr="00DF6B63" w14:paraId="24F16C3D"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162D5487" w14:textId="7FC1476E" w:rsidR="006C65A2" w:rsidRPr="00DF6B63" w:rsidRDefault="006C65A2" w:rsidP="006C65A2">
            <w:pPr>
              <w:spacing w:after="0" w:line="240" w:lineRule="auto"/>
              <w:jc w:val="both"/>
              <w:rPr>
                <w:rFonts w:cs="Calibri"/>
                <w:color w:val="000000"/>
                <w:sz w:val="24"/>
                <w:szCs w:val="24"/>
              </w:rPr>
            </w:pPr>
            <w:r w:rsidRPr="00DF6B63">
              <w:rPr>
                <w:rFonts w:cs="Calibri"/>
                <w:color w:val="000000"/>
                <w:sz w:val="24"/>
                <w:szCs w:val="24"/>
              </w:rPr>
              <w:t xml:space="preserve">igual ou maior que 11 e menor que 12 </w:t>
            </w:r>
          </w:p>
        </w:tc>
        <w:tc>
          <w:tcPr>
            <w:tcW w:w="850" w:type="dxa"/>
            <w:tcBorders>
              <w:top w:val="nil"/>
              <w:left w:val="nil"/>
              <w:bottom w:val="single" w:sz="4" w:space="0" w:color="auto"/>
              <w:right w:val="single" w:sz="4" w:space="0" w:color="auto"/>
            </w:tcBorders>
            <w:noWrap/>
            <w:vAlign w:val="center"/>
          </w:tcPr>
          <w:p w14:paraId="64106A6D" w14:textId="4B237EA7"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851" w:type="dxa"/>
            <w:tcBorders>
              <w:top w:val="nil"/>
              <w:left w:val="nil"/>
              <w:bottom w:val="single" w:sz="4" w:space="0" w:color="auto"/>
              <w:right w:val="single" w:sz="4" w:space="0" w:color="auto"/>
            </w:tcBorders>
            <w:noWrap/>
            <w:vAlign w:val="center"/>
          </w:tcPr>
          <w:p w14:paraId="64CFB7F4" w14:textId="0ED8F873"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239</w:t>
            </w:r>
          </w:p>
        </w:tc>
        <w:tc>
          <w:tcPr>
            <w:tcW w:w="850" w:type="dxa"/>
            <w:tcBorders>
              <w:top w:val="nil"/>
              <w:left w:val="nil"/>
              <w:bottom w:val="single" w:sz="4" w:space="0" w:color="auto"/>
              <w:right w:val="single" w:sz="4" w:space="0" w:color="auto"/>
            </w:tcBorders>
            <w:noWrap/>
            <w:vAlign w:val="center"/>
          </w:tcPr>
          <w:p w14:paraId="0FD0FC1C" w14:textId="7FF6CA2C"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496</w:t>
            </w:r>
          </w:p>
        </w:tc>
        <w:tc>
          <w:tcPr>
            <w:tcW w:w="709" w:type="dxa"/>
            <w:tcBorders>
              <w:top w:val="nil"/>
              <w:left w:val="nil"/>
              <w:bottom w:val="single" w:sz="4" w:space="0" w:color="auto"/>
              <w:right w:val="single" w:sz="4" w:space="0" w:color="auto"/>
            </w:tcBorders>
            <w:noWrap/>
            <w:vAlign w:val="center"/>
          </w:tcPr>
          <w:p w14:paraId="5F648A4C" w14:textId="39B707E6"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2F1A746E" w14:textId="17DFC76E"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735</w:t>
            </w:r>
          </w:p>
        </w:tc>
      </w:tr>
      <w:tr w:rsidR="006C65A2" w:rsidRPr="00DF6B63" w14:paraId="0FC02B25"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5CD2368D" w14:textId="34DE4045" w:rsidR="006C65A2" w:rsidRPr="00DF6B63" w:rsidRDefault="006C65A2" w:rsidP="006C65A2">
            <w:pPr>
              <w:spacing w:after="0" w:line="240" w:lineRule="auto"/>
              <w:jc w:val="both"/>
              <w:rPr>
                <w:rFonts w:cs="Calibri"/>
                <w:color w:val="000000"/>
                <w:sz w:val="24"/>
                <w:szCs w:val="24"/>
              </w:rPr>
            </w:pPr>
            <w:r w:rsidRPr="00DF6B63">
              <w:rPr>
                <w:rFonts w:cs="Calibri"/>
                <w:color w:val="000000"/>
                <w:sz w:val="24"/>
                <w:szCs w:val="24"/>
              </w:rPr>
              <w:t xml:space="preserve">igual ou maior que 12 e menor que 13 </w:t>
            </w:r>
          </w:p>
        </w:tc>
        <w:tc>
          <w:tcPr>
            <w:tcW w:w="850" w:type="dxa"/>
            <w:tcBorders>
              <w:top w:val="nil"/>
              <w:left w:val="nil"/>
              <w:bottom w:val="single" w:sz="4" w:space="0" w:color="auto"/>
              <w:right w:val="single" w:sz="4" w:space="0" w:color="auto"/>
            </w:tcBorders>
            <w:noWrap/>
            <w:vAlign w:val="center"/>
          </w:tcPr>
          <w:p w14:paraId="0783A9A0" w14:textId="7EF274D0"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851" w:type="dxa"/>
            <w:tcBorders>
              <w:top w:val="nil"/>
              <w:left w:val="nil"/>
              <w:bottom w:val="single" w:sz="4" w:space="0" w:color="auto"/>
              <w:right w:val="single" w:sz="4" w:space="0" w:color="auto"/>
            </w:tcBorders>
            <w:noWrap/>
            <w:vAlign w:val="center"/>
          </w:tcPr>
          <w:p w14:paraId="610F0FE7" w14:textId="3678560F"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850" w:type="dxa"/>
            <w:tcBorders>
              <w:top w:val="nil"/>
              <w:left w:val="nil"/>
              <w:bottom w:val="single" w:sz="4" w:space="0" w:color="auto"/>
              <w:right w:val="single" w:sz="4" w:space="0" w:color="auto"/>
            </w:tcBorders>
            <w:noWrap/>
            <w:vAlign w:val="center"/>
          </w:tcPr>
          <w:p w14:paraId="19E1F447" w14:textId="6E21CA45"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423</w:t>
            </w:r>
          </w:p>
        </w:tc>
        <w:tc>
          <w:tcPr>
            <w:tcW w:w="709" w:type="dxa"/>
            <w:tcBorders>
              <w:top w:val="nil"/>
              <w:left w:val="nil"/>
              <w:bottom w:val="single" w:sz="4" w:space="0" w:color="auto"/>
              <w:right w:val="single" w:sz="4" w:space="0" w:color="auto"/>
            </w:tcBorders>
            <w:noWrap/>
            <w:vAlign w:val="center"/>
          </w:tcPr>
          <w:p w14:paraId="0C64F5BA" w14:textId="2159BB4B"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1833A150" w14:textId="3B240B34"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423</w:t>
            </w:r>
          </w:p>
        </w:tc>
      </w:tr>
      <w:tr w:rsidR="006C65A2" w:rsidRPr="00DF6B63" w14:paraId="6FCBE22F"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5A43DCF1" w14:textId="4D5473E7" w:rsidR="006C65A2" w:rsidRPr="00DF6B63" w:rsidRDefault="006C65A2" w:rsidP="006C65A2">
            <w:pPr>
              <w:spacing w:after="0" w:line="240" w:lineRule="auto"/>
              <w:jc w:val="both"/>
              <w:rPr>
                <w:rFonts w:cs="Calibri"/>
                <w:color w:val="000000"/>
                <w:sz w:val="24"/>
                <w:szCs w:val="24"/>
              </w:rPr>
            </w:pPr>
            <w:r w:rsidRPr="00DF6B63">
              <w:rPr>
                <w:rFonts w:cs="Calibri"/>
                <w:color w:val="000000"/>
                <w:sz w:val="24"/>
                <w:szCs w:val="24"/>
              </w:rPr>
              <w:t xml:space="preserve">igual ou maior que 13 e menor que 14 </w:t>
            </w:r>
          </w:p>
        </w:tc>
        <w:tc>
          <w:tcPr>
            <w:tcW w:w="850" w:type="dxa"/>
            <w:tcBorders>
              <w:top w:val="nil"/>
              <w:left w:val="nil"/>
              <w:bottom w:val="single" w:sz="4" w:space="0" w:color="auto"/>
              <w:right w:val="single" w:sz="4" w:space="0" w:color="auto"/>
            </w:tcBorders>
            <w:noWrap/>
            <w:vAlign w:val="center"/>
          </w:tcPr>
          <w:p w14:paraId="787FF3B9" w14:textId="70CEAA78"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851" w:type="dxa"/>
            <w:tcBorders>
              <w:top w:val="nil"/>
              <w:left w:val="nil"/>
              <w:bottom w:val="single" w:sz="4" w:space="0" w:color="auto"/>
              <w:right w:val="single" w:sz="4" w:space="0" w:color="auto"/>
            </w:tcBorders>
            <w:noWrap/>
            <w:vAlign w:val="center"/>
          </w:tcPr>
          <w:p w14:paraId="5FB5E8CE" w14:textId="0B3A63DC"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20</w:t>
            </w:r>
          </w:p>
        </w:tc>
        <w:tc>
          <w:tcPr>
            <w:tcW w:w="850" w:type="dxa"/>
            <w:tcBorders>
              <w:top w:val="nil"/>
              <w:left w:val="nil"/>
              <w:bottom w:val="single" w:sz="4" w:space="0" w:color="auto"/>
              <w:right w:val="single" w:sz="4" w:space="0" w:color="auto"/>
            </w:tcBorders>
            <w:noWrap/>
            <w:vAlign w:val="center"/>
          </w:tcPr>
          <w:p w14:paraId="60B1168D" w14:textId="44F462B5"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288</w:t>
            </w:r>
          </w:p>
        </w:tc>
        <w:tc>
          <w:tcPr>
            <w:tcW w:w="709" w:type="dxa"/>
            <w:tcBorders>
              <w:top w:val="nil"/>
              <w:left w:val="nil"/>
              <w:bottom w:val="single" w:sz="4" w:space="0" w:color="auto"/>
              <w:right w:val="single" w:sz="4" w:space="0" w:color="auto"/>
            </w:tcBorders>
            <w:noWrap/>
            <w:vAlign w:val="center"/>
          </w:tcPr>
          <w:p w14:paraId="04BB18C3" w14:textId="6E7B8368"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18B195C8" w14:textId="4C432C04"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308</w:t>
            </w:r>
          </w:p>
        </w:tc>
      </w:tr>
      <w:tr w:rsidR="006C65A2" w:rsidRPr="00DF6B63" w14:paraId="203448BD"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7BB11EAE" w14:textId="3BEF40C8" w:rsidR="006C65A2" w:rsidRPr="00DF6B63" w:rsidRDefault="006C65A2" w:rsidP="006C65A2">
            <w:pPr>
              <w:spacing w:after="0" w:line="240" w:lineRule="auto"/>
              <w:jc w:val="both"/>
              <w:rPr>
                <w:rFonts w:cs="Calibri"/>
                <w:bCs/>
                <w:color w:val="000000"/>
                <w:sz w:val="24"/>
                <w:szCs w:val="24"/>
              </w:rPr>
            </w:pPr>
            <w:r w:rsidRPr="00DF6B63">
              <w:rPr>
                <w:rFonts w:cs="Calibri"/>
                <w:color w:val="000000"/>
                <w:sz w:val="24"/>
                <w:szCs w:val="24"/>
              </w:rPr>
              <w:t xml:space="preserve">igual ou maior que 14 e menor que 15 </w:t>
            </w:r>
          </w:p>
        </w:tc>
        <w:tc>
          <w:tcPr>
            <w:tcW w:w="850" w:type="dxa"/>
            <w:tcBorders>
              <w:top w:val="nil"/>
              <w:left w:val="nil"/>
              <w:bottom w:val="single" w:sz="4" w:space="0" w:color="auto"/>
              <w:right w:val="single" w:sz="4" w:space="0" w:color="auto"/>
            </w:tcBorders>
            <w:noWrap/>
            <w:vAlign w:val="center"/>
          </w:tcPr>
          <w:p w14:paraId="54F2F1EB" w14:textId="47FC7536"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3</w:t>
            </w:r>
          </w:p>
        </w:tc>
        <w:tc>
          <w:tcPr>
            <w:tcW w:w="851" w:type="dxa"/>
            <w:tcBorders>
              <w:top w:val="nil"/>
              <w:left w:val="nil"/>
              <w:bottom w:val="single" w:sz="4" w:space="0" w:color="auto"/>
              <w:right w:val="single" w:sz="4" w:space="0" w:color="auto"/>
            </w:tcBorders>
            <w:noWrap/>
            <w:vAlign w:val="center"/>
          </w:tcPr>
          <w:p w14:paraId="0737B631" w14:textId="3B2977B4"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850" w:type="dxa"/>
            <w:tcBorders>
              <w:top w:val="nil"/>
              <w:left w:val="nil"/>
              <w:bottom w:val="single" w:sz="4" w:space="0" w:color="auto"/>
              <w:right w:val="single" w:sz="4" w:space="0" w:color="auto"/>
            </w:tcBorders>
            <w:noWrap/>
            <w:vAlign w:val="center"/>
          </w:tcPr>
          <w:p w14:paraId="7F5525E7" w14:textId="18B4CE15"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260</w:t>
            </w:r>
          </w:p>
        </w:tc>
        <w:tc>
          <w:tcPr>
            <w:tcW w:w="709" w:type="dxa"/>
            <w:tcBorders>
              <w:top w:val="nil"/>
              <w:left w:val="nil"/>
              <w:bottom w:val="single" w:sz="4" w:space="0" w:color="auto"/>
              <w:right w:val="single" w:sz="4" w:space="0" w:color="auto"/>
            </w:tcBorders>
            <w:noWrap/>
            <w:vAlign w:val="center"/>
          </w:tcPr>
          <w:p w14:paraId="009C004A" w14:textId="6B52B70B"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7BC3C39D" w14:textId="7A892D1E"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263</w:t>
            </w:r>
          </w:p>
        </w:tc>
      </w:tr>
      <w:tr w:rsidR="006C65A2" w:rsidRPr="00DF6B63" w14:paraId="6EB97643"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10D72C7E" w14:textId="649506A8" w:rsidR="006C65A2" w:rsidRPr="00DF6B63" w:rsidRDefault="006C65A2" w:rsidP="006C65A2">
            <w:pPr>
              <w:spacing w:after="0" w:line="240" w:lineRule="auto"/>
              <w:jc w:val="both"/>
              <w:rPr>
                <w:rFonts w:cs="Calibri"/>
                <w:bCs/>
                <w:color w:val="000000"/>
                <w:sz w:val="24"/>
                <w:szCs w:val="24"/>
              </w:rPr>
            </w:pPr>
            <w:r w:rsidRPr="00DF6B63">
              <w:rPr>
                <w:rFonts w:cs="Calibri"/>
                <w:color w:val="000000"/>
                <w:sz w:val="24"/>
                <w:szCs w:val="24"/>
              </w:rPr>
              <w:t xml:space="preserve">igual ou maior que 15 e menor que 16 </w:t>
            </w:r>
          </w:p>
        </w:tc>
        <w:tc>
          <w:tcPr>
            <w:tcW w:w="850" w:type="dxa"/>
            <w:tcBorders>
              <w:top w:val="nil"/>
              <w:left w:val="nil"/>
              <w:bottom w:val="single" w:sz="4" w:space="0" w:color="auto"/>
              <w:right w:val="single" w:sz="4" w:space="0" w:color="auto"/>
            </w:tcBorders>
            <w:noWrap/>
            <w:vAlign w:val="center"/>
          </w:tcPr>
          <w:p w14:paraId="29D2893C" w14:textId="7B94DF5E"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851" w:type="dxa"/>
            <w:tcBorders>
              <w:top w:val="nil"/>
              <w:left w:val="nil"/>
              <w:bottom w:val="single" w:sz="4" w:space="0" w:color="auto"/>
              <w:right w:val="single" w:sz="4" w:space="0" w:color="auto"/>
            </w:tcBorders>
            <w:noWrap/>
            <w:vAlign w:val="center"/>
          </w:tcPr>
          <w:p w14:paraId="0CE783C3" w14:textId="47518AC2"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27</w:t>
            </w:r>
          </w:p>
        </w:tc>
        <w:tc>
          <w:tcPr>
            <w:tcW w:w="850" w:type="dxa"/>
            <w:tcBorders>
              <w:top w:val="nil"/>
              <w:left w:val="nil"/>
              <w:bottom w:val="single" w:sz="4" w:space="0" w:color="auto"/>
              <w:right w:val="single" w:sz="4" w:space="0" w:color="auto"/>
            </w:tcBorders>
            <w:noWrap/>
            <w:vAlign w:val="center"/>
          </w:tcPr>
          <w:p w14:paraId="28B695D3" w14:textId="0292C735"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295</w:t>
            </w:r>
          </w:p>
        </w:tc>
        <w:tc>
          <w:tcPr>
            <w:tcW w:w="709" w:type="dxa"/>
            <w:tcBorders>
              <w:top w:val="nil"/>
              <w:left w:val="nil"/>
              <w:bottom w:val="single" w:sz="4" w:space="0" w:color="auto"/>
              <w:right w:val="single" w:sz="4" w:space="0" w:color="auto"/>
            </w:tcBorders>
            <w:noWrap/>
            <w:vAlign w:val="center"/>
          </w:tcPr>
          <w:p w14:paraId="7F9E8C27" w14:textId="53F0E923"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00739F78" w14:textId="49BC0B42"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322</w:t>
            </w:r>
          </w:p>
        </w:tc>
      </w:tr>
      <w:tr w:rsidR="006C65A2" w:rsidRPr="00DF6B63" w14:paraId="7B92940E" w14:textId="77777777" w:rsidTr="00525CF6">
        <w:trPr>
          <w:trHeight w:val="291"/>
        </w:trPr>
        <w:tc>
          <w:tcPr>
            <w:tcW w:w="4253" w:type="dxa"/>
            <w:tcBorders>
              <w:top w:val="nil"/>
              <w:left w:val="single" w:sz="4" w:space="0" w:color="auto"/>
              <w:bottom w:val="single" w:sz="4" w:space="0" w:color="auto"/>
              <w:right w:val="single" w:sz="4" w:space="0" w:color="auto"/>
            </w:tcBorders>
            <w:noWrap/>
            <w:vAlign w:val="center"/>
          </w:tcPr>
          <w:p w14:paraId="5BFAE6F8" w14:textId="50ED9A24" w:rsidR="006C65A2" w:rsidRPr="00DF6B63" w:rsidRDefault="006C65A2" w:rsidP="006C65A2">
            <w:pPr>
              <w:spacing w:after="0" w:line="240" w:lineRule="auto"/>
              <w:jc w:val="both"/>
              <w:rPr>
                <w:rFonts w:cs="Calibri"/>
                <w:bCs/>
                <w:color w:val="000000"/>
                <w:sz w:val="24"/>
                <w:szCs w:val="24"/>
              </w:rPr>
            </w:pPr>
            <w:r w:rsidRPr="00DF6B63">
              <w:rPr>
                <w:rFonts w:cs="Calibri"/>
                <w:color w:val="000000"/>
                <w:sz w:val="24"/>
                <w:szCs w:val="24"/>
              </w:rPr>
              <w:t xml:space="preserve">igual ou maior que 16 e menor que 17 </w:t>
            </w:r>
          </w:p>
        </w:tc>
        <w:tc>
          <w:tcPr>
            <w:tcW w:w="850" w:type="dxa"/>
            <w:tcBorders>
              <w:top w:val="nil"/>
              <w:left w:val="nil"/>
              <w:bottom w:val="single" w:sz="4" w:space="0" w:color="auto"/>
              <w:right w:val="single" w:sz="4" w:space="0" w:color="auto"/>
            </w:tcBorders>
            <w:noWrap/>
            <w:vAlign w:val="center"/>
          </w:tcPr>
          <w:p w14:paraId="437B9C6C" w14:textId="22680912"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851" w:type="dxa"/>
            <w:tcBorders>
              <w:top w:val="nil"/>
              <w:left w:val="nil"/>
              <w:bottom w:val="single" w:sz="4" w:space="0" w:color="auto"/>
              <w:right w:val="single" w:sz="4" w:space="0" w:color="auto"/>
            </w:tcBorders>
            <w:noWrap/>
            <w:vAlign w:val="center"/>
          </w:tcPr>
          <w:p w14:paraId="782CBD63" w14:textId="624B7B8B"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45</w:t>
            </w:r>
          </w:p>
        </w:tc>
        <w:tc>
          <w:tcPr>
            <w:tcW w:w="850" w:type="dxa"/>
            <w:tcBorders>
              <w:top w:val="nil"/>
              <w:left w:val="nil"/>
              <w:bottom w:val="single" w:sz="4" w:space="0" w:color="auto"/>
              <w:right w:val="single" w:sz="4" w:space="0" w:color="auto"/>
            </w:tcBorders>
            <w:noWrap/>
            <w:vAlign w:val="center"/>
          </w:tcPr>
          <w:p w14:paraId="676A7D38" w14:textId="2C1F01CE"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285</w:t>
            </w:r>
          </w:p>
        </w:tc>
        <w:tc>
          <w:tcPr>
            <w:tcW w:w="709" w:type="dxa"/>
            <w:tcBorders>
              <w:top w:val="nil"/>
              <w:left w:val="nil"/>
              <w:bottom w:val="single" w:sz="4" w:space="0" w:color="auto"/>
              <w:right w:val="single" w:sz="4" w:space="0" w:color="auto"/>
            </w:tcBorders>
            <w:noWrap/>
            <w:vAlign w:val="center"/>
          </w:tcPr>
          <w:p w14:paraId="7B52A9BA" w14:textId="24B83ABC"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2D46435A" w14:textId="1A745C46"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330</w:t>
            </w:r>
          </w:p>
        </w:tc>
      </w:tr>
      <w:tr w:rsidR="006C65A2" w:rsidRPr="00DF6B63" w14:paraId="56008C9A"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4146DE6A" w14:textId="15D37ADE" w:rsidR="006C65A2" w:rsidRPr="00DF6B63" w:rsidRDefault="006C65A2" w:rsidP="006C65A2">
            <w:pPr>
              <w:spacing w:after="0" w:line="240" w:lineRule="auto"/>
              <w:jc w:val="both"/>
              <w:rPr>
                <w:rFonts w:cs="Calibri"/>
                <w:bCs/>
                <w:color w:val="000000"/>
                <w:sz w:val="24"/>
                <w:szCs w:val="24"/>
              </w:rPr>
            </w:pPr>
            <w:r w:rsidRPr="00DF6B63">
              <w:rPr>
                <w:rFonts w:cs="Calibri"/>
                <w:color w:val="000000"/>
                <w:sz w:val="24"/>
                <w:szCs w:val="24"/>
              </w:rPr>
              <w:t xml:space="preserve">igual ou maior que 17 e menor que 18 </w:t>
            </w:r>
          </w:p>
        </w:tc>
        <w:tc>
          <w:tcPr>
            <w:tcW w:w="850" w:type="dxa"/>
            <w:tcBorders>
              <w:top w:val="nil"/>
              <w:left w:val="nil"/>
              <w:bottom w:val="single" w:sz="4" w:space="0" w:color="auto"/>
              <w:right w:val="single" w:sz="4" w:space="0" w:color="auto"/>
            </w:tcBorders>
            <w:noWrap/>
            <w:vAlign w:val="center"/>
          </w:tcPr>
          <w:p w14:paraId="56CF4FC3" w14:textId="0C30C8D7"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851" w:type="dxa"/>
            <w:tcBorders>
              <w:top w:val="nil"/>
              <w:left w:val="nil"/>
              <w:bottom w:val="single" w:sz="4" w:space="0" w:color="auto"/>
              <w:right w:val="single" w:sz="4" w:space="0" w:color="auto"/>
            </w:tcBorders>
            <w:noWrap/>
            <w:vAlign w:val="center"/>
          </w:tcPr>
          <w:p w14:paraId="6A33E213" w14:textId="04CF7A7C"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850" w:type="dxa"/>
            <w:tcBorders>
              <w:top w:val="nil"/>
              <w:left w:val="nil"/>
              <w:bottom w:val="single" w:sz="4" w:space="0" w:color="auto"/>
              <w:right w:val="single" w:sz="4" w:space="0" w:color="auto"/>
            </w:tcBorders>
            <w:noWrap/>
            <w:vAlign w:val="center"/>
          </w:tcPr>
          <w:p w14:paraId="6374E4DE" w14:textId="5045FCCE"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434</w:t>
            </w:r>
          </w:p>
        </w:tc>
        <w:tc>
          <w:tcPr>
            <w:tcW w:w="709" w:type="dxa"/>
            <w:tcBorders>
              <w:top w:val="nil"/>
              <w:left w:val="nil"/>
              <w:bottom w:val="single" w:sz="4" w:space="0" w:color="auto"/>
              <w:right w:val="single" w:sz="4" w:space="0" w:color="auto"/>
            </w:tcBorders>
            <w:noWrap/>
            <w:vAlign w:val="center"/>
          </w:tcPr>
          <w:p w14:paraId="167CFD0E" w14:textId="4AB20062"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5404C4D9" w14:textId="2FE835A2"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434</w:t>
            </w:r>
          </w:p>
        </w:tc>
      </w:tr>
      <w:tr w:rsidR="006C65A2" w:rsidRPr="00DF6B63" w14:paraId="374992BF"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6E1ECCA1" w14:textId="442D383E" w:rsidR="006C65A2" w:rsidRPr="00DF6B63" w:rsidRDefault="006C65A2" w:rsidP="006C65A2">
            <w:pPr>
              <w:spacing w:after="0" w:line="240" w:lineRule="auto"/>
              <w:jc w:val="both"/>
              <w:rPr>
                <w:rFonts w:cs="Calibri"/>
                <w:bCs/>
                <w:color w:val="000000"/>
                <w:sz w:val="24"/>
                <w:szCs w:val="24"/>
              </w:rPr>
            </w:pPr>
            <w:r w:rsidRPr="00DF6B63">
              <w:rPr>
                <w:rFonts w:cs="Calibri"/>
                <w:color w:val="000000"/>
                <w:sz w:val="24"/>
                <w:szCs w:val="24"/>
              </w:rPr>
              <w:t xml:space="preserve">igual ou maior que 18 e menor que 19 </w:t>
            </w:r>
          </w:p>
        </w:tc>
        <w:tc>
          <w:tcPr>
            <w:tcW w:w="850" w:type="dxa"/>
            <w:tcBorders>
              <w:top w:val="nil"/>
              <w:left w:val="nil"/>
              <w:bottom w:val="single" w:sz="4" w:space="0" w:color="auto"/>
              <w:right w:val="single" w:sz="4" w:space="0" w:color="auto"/>
            </w:tcBorders>
            <w:noWrap/>
            <w:vAlign w:val="center"/>
          </w:tcPr>
          <w:p w14:paraId="2E9D30C7" w14:textId="73C1677F"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43</w:t>
            </w:r>
          </w:p>
        </w:tc>
        <w:tc>
          <w:tcPr>
            <w:tcW w:w="851" w:type="dxa"/>
            <w:tcBorders>
              <w:top w:val="nil"/>
              <w:left w:val="nil"/>
              <w:bottom w:val="single" w:sz="4" w:space="0" w:color="auto"/>
              <w:right w:val="single" w:sz="4" w:space="0" w:color="auto"/>
            </w:tcBorders>
            <w:noWrap/>
            <w:vAlign w:val="center"/>
          </w:tcPr>
          <w:p w14:paraId="5F651889" w14:textId="269AAB9C"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850" w:type="dxa"/>
            <w:tcBorders>
              <w:top w:val="nil"/>
              <w:left w:val="nil"/>
              <w:bottom w:val="single" w:sz="4" w:space="0" w:color="auto"/>
              <w:right w:val="single" w:sz="4" w:space="0" w:color="auto"/>
            </w:tcBorders>
            <w:noWrap/>
            <w:vAlign w:val="center"/>
          </w:tcPr>
          <w:p w14:paraId="446B1C3B" w14:textId="6938E735"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258</w:t>
            </w:r>
          </w:p>
        </w:tc>
        <w:tc>
          <w:tcPr>
            <w:tcW w:w="709" w:type="dxa"/>
            <w:tcBorders>
              <w:top w:val="nil"/>
              <w:left w:val="nil"/>
              <w:bottom w:val="single" w:sz="4" w:space="0" w:color="auto"/>
              <w:right w:val="single" w:sz="4" w:space="0" w:color="auto"/>
            </w:tcBorders>
            <w:noWrap/>
            <w:vAlign w:val="center"/>
          </w:tcPr>
          <w:p w14:paraId="5C26E2D1" w14:textId="29C59162"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5AD84E88" w14:textId="09EF88B8" w:rsidR="006C65A2" w:rsidRPr="00DF6B63" w:rsidRDefault="006C65A2" w:rsidP="006C65A2">
            <w:pPr>
              <w:spacing w:after="0" w:line="240" w:lineRule="auto"/>
              <w:jc w:val="right"/>
              <w:rPr>
                <w:rFonts w:cs="Calibri"/>
                <w:bCs/>
                <w:color w:val="000000"/>
                <w:sz w:val="24"/>
                <w:szCs w:val="24"/>
              </w:rPr>
            </w:pPr>
            <w:r w:rsidRPr="00DF6B63">
              <w:rPr>
                <w:rFonts w:cs="Calibri"/>
                <w:bCs/>
                <w:color w:val="000000"/>
                <w:sz w:val="24"/>
                <w:szCs w:val="24"/>
              </w:rPr>
              <w:t>301</w:t>
            </w:r>
          </w:p>
        </w:tc>
      </w:tr>
      <w:tr w:rsidR="006C65A2" w:rsidRPr="00DF6B63" w14:paraId="2A850B1D"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1C8F6CF9" w14:textId="157E8C5D" w:rsidR="006C65A2" w:rsidRPr="00DF6B63" w:rsidRDefault="006C65A2" w:rsidP="006C65A2">
            <w:pPr>
              <w:spacing w:after="0" w:line="240" w:lineRule="auto"/>
              <w:jc w:val="both"/>
              <w:rPr>
                <w:rFonts w:cs="Calibri"/>
                <w:bCs/>
                <w:color w:val="000000"/>
                <w:sz w:val="24"/>
                <w:szCs w:val="24"/>
              </w:rPr>
            </w:pPr>
            <w:r w:rsidRPr="00DF6B63">
              <w:rPr>
                <w:rFonts w:cs="Calibri"/>
                <w:bCs/>
                <w:color w:val="000000"/>
                <w:sz w:val="24"/>
                <w:szCs w:val="24"/>
              </w:rPr>
              <w:t xml:space="preserve">igual ou maior que 19 e menor que 20 </w:t>
            </w:r>
          </w:p>
        </w:tc>
        <w:tc>
          <w:tcPr>
            <w:tcW w:w="850" w:type="dxa"/>
            <w:tcBorders>
              <w:top w:val="nil"/>
              <w:left w:val="nil"/>
              <w:bottom w:val="single" w:sz="4" w:space="0" w:color="auto"/>
              <w:right w:val="single" w:sz="4" w:space="0" w:color="auto"/>
            </w:tcBorders>
            <w:noWrap/>
            <w:vAlign w:val="center"/>
          </w:tcPr>
          <w:p w14:paraId="45546027" w14:textId="5DAC6361" w:rsidR="006C65A2" w:rsidRPr="00DF6B63" w:rsidRDefault="006C65A2" w:rsidP="006C65A2">
            <w:pPr>
              <w:spacing w:after="0" w:line="240" w:lineRule="auto"/>
              <w:jc w:val="right"/>
              <w:rPr>
                <w:rFonts w:cs="Calibri"/>
                <w:b/>
                <w:bCs/>
                <w:color w:val="000000"/>
                <w:sz w:val="24"/>
                <w:szCs w:val="24"/>
              </w:rPr>
            </w:pPr>
            <w:r w:rsidRPr="00DF6B63">
              <w:rPr>
                <w:rFonts w:cs="Calibri"/>
                <w:b/>
                <w:bCs/>
                <w:color w:val="000000"/>
                <w:sz w:val="24"/>
                <w:szCs w:val="24"/>
              </w:rPr>
              <w:t>-</w:t>
            </w:r>
          </w:p>
        </w:tc>
        <w:tc>
          <w:tcPr>
            <w:tcW w:w="851" w:type="dxa"/>
            <w:tcBorders>
              <w:top w:val="nil"/>
              <w:left w:val="nil"/>
              <w:bottom w:val="single" w:sz="4" w:space="0" w:color="auto"/>
              <w:right w:val="single" w:sz="4" w:space="0" w:color="auto"/>
            </w:tcBorders>
            <w:noWrap/>
            <w:vAlign w:val="center"/>
          </w:tcPr>
          <w:p w14:paraId="50F98DE3" w14:textId="16B63ADE" w:rsidR="006C65A2" w:rsidRPr="00DF6B63" w:rsidRDefault="006C65A2" w:rsidP="006C65A2">
            <w:pPr>
              <w:spacing w:after="0" w:line="240" w:lineRule="auto"/>
              <w:jc w:val="right"/>
              <w:rPr>
                <w:rFonts w:cs="Calibri"/>
                <w:b/>
                <w:bCs/>
                <w:color w:val="000000"/>
                <w:sz w:val="24"/>
                <w:szCs w:val="24"/>
              </w:rPr>
            </w:pPr>
            <w:r w:rsidRPr="00DF6B63">
              <w:rPr>
                <w:rFonts w:cs="Calibri"/>
                <w:b/>
                <w:bCs/>
                <w:color w:val="000000"/>
                <w:sz w:val="24"/>
                <w:szCs w:val="24"/>
              </w:rPr>
              <w:t>-</w:t>
            </w:r>
          </w:p>
        </w:tc>
        <w:tc>
          <w:tcPr>
            <w:tcW w:w="850" w:type="dxa"/>
            <w:tcBorders>
              <w:top w:val="nil"/>
              <w:left w:val="nil"/>
              <w:bottom w:val="single" w:sz="4" w:space="0" w:color="auto"/>
              <w:right w:val="single" w:sz="4" w:space="0" w:color="auto"/>
            </w:tcBorders>
            <w:noWrap/>
            <w:vAlign w:val="center"/>
          </w:tcPr>
          <w:p w14:paraId="10C50F84" w14:textId="049EBE5D" w:rsidR="006C65A2" w:rsidRPr="00DF6B63" w:rsidRDefault="006C65A2" w:rsidP="006C65A2">
            <w:pPr>
              <w:spacing w:after="0" w:line="240" w:lineRule="auto"/>
              <w:jc w:val="right"/>
              <w:rPr>
                <w:rFonts w:cs="Calibri"/>
                <w:b/>
                <w:bCs/>
                <w:color w:val="000000"/>
                <w:sz w:val="24"/>
                <w:szCs w:val="24"/>
              </w:rPr>
            </w:pPr>
            <w:r w:rsidRPr="00DF6B63">
              <w:rPr>
                <w:rFonts w:cs="Calibri"/>
                <w:b/>
                <w:bCs/>
                <w:color w:val="000000"/>
                <w:sz w:val="24"/>
                <w:szCs w:val="24"/>
              </w:rPr>
              <w:t>32</w:t>
            </w:r>
          </w:p>
        </w:tc>
        <w:tc>
          <w:tcPr>
            <w:tcW w:w="709" w:type="dxa"/>
            <w:tcBorders>
              <w:top w:val="nil"/>
              <w:left w:val="nil"/>
              <w:bottom w:val="single" w:sz="4" w:space="0" w:color="auto"/>
              <w:right w:val="single" w:sz="4" w:space="0" w:color="auto"/>
            </w:tcBorders>
            <w:noWrap/>
            <w:vAlign w:val="center"/>
          </w:tcPr>
          <w:p w14:paraId="72F0EA74" w14:textId="1B673804"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1F5F6A7D" w14:textId="52FF593A" w:rsidR="006C65A2" w:rsidRPr="00DF6B63" w:rsidRDefault="006C65A2" w:rsidP="006C65A2">
            <w:pPr>
              <w:spacing w:after="0" w:line="240" w:lineRule="auto"/>
              <w:jc w:val="right"/>
              <w:rPr>
                <w:rFonts w:cs="Calibri"/>
                <w:b/>
                <w:color w:val="000000"/>
                <w:sz w:val="24"/>
                <w:szCs w:val="24"/>
              </w:rPr>
            </w:pPr>
            <w:r w:rsidRPr="00DF6B63">
              <w:rPr>
                <w:rFonts w:cs="Calibri"/>
                <w:b/>
                <w:color w:val="000000"/>
                <w:sz w:val="24"/>
                <w:szCs w:val="24"/>
              </w:rPr>
              <w:t>32</w:t>
            </w:r>
          </w:p>
        </w:tc>
      </w:tr>
      <w:tr w:rsidR="006C65A2" w:rsidRPr="00DF6B63" w14:paraId="42CD2B3A"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204A6027" w14:textId="0B04C83D" w:rsidR="006C65A2" w:rsidRPr="00DF6B63" w:rsidRDefault="006C65A2" w:rsidP="006C65A2">
            <w:pPr>
              <w:spacing w:after="0" w:line="240" w:lineRule="auto"/>
              <w:jc w:val="both"/>
              <w:rPr>
                <w:rFonts w:cs="Calibri"/>
                <w:bCs/>
                <w:color w:val="000000"/>
                <w:sz w:val="24"/>
                <w:szCs w:val="24"/>
              </w:rPr>
            </w:pPr>
            <w:r w:rsidRPr="00DF6B63">
              <w:rPr>
                <w:rFonts w:cs="Calibri"/>
                <w:bCs/>
                <w:color w:val="000000"/>
                <w:sz w:val="24"/>
                <w:szCs w:val="24"/>
              </w:rPr>
              <w:t>Igual ou maior que 20 e menor que 21</w:t>
            </w:r>
          </w:p>
        </w:tc>
        <w:tc>
          <w:tcPr>
            <w:tcW w:w="850" w:type="dxa"/>
            <w:tcBorders>
              <w:top w:val="nil"/>
              <w:left w:val="nil"/>
              <w:bottom w:val="single" w:sz="4" w:space="0" w:color="auto"/>
              <w:right w:val="single" w:sz="4" w:space="0" w:color="auto"/>
            </w:tcBorders>
            <w:noWrap/>
            <w:vAlign w:val="center"/>
          </w:tcPr>
          <w:p w14:paraId="60577815" w14:textId="396D5DF9" w:rsidR="006C65A2" w:rsidRPr="00DF6B63" w:rsidRDefault="006C65A2" w:rsidP="006C65A2">
            <w:pPr>
              <w:spacing w:after="0" w:line="240" w:lineRule="auto"/>
              <w:jc w:val="right"/>
              <w:rPr>
                <w:rFonts w:cs="Calibri"/>
                <w:b/>
                <w:bCs/>
                <w:color w:val="000000"/>
                <w:sz w:val="24"/>
                <w:szCs w:val="24"/>
              </w:rPr>
            </w:pPr>
            <w:r w:rsidRPr="00DF6B63">
              <w:rPr>
                <w:rFonts w:cs="Calibri"/>
                <w:b/>
                <w:bCs/>
                <w:color w:val="000000"/>
                <w:sz w:val="24"/>
                <w:szCs w:val="24"/>
              </w:rPr>
              <w:t>-</w:t>
            </w:r>
          </w:p>
        </w:tc>
        <w:tc>
          <w:tcPr>
            <w:tcW w:w="851" w:type="dxa"/>
            <w:tcBorders>
              <w:top w:val="nil"/>
              <w:left w:val="nil"/>
              <w:bottom w:val="single" w:sz="4" w:space="0" w:color="auto"/>
              <w:right w:val="single" w:sz="4" w:space="0" w:color="auto"/>
            </w:tcBorders>
            <w:noWrap/>
            <w:vAlign w:val="center"/>
          </w:tcPr>
          <w:p w14:paraId="16A69526" w14:textId="67FD1D27" w:rsidR="006C65A2" w:rsidRPr="00DF6B63" w:rsidRDefault="006C65A2" w:rsidP="006C65A2">
            <w:pPr>
              <w:spacing w:after="0" w:line="240" w:lineRule="auto"/>
              <w:jc w:val="right"/>
              <w:rPr>
                <w:rFonts w:cs="Calibri"/>
                <w:b/>
                <w:bCs/>
                <w:color w:val="000000"/>
                <w:sz w:val="24"/>
                <w:szCs w:val="24"/>
              </w:rPr>
            </w:pPr>
            <w:r w:rsidRPr="00DF6B63">
              <w:rPr>
                <w:rFonts w:cs="Calibri"/>
                <w:b/>
                <w:bCs/>
                <w:color w:val="000000"/>
                <w:sz w:val="24"/>
                <w:szCs w:val="24"/>
              </w:rPr>
              <w:t>-</w:t>
            </w:r>
          </w:p>
        </w:tc>
        <w:tc>
          <w:tcPr>
            <w:tcW w:w="850" w:type="dxa"/>
            <w:tcBorders>
              <w:top w:val="nil"/>
              <w:left w:val="nil"/>
              <w:bottom w:val="single" w:sz="4" w:space="0" w:color="auto"/>
              <w:right w:val="single" w:sz="4" w:space="0" w:color="auto"/>
            </w:tcBorders>
            <w:noWrap/>
            <w:vAlign w:val="center"/>
          </w:tcPr>
          <w:p w14:paraId="0FB48C47" w14:textId="58F9AC2F" w:rsidR="006C65A2" w:rsidRPr="00DF6B63" w:rsidRDefault="006C65A2" w:rsidP="006C65A2">
            <w:pPr>
              <w:spacing w:after="0" w:line="240" w:lineRule="auto"/>
              <w:jc w:val="right"/>
              <w:rPr>
                <w:rFonts w:cs="Calibri"/>
                <w:b/>
                <w:bCs/>
                <w:color w:val="000000"/>
                <w:sz w:val="24"/>
                <w:szCs w:val="24"/>
              </w:rPr>
            </w:pPr>
            <w:r w:rsidRPr="00DF6B63">
              <w:rPr>
                <w:rFonts w:cs="Calibri"/>
                <w:b/>
                <w:bCs/>
                <w:color w:val="000000"/>
                <w:sz w:val="24"/>
                <w:szCs w:val="24"/>
              </w:rPr>
              <w:t>-</w:t>
            </w:r>
          </w:p>
        </w:tc>
        <w:tc>
          <w:tcPr>
            <w:tcW w:w="709" w:type="dxa"/>
            <w:tcBorders>
              <w:top w:val="nil"/>
              <w:left w:val="nil"/>
              <w:bottom w:val="single" w:sz="4" w:space="0" w:color="auto"/>
              <w:right w:val="single" w:sz="4" w:space="0" w:color="auto"/>
            </w:tcBorders>
            <w:noWrap/>
            <w:vAlign w:val="center"/>
          </w:tcPr>
          <w:p w14:paraId="1C763F7C" w14:textId="61DCBC01" w:rsidR="006C65A2" w:rsidRPr="00DF6B63" w:rsidRDefault="006C65A2" w:rsidP="006C65A2">
            <w:pPr>
              <w:spacing w:after="0" w:line="240" w:lineRule="auto"/>
              <w:jc w:val="right"/>
              <w:rPr>
                <w:rFonts w:cs="Calibri"/>
                <w:color w:val="000000"/>
                <w:sz w:val="24"/>
                <w:szCs w:val="24"/>
              </w:rPr>
            </w:pPr>
            <w:r w:rsidRPr="00DF6B63">
              <w:rPr>
                <w:rFonts w:cs="Calibri"/>
                <w:color w:val="000000"/>
                <w:sz w:val="24"/>
                <w:szCs w:val="24"/>
              </w:rPr>
              <w:t>-</w:t>
            </w:r>
          </w:p>
        </w:tc>
        <w:tc>
          <w:tcPr>
            <w:tcW w:w="1485" w:type="dxa"/>
            <w:tcBorders>
              <w:top w:val="nil"/>
              <w:left w:val="nil"/>
              <w:bottom w:val="single" w:sz="4" w:space="0" w:color="auto"/>
              <w:right w:val="single" w:sz="4" w:space="0" w:color="auto"/>
            </w:tcBorders>
          </w:tcPr>
          <w:p w14:paraId="7F6E3AA8" w14:textId="3050E2C7" w:rsidR="006C65A2" w:rsidRPr="00DF6B63" w:rsidRDefault="006C65A2" w:rsidP="006C65A2">
            <w:pPr>
              <w:spacing w:after="0" w:line="240" w:lineRule="auto"/>
              <w:jc w:val="right"/>
              <w:rPr>
                <w:rFonts w:cs="Calibri"/>
                <w:b/>
                <w:color w:val="000000"/>
                <w:sz w:val="24"/>
                <w:szCs w:val="24"/>
              </w:rPr>
            </w:pPr>
            <w:r w:rsidRPr="00DF6B63">
              <w:rPr>
                <w:rFonts w:cs="Calibri"/>
                <w:b/>
                <w:color w:val="000000"/>
                <w:sz w:val="24"/>
                <w:szCs w:val="24"/>
              </w:rPr>
              <w:t>-</w:t>
            </w:r>
          </w:p>
        </w:tc>
      </w:tr>
      <w:tr w:rsidR="006C65A2" w:rsidRPr="00DF6B63" w14:paraId="491C681D" w14:textId="77777777" w:rsidTr="00691C5E">
        <w:trPr>
          <w:trHeight w:val="300"/>
        </w:trPr>
        <w:tc>
          <w:tcPr>
            <w:tcW w:w="4253" w:type="dxa"/>
            <w:tcBorders>
              <w:top w:val="nil"/>
              <w:left w:val="single" w:sz="4" w:space="0" w:color="auto"/>
              <w:bottom w:val="single" w:sz="4" w:space="0" w:color="auto"/>
              <w:right w:val="single" w:sz="4" w:space="0" w:color="auto"/>
            </w:tcBorders>
            <w:noWrap/>
            <w:vAlign w:val="center"/>
          </w:tcPr>
          <w:p w14:paraId="4D0818DF" w14:textId="76D75C2C" w:rsidR="006C65A2" w:rsidRPr="00DF6B63" w:rsidRDefault="006C65A2" w:rsidP="006C65A2">
            <w:pPr>
              <w:spacing w:after="0" w:line="240" w:lineRule="auto"/>
              <w:jc w:val="both"/>
              <w:rPr>
                <w:rFonts w:cs="Calibri"/>
                <w:b/>
                <w:color w:val="000000"/>
                <w:sz w:val="24"/>
                <w:szCs w:val="24"/>
              </w:rPr>
            </w:pPr>
            <w:r w:rsidRPr="00DF6B63">
              <w:rPr>
                <w:rFonts w:cs="Calibri"/>
                <w:b/>
                <w:color w:val="000000"/>
                <w:sz w:val="24"/>
                <w:szCs w:val="24"/>
              </w:rPr>
              <w:t>Total da Carteira</w:t>
            </w:r>
          </w:p>
        </w:tc>
        <w:tc>
          <w:tcPr>
            <w:tcW w:w="850" w:type="dxa"/>
            <w:tcBorders>
              <w:top w:val="nil"/>
              <w:left w:val="nil"/>
              <w:bottom w:val="single" w:sz="4" w:space="0" w:color="auto"/>
              <w:right w:val="single" w:sz="4" w:space="0" w:color="auto"/>
            </w:tcBorders>
            <w:noWrap/>
            <w:vAlign w:val="center"/>
          </w:tcPr>
          <w:p w14:paraId="4AAF0BD6" w14:textId="729297DD" w:rsidR="006C65A2" w:rsidRPr="00DF6B63" w:rsidRDefault="006C65A2" w:rsidP="006C65A2">
            <w:pPr>
              <w:spacing w:after="0" w:line="240" w:lineRule="auto"/>
              <w:jc w:val="right"/>
              <w:rPr>
                <w:rFonts w:cs="Calibri"/>
                <w:b/>
                <w:bCs/>
                <w:color w:val="000000"/>
                <w:sz w:val="24"/>
                <w:szCs w:val="24"/>
              </w:rPr>
            </w:pPr>
            <w:r w:rsidRPr="00DF6B63">
              <w:rPr>
                <w:rFonts w:cs="Calibri"/>
                <w:b/>
                <w:bCs/>
                <w:color w:val="000000"/>
                <w:sz w:val="24"/>
                <w:szCs w:val="24"/>
              </w:rPr>
              <w:t>66.739</w:t>
            </w:r>
          </w:p>
        </w:tc>
        <w:tc>
          <w:tcPr>
            <w:tcW w:w="851" w:type="dxa"/>
            <w:tcBorders>
              <w:top w:val="nil"/>
              <w:left w:val="nil"/>
              <w:bottom w:val="single" w:sz="4" w:space="0" w:color="auto"/>
              <w:right w:val="single" w:sz="4" w:space="0" w:color="auto"/>
            </w:tcBorders>
            <w:noWrap/>
            <w:vAlign w:val="center"/>
          </w:tcPr>
          <w:p w14:paraId="3865EF01" w14:textId="2D700A57" w:rsidR="006C65A2" w:rsidRPr="00DF6B63" w:rsidRDefault="006C65A2" w:rsidP="006C65A2">
            <w:pPr>
              <w:spacing w:after="0" w:line="240" w:lineRule="auto"/>
              <w:jc w:val="right"/>
              <w:rPr>
                <w:rFonts w:cs="Calibri"/>
                <w:b/>
                <w:bCs/>
                <w:color w:val="000000"/>
                <w:sz w:val="24"/>
                <w:szCs w:val="24"/>
              </w:rPr>
            </w:pPr>
            <w:r w:rsidRPr="00DF6B63">
              <w:rPr>
                <w:rFonts w:cs="Calibri"/>
                <w:b/>
                <w:bCs/>
                <w:color w:val="000000"/>
                <w:sz w:val="24"/>
                <w:szCs w:val="24"/>
              </w:rPr>
              <w:t>4.228</w:t>
            </w:r>
          </w:p>
        </w:tc>
        <w:tc>
          <w:tcPr>
            <w:tcW w:w="850" w:type="dxa"/>
            <w:tcBorders>
              <w:top w:val="nil"/>
              <w:left w:val="nil"/>
              <w:bottom w:val="single" w:sz="4" w:space="0" w:color="auto"/>
              <w:right w:val="single" w:sz="4" w:space="0" w:color="auto"/>
            </w:tcBorders>
            <w:noWrap/>
            <w:vAlign w:val="center"/>
          </w:tcPr>
          <w:p w14:paraId="398EC02C" w14:textId="49B345D0" w:rsidR="006C65A2" w:rsidRPr="00DF6B63" w:rsidRDefault="006C65A2" w:rsidP="006C65A2">
            <w:pPr>
              <w:spacing w:after="0" w:line="240" w:lineRule="auto"/>
              <w:jc w:val="right"/>
              <w:rPr>
                <w:rFonts w:cs="Calibri"/>
                <w:b/>
                <w:bCs/>
                <w:color w:val="000000"/>
                <w:sz w:val="24"/>
                <w:szCs w:val="24"/>
              </w:rPr>
            </w:pPr>
            <w:r w:rsidRPr="00DF6B63">
              <w:rPr>
                <w:rFonts w:cs="Calibri"/>
                <w:b/>
                <w:bCs/>
                <w:color w:val="000000"/>
                <w:sz w:val="24"/>
                <w:szCs w:val="24"/>
              </w:rPr>
              <w:t>65.347</w:t>
            </w:r>
          </w:p>
        </w:tc>
        <w:tc>
          <w:tcPr>
            <w:tcW w:w="709" w:type="dxa"/>
            <w:tcBorders>
              <w:top w:val="nil"/>
              <w:left w:val="nil"/>
              <w:bottom w:val="single" w:sz="4" w:space="0" w:color="auto"/>
              <w:right w:val="single" w:sz="4" w:space="0" w:color="auto"/>
            </w:tcBorders>
            <w:noWrap/>
            <w:vAlign w:val="center"/>
          </w:tcPr>
          <w:p w14:paraId="346F246A" w14:textId="721F2810" w:rsidR="006C65A2" w:rsidRPr="00DF6B63" w:rsidRDefault="006C65A2" w:rsidP="006C65A2">
            <w:pPr>
              <w:spacing w:after="0" w:line="240" w:lineRule="auto"/>
              <w:jc w:val="right"/>
              <w:rPr>
                <w:rFonts w:cs="Calibri"/>
                <w:b/>
                <w:bCs/>
                <w:color w:val="000000"/>
                <w:sz w:val="24"/>
                <w:szCs w:val="24"/>
              </w:rPr>
            </w:pPr>
            <w:r w:rsidRPr="00DF6B63">
              <w:rPr>
                <w:rFonts w:cs="Calibri"/>
                <w:b/>
                <w:bCs/>
                <w:color w:val="000000"/>
                <w:sz w:val="24"/>
                <w:szCs w:val="24"/>
              </w:rPr>
              <w:t>97</w:t>
            </w:r>
          </w:p>
        </w:tc>
        <w:tc>
          <w:tcPr>
            <w:tcW w:w="1485" w:type="dxa"/>
            <w:tcBorders>
              <w:top w:val="nil"/>
              <w:left w:val="nil"/>
              <w:bottom w:val="single" w:sz="4" w:space="0" w:color="auto"/>
              <w:right w:val="single" w:sz="4" w:space="0" w:color="auto"/>
            </w:tcBorders>
          </w:tcPr>
          <w:p w14:paraId="26D4B47A" w14:textId="59C8DC30" w:rsidR="006C65A2" w:rsidRPr="00DF6B63" w:rsidRDefault="006C65A2" w:rsidP="006C65A2">
            <w:pPr>
              <w:spacing w:after="0" w:line="240" w:lineRule="auto"/>
              <w:jc w:val="right"/>
              <w:rPr>
                <w:rFonts w:cs="Calibri"/>
                <w:b/>
                <w:color w:val="000000"/>
                <w:sz w:val="24"/>
                <w:szCs w:val="24"/>
              </w:rPr>
            </w:pPr>
            <w:r w:rsidRPr="00DF6B63">
              <w:rPr>
                <w:rFonts w:cs="Calibri"/>
                <w:b/>
                <w:color w:val="000000"/>
                <w:sz w:val="24"/>
                <w:szCs w:val="24"/>
              </w:rPr>
              <w:t>136.411</w:t>
            </w:r>
          </w:p>
        </w:tc>
      </w:tr>
    </w:tbl>
    <w:p w14:paraId="61D2F86D" w14:textId="77777777" w:rsidR="005C61D5" w:rsidRPr="00DF6B63" w:rsidRDefault="005C61D5" w:rsidP="005C61D5">
      <w:pPr>
        <w:pStyle w:val="PargrafodaLista"/>
        <w:spacing w:after="0" w:line="240" w:lineRule="auto"/>
        <w:jc w:val="both"/>
        <w:rPr>
          <w:rFonts w:cs="Calibri"/>
          <w:b/>
          <w:color w:val="000000"/>
          <w:sz w:val="24"/>
          <w:szCs w:val="24"/>
        </w:rPr>
      </w:pPr>
    </w:p>
    <w:p w14:paraId="759149E8" w14:textId="77777777" w:rsidR="0036482E" w:rsidRPr="00DF6B63" w:rsidRDefault="00A21603" w:rsidP="00A21603">
      <w:pPr>
        <w:pStyle w:val="PargrafodaLista"/>
        <w:numPr>
          <w:ilvl w:val="0"/>
          <w:numId w:val="7"/>
        </w:numPr>
        <w:spacing w:after="0" w:line="240" w:lineRule="auto"/>
        <w:jc w:val="both"/>
        <w:rPr>
          <w:rFonts w:cs="Calibri"/>
          <w:b/>
          <w:color w:val="000000"/>
          <w:sz w:val="24"/>
          <w:szCs w:val="24"/>
        </w:rPr>
      </w:pPr>
      <w:r w:rsidRPr="00DF6B63">
        <w:rPr>
          <w:rFonts w:cs="Calibri"/>
          <w:b/>
          <w:bCs/>
          <w:color w:val="000000"/>
          <w:sz w:val="24"/>
          <w:szCs w:val="24"/>
        </w:rPr>
        <w:t>Provisão para perdas esperadas associadas ao risco de crédito</w:t>
      </w:r>
    </w:p>
    <w:p w14:paraId="61CD4117" w14:textId="77777777" w:rsidR="0010308D" w:rsidRPr="00DF6B63" w:rsidRDefault="0010308D" w:rsidP="0010308D">
      <w:pPr>
        <w:pStyle w:val="PargrafodaLista"/>
        <w:spacing w:after="0" w:line="240" w:lineRule="auto"/>
        <w:jc w:val="both"/>
        <w:rPr>
          <w:rFonts w:cs="Calibri"/>
          <w:b/>
          <w:color w:val="000000"/>
          <w:sz w:val="24"/>
          <w:szCs w:val="24"/>
        </w:rPr>
      </w:pPr>
    </w:p>
    <w:tbl>
      <w:tblPr>
        <w:tblW w:w="8931" w:type="dxa"/>
        <w:tblInd w:w="637" w:type="dxa"/>
        <w:tblLayout w:type="fixed"/>
        <w:tblCellMar>
          <w:left w:w="70" w:type="dxa"/>
          <w:right w:w="70" w:type="dxa"/>
        </w:tblCellMar>
        <w:tblLook w:val="0000" w:firstRow="0" w:lastRow="0" w:firstColumn="0" w:lastColumn="0" w:noHBand="0" w:noVBand="0"/>
      </w:tblPr>
      <w:tblGrid>
        <w:gridCol w:w="6379"/>
        <w:gridCol w:w="2552"/>
      </w:tblGrid>
      <w:tr w:rsidR="00CF1CDB" w:rsidRPr="00DF6B63" w14:paraId="7EAFDE33" w14:textId="77777777" w:rsidTr="00C07601">
        <w:trPr>
          <w:trHeight w:val="288"/>
        </w:trPr>
        <w:tc>
          <w:tcPr>
            <w:tcW w:w="6379" w:type="dxa"/>
            <w:tcBorders>
              <w:top w:val="single" w:sz="4" w:space="0" w:color="000000"/>
              <w:left w:val="single" w:sz="4" w:space="0" w:color="000000"/>
              <w:bottom w:val="single" w:sz="4" w:space="0" w:color="000000"/>
            </w:tcBorders>
          </w:tcPr>
          <w:p w14:paraId="1A46FA48" w14:textId="259EFE8D" w:rsidR="0036482E" w:rsidRPr="00DF6B63" w:rsidRDefault="00C42816" w:rsidP="00C07601">
            <w:pPr>
              <w:snapToGrid w:val="0"/>
              <w:spacing w:after="0" w:line="240" w:lineRule="auto"/>
              <w:jc w:val="center"/>
              <w:rPr>
                <w:rFonts w:cs="Calibri"/>
                <w:b/>
                <w:bCs/>
                <w:color w:val="000000"/>
                <w:sz w:val="24"/>
                <w:szCs w:val="24"/>
              </w:rPr>
            </w:pPr>
            <w:r w:rsidRPr="00DF6B63">
              <w:rPr>
                <w:rFonts w:cs="Calibri"/>
                <w:bCs/>
                <w:color w:val="000000"/>
                <w:sz w:val="24"/>
                <w:szCs w:val="24"/>
              </w:rPr>
              <w:t>Provisão por m</w:t>
            </w:r>
            <w:r w:rsidR="001E151B" w:rsidRPr="00DF6B63">
              <w:rPr>
                <w:rFonts w:cs="Calibri"/>
                <w:bCs/>
                <w:color w:val="000000"/>
                <w:sz w:val="24"/>
                <w:szCs w:val="24"/>
              </w:rPr>
              <w:t>odalidades</w:t>
            </w:r>
            <w:r w:rsidR="0036482E" w:rsidRPr="00DF6B63">
              <w:rPr>
                <w:rFonts w:cs="Calibri"/>
                <w:bCs/>
                <w:color w:val="000000"/>
                <w:sz w:val="24"/>
                <w:szCs w:val="24"/>
              </w:rPr>
              <w:t xml:space="preserve"> e recebíveis dos clientes</w:t>
            </w:r>
          </w:p>
        </w:tc>
        <w:tc>
          <w:tcPr>
            <w:tcW w:w="2552" w:type="dxa"/>
            <w:tcBorders>
              <w:top w:val="single" w:sz="4" w:space="0" w:color="000000"/>
              <w:left w:val="single" w:sz="4" w:space="0" w:color="000000"/>
              <w:bottom w:val="single" w:sz="4" w:space="0" w:color="000000"/>
              <w:right w:val="single" w:sz="4" w:space="0" w:color="000000"/>
            </w:tcBorders>
            <w:vAlign w:val="center"/>
          </w:tcPr>
          <w:p w14:paraId="2FFC575A" w14:textId="10BECE91" w:rsidR="0036482E" w:rsidRPr="00DF6B63" w:rsidRDefault="002C747B" w:rsidP="00C07601">
            <w:pPr>
              <w:snapToGrid w:val="0"/>
              <w:spacing w:after="0" w:line="240" w:lineRule="auto"/>
              <w:jc w:val="center"/>
              <w:rPr>
                <w:rFonts w:cs="Calibri"/>
                <w:b/>
                <w:bCs/>
                <w:color w:val="000000"/>
                <w:sz w:val="24"/>
                <w:szCs w:val="24"/>
              </w:rPr>
            </w:pPr>
            <w:r w:rsidRPr="00DF6B63">
              <w:rPr>
                <w:rFonts w:cs="Calibri"/>
                <w:b/>
                <w:bCs/>
                <w:color w:val="000000"/>
                <w:sz w:val="24"/>
                <w:szCs w:val="24"/>
              </w:rPr>
              <w:t>31/12</w:t>
            </w:r>
            <w:r w:rsidR="0036482E" w:rsidRPr="00DF6B63">
              <w:rPr>
                <w:rFonts w:cs="Calibri"/>
                <w:b/>
                <w:bCs/>
                <w:color w:val="000000"/>
                <w:sz w:val="24"/>
                <w:szCs w:val="24"/>
              </w:rPr>
              <w:t>/2025</w:t>
            </w:r>
          </w:p>
        </w:tc>
      </w:tr>
      <w:tr w:rsidR="00CF1CDB" w:rsidRPr="00DF6B63" w14:paraId="715226F6" w14:textId="77777777" w:rsidTr="00C07601">
        <w:trPr>
          <w:trHeight w:val="293"/>
        </w:trPr>
        <w:tc>
          <w:tcPr>
            <w:tcW w:w="6379" w:type="dxa"/>
            <w:tcBorders>
              <w:top w:val="single" w:sz="4" w:space="0" w:color="000000"/>
              <w:left w:val="single" w:sz="4" w:space="0" w:color="000000"/>
              <w:bottom w:val="single" w:sz="4" w:space="0" w:color="000000"/>
            </w:tcBorders>
          </w:tcPr>
          <w:p w14:paraId="3BEC47CF" w14:textId="77777777" w:rsidR="0036482E" w:rsidRPr="00DF6B63" w:rsidRDefault="0036482E" w:rsidP="00C07601">
            <w:pPr>
              <w:snapToGrid w:val="0"/>
              <w:spacing w:after="0" w:line="240" w:lineRule="auto"/>
              <w:jc w:val="both"/>
              <w:rPr>
                <w:rFonts w:cs="Calibri"/>
                <w:bCs/>
                <w:color w:val="000000"/>
                <w:sz w:val="24"/>
                <w:szCs w:val="24"/>
              </w:rPr>
            </w:pPr>
            <w:r w:rsidRPr="00DF6B63">
              <w:rPr>
                <w:rFonts w:cs="Calibri"/>
                <w:b/>
                <w:color w:val="000000"/>
                <w:sz w:val="24"/>
                <w:szCs w:val="24"/>
              </w:rPr>
              <w:t xml:space="preserve"> </w:t>
            </w:r>
            <w:r w:rsidRPr="00DF6B63">
              <w:rPr>
                <w:rFonts w:cs="Calibri"/>
                <w:bCs/>
                <w:color w:val="000000"/>
                <w:sz w:val="24"/>
                <w:szCs w:val="24"/>
              </w:rPr>
              <w:t xml:space="preserve">Empréstimos </w:t>
            </w:r>
          </w:p>
        </w:tc>
        <w:tc>
          <w:tcPr>
            <w:tcW w:w="2552" w:type="dxa"/>
            <w:tcBorders>
              <w:top w:val="single" w:sz="4" w:space="0" w:color="000000"/>
              <w:left w:val="single" w:sz="4" w:space="0" w:color="000000"/>
              <w:bottom w:val="single" w:sz="4" w:space="0" w:color="000000"/>
              <w:right w:val="single" w:sz="4" w:space="0" w:color="000000"/>
            </w:tcBorders>
          </w:tcPr>
          <w:p w14:paraId="728B9EA5" w14:textId="1AEC0C00" w:rsidR="0036482E" w:rsidRPr="00DF6B63" w:rsidRDefault="006C60ED" w:rsidP="00C07601">
            <w:pPr>
              <w:snapToGrid w:val="0"/>
              <w:spacing w:after="0" w:line="240" w:lineRule="auto"/>
              <w:jc w:val="right"/>
              <w:rPr>
                <w:rFonts w:cs="Calibri"/>
                <w:bCs/>
                <w:color w:val="000000"/>
                <w:sz w:val="24"/>
                <w:szCs w:val="24"/>
              </w:rPr>
            </w:pPr>
            <w:r w:rsidRPr="00DF6B63">
              <w:rPr>
                <w:rFonts w:cs="Calibri"/>
                <w:bCs/>
                <w:color w:val="000000"/>
                <w:sz w:val="24"/>
                <w:szCs w:val="24"/>
              </w:rPr>
              <w:t>4.</w:t>
            </w:r>
            <w:r w:rsidR="00233EE1" w:rsidRPr="00DF6B63">
              <w:rPr>
                <w:rFonts w:cs="Calibri"/>
                <w:bCs/>
                <w:color w:val="000000"/>
                <w:sz w:val="24"/>
                <w:szCs w:val="24"/>
              </w:rPr>
              <w:t>273</w:t>
            </w:r>
          </w:p>
        </w:tc>
      </w:tr>
      <w:tr w:rsidR="00CF1CDB" w:rsidRPr="00DF6B63" w14:paraId="7913FA80" w14:textId="77777777" w:rsidTr="00C07601">
        <w:trPr>
          <w:trHeight w:val="293"/>
        </w:trPr>
        <w:tc>
          <w:tcPr>
            <w:tcW w:w="6379" w:type="dxa"/>
            <w:tcBorders>
              <w:top w:val="single" w:sz="4" w:space="0" w:color="000000"/>
              <w:left w:val="single" w:sz="4" w:space="0" w:color="000000"/>
              <w:bottom w:val="single" w:sz="4" w:space="0" w:color="000000"/>
            </w:tcBorders>
          </w:tcPr>
          <w:p w14:paraId="77AD917E" w14:textId="77777777" w:rsidR="0036482E" w:rsidRPr="00DF6B63" w:rsidRDefault="0036482E" w:rsidP="00C07601">
            <w:pPr>
              <w:snapToGrid w:val="0"/>
              <w:spacing w:after="0" w:line="240" w:lineRule="auto"/>
              <w:jc w:val="both"/>
              <w:rPr>
                <w:rFonts w:cs="Calibri"/>
                <w:color w:val="000000"/>
                <w:sz w:val="24"/>
                <w:szCs w:val="24"/>
              </w:rPr>
            </w:pPr>
            <w:r w:rsidRPr="00DF6B63">
              <w:rPr>
                <w:rFonts w:cs="Calibri"/>
                <w:color w:val="000000"/>
                <w:sz w:val="24"/>
                <w:szCs w:val="24"/>
              </w:rPr>
              <w:t xml:space="preserve"> Financiamento</w:t>
            </w:r>
          </w:p>
        </w:tc>
        <w:tc>
          <w:tcPr>
            <w:tcW w:w="2552" w:type="dxa"/>
            <w:tcBorders>
              <w:top w:val="single" w:sz="4" w:space="0" w:color="000000"/>
              <w:left w:val="single" w:sz="4" w:space="0" w:color="000000"/>
              <w:bottom w:val="single" w:sz="4" w:space="0" w:color="000000"/>
              <w:right w:val="single" w:sz="4" w:space="0" w:color="000000"/>
            </w:tcBorders>
          </w:tcPr>
          <w:p w14:paraId="58B37ECA" w14:textId="37624433" w:rsidR="0036482E" w:rsidRPr="00DF6B63" w:rsidRDefault="004C48A3" w:rsidP="00C07601">
            <w:pPr>
              <w:snapToGrid w:val="0"/>
              <w:spacing w:after="0" w:line="240" w:lineRule="auto"/>
              <w:jc w:val="right"/>
              <w:rPr>
                <w:rFonts w:cs="Calibri"/>
                <w:bCs/>
                <w:color w:val="000000"/>
                <w:sz w:val="24"/>
                <w:szCs w:val="24"/>
              </w:rPr>
            </w:pPr>
            <w:r w:rsidRPr="00DF6B63">
              <w:rPr>
                <w:rFonts w:cs="Calibri"/>
                <w:bCs/>
                <w:color w:val="000000"/>
                <w:sz w:val="24"/>
                <w:szCs w:val="24"/>
              </w:rPr>
              <w:t>6</w:t>
            </w:r>
            <w:r w:rsidR="00407168" w:rsidRPr="00DF6B63">
              <w:rPr>
                <w:rFonts w:cs="Calibri"/>
                <w:bCs/>
                <w:color w:val="000000"/>
                <w:sz w:val="24"/>
                <w:szCs w:val="24"/>
              </w:rPr>
              <w:t>.17</w:t>
            </w:r>
            <w:r w:rsidR="006B402A" w:rsidRPr="00DF6B63">
              <w:rPr>
                <w:rFonts w:cs="Calibri"/>
                <w:bCs/>
                <w:color w:val="000000"/>
                <w:sz w:val="24"/>
                <w:szCs w:val="24"/>
              </w:rPr>
              <w:t>3</w:t>
            </w:r>
          </w:p>
        </w:tc>
      </w:tr>
      <w:tr w:rsidR="00CF1CDB" w:rsidRPr="00DF6B63" w14:paraId="014EF70B" w14:textId="77777777" w:rsidTr="00C07601">
        <w:trPr>
          <w:trHeight w:val="293"/>
        </w:trPr>
        <w:tc>
          <w:tcPr>
            <w:tcW w:w="6379" w:type="dxa"/>
            <w:tcBorders>
              <w:top w:val="single" w:sz="4" w:space="0" w:color="000000"/>
              <w:left w:val="single" w:sz="4" w:space="0" w:color="000000"/>
              <w:bottom w:val="single" w:sz="4" w:space="0" w:color="000000"/>
            </w:tcBorders>
          </w:tcPr>
          <w:p w14:paraId="0E7DE8A7" w14:textId="77777777" w:rsidR="0036482E" w:rsidRPr="00DF6B63" w:rsidRDefault="0036482E" w:rsidP="00C07601">
            <w:pPr>
              <w:snapToGrid w:val="0"/>
              <w:spacing w:after="0" w:line="240" w:lineRule="auto"/>
              <w:jc w:val="both"/>
              <w:rPr>
                <w:rFonts w:cs="Calibri"/>
                <w:color w:val="000000"/>
                <w:sz w:val="24"/>
                <w:szCs w:val="24"/>
              </w:rPr>
            </w:pPr>
            <w:r w:rsidRPr="00DF6B63">
              <w:rPr>
                <w:rFonts w:cs="Calibri"/>
                <w:color w:val="000000"/>
                <w:sz w:val="24"/>
                <w:szCs w:val="24"/>
              </w:rPr>
              <w:t xml:space="preserve"> Financiamentos Rurais</w:t>
            </w:r>
          </w:p>
        </w:tc>
        <w:tc>
          <w:tcPr>
            <w:tcW w:w="2552" w:type="dxa"/>
            <w:tcBorders>
              <w:top w:val="single" w:sz="4" w:space="0" w:color="000000"/>
              <w:left w:val="single" w:sz="4" w:space="0" w:color="000000"/>
              <w:bottom w:val="single" w:sz="4" w:space="0" w:color="000000"/>
              <w:right w:val="single" w:sz="4" w:space="0" w:color="000000"/>
            </w:tcBorders>
          </w:tcPr>
          <w:p w14:paraId="0F5314BB" w14:textId="5FF8E9DB" w:rsidR="0036482E" w:rsidRPr="00DF6B63" w:rsidRDefault="00407168" w:rsidP="00C07601">
            <w:pPr>
              <w:snapToGrid w:val="0"/>
              <w:spacing w:after="0" w:line="240" w:lineRule="auto"/>
              <w:jc w:val="right"/>
              <w:rPr>
                <w:rFonts w:cs="Calibri"/>
                <w:bCs/>
                <w:color w:val="000000"/>
                <w:sz w:val="24"/>
                <w:szCs w:val="24"/>
              </w:rPr>
            </w:pPr>
            <w:r w:rsidRPr="00DF6B63">
              <w:rPr>
                <w:rFonts w:cs="Calibri"/>
                <w:bCs/>
                <w:color w:val="000000"/>
                <w:sz w:val="24"/>
                <w:szCs w:val="24"/>
              </w:rPr>
              <w:t>456</w:t>
            </w:r>
          </w:p>
        </w:tc>
      </w:tr>
      <w:tr w:rsidR="00CF1CDB" w:rsidRPr="00DF6B63" w14:paraId="43E6A0E1" w14:textId="77777777" w:rsidTr="00C07601">
        <w:trPr>
          <w:trHeight w:val="293"/>
        </w:trPr>
        <w:tc>
          <w:tcPr>
            <w:tcW w:w="6379" w:type="dxa"/>
            <w:tcBorders>
              <w:top w:val="single" w:sz="4" w:space="0" w:color="000000"/>
              <w:left w:val="single" w:sz="4" w:space="0" w:color="000000"/>
              <w:bottom w:val="single" w:sz="4" w:space="0" w:color="000000"/>
            </w:tcBorders>
          </w:tcPr>
          <w:p w14:paraId="4D6821CF" w14:textId="45BE35ED" w:rsidR="0036482E" w:rsidRPr="00DF6B63" w:rsidRDefault="0036482E" w:rsidP="00C07601">
            <w:pPr>
              <w:snapToGrid w:val="0"/>
              <w:spacing w:after="0" w:line="240" w:lineRule="auto"/>
              <w:jc w:val="both"/>
              <w:rPr>
                <w:rFonts w:cs="Calibri"/>
                <w:color w:val="000000"/>
                <w:sz w:val="24"/>
                <w:szCs w:val="24"/>
              </w:rPr>
            </w:pPr>
            <w:r w:rsidRPr="00DF6B63">
              <w:rPr>
                <w:rFonts w:cs="Calibri"/>
                <w:color w:val="000000"/>
                <w:sz w:val="24"/>
                <w:szCs w:val="24"/>
              </w:rPr>
              <w:t xml:space="preserve"> Financiamento de Ativo </w:t>
            </w:r>
            <w:r w:rsidR="00C21361" w:rsidRPr="00DF6B63">
              <w:rPr>
                <w:rFonts w:cs="Calibri"/>
                <w:color w:val="000000"/>
                <w:sz w:val="24"/>
                <w:szCs w:val="24"/>
              </w:rPr>
              <w:t>N</w:t>
            </w:r>
            <w:r w:rsidRPr="00DF6B63">
              <w:rPr>
                <w:rFonts w:cs="Calibri"/>
                <w:color w:val="000000"/>
                <w:sz w:val="24"/>
                <w:szCs w:val="24"/>
              </w:rPr>
              <w:t xml:space="preserve">ão </w:t>
            </w:r>
            <w:r w:rsidR="00C21361" w:rsidRPr="00DF6B63">
              <w:rPr>
                <w:rFonts w:cs="Calibri"/>
                <w:color w:val="000000"/>
                <w:sz w:val="24"/>
                <w:szCs w:val="24"/>
              </w:rPr>
              <w:t>F</w:t>
            </w:r>
            <w:r w:rsidRPr="00DF6B63">
              <w:rPr>
                <w:rFonts w:cs="Calibri"/>
                <w:color w:val="000000"/>
                <w:sz w:val="24"/>
                <w:szCs w:val="24"/>
              </w:rPr>
              <w:t>inanceiros</w:t>
            </w:r>
          </w:p>
        </w:tc>
        <w:tc>
          <w:tcPr>
            <w:tcW w:w="2552" w:type="dxa"/>
            <w:tcBorders>
              <w:top w:val="single" w:sz="4" w:space="0" w:color="000000"/>
              <w:left w:val="single" w:sz="4" w:space="0" w:color="000000"/>
              <w:bottom w:val="single" w:sz="4" w:space="0" w:color="000000"/>
              <w:right w:val="single" w:sz="4" w:space="0" w:color="000000"/>
            </w:tcBorders>
          </w:tcPr>
          <w:p w14:paraId="2EE5E09D" w14:textId="2A6C4949" w:rsidR="0036482E" w:rsidRPr="00DF6B63" w:rsidRDefault="00534738" w:rsidP="00C07601">
            <w:pPr>
              <w:snapToGrid w:val="0"/>
              <w:spacing w:after="0" w:line="240" w:lineRule="auto"/>
              <w:jc w:val="right"/>
              <w:rPr>
                <w:rFonts w:cs="Calibri"/>
                <w:bCs/>
                <w:color w:val="000000"/>
                <w:sz w:val="24"/>
                <w:szCs w:val="24"/>
              </w:rPr>
            </w:pPr>
            <w:r w:rsidRPr="00DF6B63">
              <w:rPr>
                <w:rFonts w:cs="Calibri"/>
                <w:bCs/>
                <w:color w:val="000000"/>
                <w:sz w:val="24"/>
                <w:szCs w:val="24"/>
              </w:rPr>
              <w:t>28</w:t>
            </w:r>
          </w:p>
        </w:tc>
      </w:tr>
      <w:tr w:rsidR="00CF1CDB" w:rsidRPr="00717B6B" w14:paraId="68B43965" w14:textId="77777777" w:rsidTr="00C07601">
        <w:trPr>
          <w:trHeight w:val="254"/>
        </w:trPr>
        <w:tc>
          <w:tcPr>
            <w:tcW w:w="6379" w:type="dxa"/>
            <w:tcBorders>
              <w:top w:val="single" w:sz="4" w:space="0" w:color="000000"/>
              <w:left w:val="single" w:sz="4" w:space="0" w:color="000000"/>
              <w:bottom w:val="single" w:sz="4" w:space="0" w:color="000000"/>
            </w:tcBorders>
            <w:vAlign w:val="center"/>
          </w:tcPr>
          <w:p w14:paraId="01B6BA46" w14:textId="75BA38A5" w:rsidR="0036482E" w:rsidRPr="00DF6B63" w:rsidRDefault="0036482E" w:rsidP="00C07601">
            <w:pPr>
              <w:snapToGrid w:val="0"/>
              <w:spacing w:after="0" w:line="240" w:lineRule="auto"/>
              <w:jc w:val="both"/>
              <w:rPr>
                <w:rFonts w:cs="Calibri"/>
                <w:b/>
                <w:bCs/>
                <w:color w:val="000000"/>
                <w:sz w:val="24"/>
                <w:szCs w:val="24"/>
              </w:rPr>
            </w:pPr>
            <w:r w:rsidRPr="00DF6B63">
              <w:rPr>
                <w:rFonts w:cs="Calibri"/>
                <w:color w:val="000000"/>
                <w:sz w:val="24"/>
                <w:szCs w:val="24"/>
              </w:rPr>
              <w:t xml:space="preserve"> </w:t>
            </w:r>
            <w:r w:rsidRPr="00DF6B63">
              <w:rPr>
                <w:rFonts w:cs="Calibri"/>
                <w:b/>
                <w:bCs/>
                <w:color w:val="000000"/>
                <w:sz w:val="24"/>
                <w:szCs w:val="24"/>
              </w:rPr>
              <w:t xml:space="preserve">Total </w:t>
            </w:r>
            <w:r w:rsidR="00AC3568" w:rsidRPr="00DF6B63">
              <w:rPr>
                <w:rFonts w:cs="Calibri"/>
                <w:b/>
                <w:bCs/>
                <w:color w:val="000000"/>
                <w:sz w:val="24"/>
                <w:szCs w:val="24"/>
              </w:rPr>
              <w:t xml:space="preserve">do </w:t>
            </w:r>
            <w:r w:rsidR="00C21361" w:rsidRPr="00DF6B63">
              <w:rPr>
                <w:rFonts w:cs="Calibri"/>
                <w:b/>
                <w:bCs/>
                <w:color w:val="000000"/>
                <w:sz w:val="24"/>
                <w:szCs w:val="24"/>
              </w:rPr>
              <w:t>V</w:t>
            </w:r>
            <w:r w:rsidR="00AC3568" w:rsidRPr="00DF6B63">
              <w:rPr>
                <w:rFonts w:cs="Calibri"/>
                <w:b/>
                <w:bCs/>
                <w:color w:val="000000"/>
                <w:sz w:val="24"/>
                <w:szCs w:val="24"/>
              </w:rPr>
              <w:t>alor</w:t>
            </w:r>
            <w:r w:rsidRPr="00DF6B63">
              <w:rPr>
                <w:rFonts w:cs="Calibri"/>
                <w:b/>
                <w:bCs/>
                <w:color w:val="000000"/>
                <w:sz w:val="24"/>
                <w:szCs w:val="24"/>
              </w:rPr>
              <w:t xml:space="preserve"> </w:t>
            </w:r>
            <w:r w:rsidR="00C21361" w:rsidRPr="00DF6B63">
              <w:rPr>
                <w:rFonts w:cs="Calibri"/>
                <w:b/>
                <w:bCs/>
                <w:color w:val="000000"/>
                <w:sz w:val="24"/>
                <w:szCs w:val="24"/>
              </w:rPr>
              <w:t>C</w:t>
            </w:r>
            <w:r w:rsidRPr="00DF6B63">
              <w:rPr>
                <w:rFonts w:cs="Calibri"/>
                <w:b/>
                <w:bCs/>
                <w:color w:val="000000"/>
                <w:sz w:val="24"/>
                <w:szCs w:val="24"/>
              </w:rPr>
              <w:t xml:space="preserve">ontábil </w:t>
            </w:r>
            <w:r w:rsidR="00C21361" w:rsidRPr="00DF6B63">
              <w:rPr>
                <w:rFonts w:cs="Calibri"/>
                <w:b/>
                <w:bCs/>
                <w:color w:val="000000"/>
                <w:sz w:val="24"/>
                <w:szCs w:val="24"/>
              </w:rPr>
              <w:t>B</w:t>
            </w:r>
            <w:r w:rsidRPr="00DF6B63">
              <w:rPr>
                <w:rFonts w:cs="Calibri"/>
                <w:b/>
                <w:bCs/>
                <w:color w:val="000000"/>
                <w:sz w:val="24"/>
                <w:szCs w:val="24"/>
              </w:rPr>
              <w:t>ruto</w:t>
            </w:r>
          </w:p>
        </w:tc>
        <w:tc>
          <w:tcPr>
            <w:tcW w:w="2552" w:type="dxa"/>
            <w:tcBorders>
              <w:top w:val="single" w:sz="4" w:space="0" w:color="000000"/>
              <w:left w:val="single" w:sz="4" w:space="0" w:color="000000"/>
              <w:bottom w:val="single" w:sz="4" w:space="0" w:color="000000"/>
              <w:right w:val="single" w:sz="4" w:space="0" w:color="000000"/>
            </w:tcBorders>
            <w:vAlign w:val="center"/>
          </w:tcPr>
          <w:p w14:paraId="5A14BD6F" w14:textId="1989472E" w:rsidR="0036482E" w:rsidRPr="00717B6B" w:rsidRDefault="00407168" w:rsidP="00C07601">
            <w:pPr>
              <w:snapToGrid w:val="0"/>
              <w:spacing w:after="0" w:line="240" w:lineRule="auto"/>
              <w:jc w:val="right"/>
              <w:rPr>
                <w:rFonts w:cs="Calibri"/>
                <w:b/>
                <w:color w:val="000000"/>
                <w:sz w:val="24"/>
                <w:szCs w:val="24"/>
              </w:rPr>
            </w:pPr>
            <w:r w:rsidRPr="00DF6B63">
              <w:rPr>
                <w:rFonts w:cs="Calibri"/>
                <w:b/>
                <w:color w:val="000000"/>
                <w:sz w:val="24"/>
                <w:szCs w:val="24"/>
              </w:rPr>
              <w:t>10.930</w:t>
            </w:r>
          </w:p>
        </w:tc>
      </w:tr>
      <w:tr w:rsidR="00F537E2" w:rsidRPr="00C42816" w14:paraId="27053999" w14:textId="77777777" w:rsidTr="0025547B">
        <w:trPr>
          <w:trHeight w:val="288"/>
        </w:trPr>
        <w:tc>
          <w:tcPr>
            <w:tcW w:w="6379" w:type="dxa"/>
            <w:tcBorders>
              <w:top w:val="single" w:sz="4" w:space="0" w:color="000000"/>
              <w:left w:val="single" w:sz="4" w:space="0" w:color="000000"/>
              <w:bottom w:val="single" w:sz="4" w:space="0" w:color="000000"/>
            </w:tcBorders>
          </w:tcPr>
          <w:p w14:paraId="5AF8603E" w14:textId="70993463" w:rsidR="00F537E2" w:rsidRPr="00DF6B63" w:rsidRDefault="00F537E2" w:rsidP="0025547B">
            <w:pPr>
              <w:snapToGrid w:val="0"/>
              <w:spacing w:after="0" w:line="240" w:lineRule="auto"/>
              <w:jc w:val="center"/>
              <w:rPr>
                <w:rFonts w:cs="Calibri"/>
                <w:b/>
                <w:bCs/>
                <w:color w:val="000000"/>
                <w:sz w:val="24"/>
                <w:szCs w:val="24"/>
              </w:rPr>
            </w:pPr>
            <w:r w:rsidRPr="00DF6B63">
              <w:rPr>
                <w:rFonts w:cs="Calibri"/>
                <w:bCs/>
                <w:color w:val="000000"/>
                <w:sz w:val="24"/>
                <w:szCs w:val="24"/>
              </w:rPr>
              <w:t xml:space="preserve">Provisão por modalidades </w:t>
            </w:r>
          </w:p>
        </w:tc>
        <w:tc>
          <w:tcPr>
            <w:tcW w:w="2552" w:type="dxa"/>
            <w:tcBorders>
              <w:top w:val="single" w:sz="4" w:space="0" w:color="000000"/>
              <w:left w:val="single" w:sz="4" w:space="0" w:color="000000"/>
              <w:bottom w:val="single" w:sz="4" w:space="0" w:color="000000"/>
              <w:right w:val="single" w:sz="4" w:space="0" w:color="000000"/>
            </w:tcBorders>
            <w:vAlign w:val="center"/>
          </w:tcPr>
          <w:p w14:paraId="059101F8" w14:textId="77777777" w:rsidR="00F537E2" w:rsidRPr="003D13AC" w:rsidRDefault="00F537E2" w:rsidP="0025547B">
            <w:pPr>
              <w:snapToGrid w:val="0"/>
              <w:spacing w:after="0" w:line="240" w:lineRule="auto"/>
              <w:jc w:val="center"/>
              <w:rPr>
                <w:rFonts w:cs="Calibri"/>
                <w:b/>
                <w:bCs/>
                <w:color w:val="000000"/>
                <w:sz w:val="24"/>
                <w:szCs w:val="24"/>
              </w:rPr>
            </w:pPr>
            <w:r w:rsidRPr="003D13AC">
              <w:rPr>
                <w:rFonts w:cs="Calibri"/>
                <w:b/>
                <w:bCs/>
                <w:color w:val="000000"/>
                <w:sz w:val="24"/>
                <w:szCs w:val="24"/>
              </w:rPr>
              <w:t>31/12/2025</w:t>
            </w:r>
          </w:p>
        </w:tc>
      </w:tr>
      <w:tr w:rsidR="00F537E2" w:rsidRPr="00C42816" w14:paraId="227F5DD1" w14:textId="77777777" w:rsidTr="0025547B">
        <w:trPr>
          <w:trHeight w:val="293"/>
        </w:trPr>
        <w:tc>
          <w:tcPr>
            <w:tcW w:w="6379" w:type="dxa"/>
            <w:tcBorders>
              <w:top w:val="single" w:sz="4" w:space="0" w:color="000000"/>
              <w:left w:val="single" w:sz="4" w:space="0" w:color="000000"/>
              <w:bottom w:val="single" w:sz="4" w:space="0" w:color="000000"/>
            </w:tcBorders>
          </w:tcPr>
          <w:p w14:paraId="0E7F6665" w14:textId="784EA0FA" w:rsidR="00F537E2" w:rsidRPr="00DF6B63" w:rsidRDefault="00A87BF7" w:rsidP="00A87BF7">
            <w:pPr>
              <w:spacing w:after="0" w:line="240" w:lineRule="auto"/>
              <w:jc w:val="both"/>
              <w:rPr>
                <w:rFonts w:cs="Calibri"/>
                <w:bCs/>
                <w:color w:val="000000"/>
                <w:sz w:val="24"/>
                <w:szCs w:val="24"/>
              </w:rPr>
            </w:pPr>
            <w:r w:rsidRPr="00DF6B63">
              <w:rPr>
                <w:rFonts w:cs="Calibri"/>
              </w:rPr>
              <w:t>Perda Esperada Associada ao Risco de Crédito</w:t>
            </w:r>
            <w:r w:rsidR="00F537E2" w:rsidRPr="00DF6B63">
              <w:rPr>
                <w:rFonts w:cs="Calibri"/>
                <w:bCs/>
                <w:color w:val="000000"/>
                <w:sz w:val="24"/>
                <w:szCs w:val="24"/>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4887F2EE" w14:textId="2B54F6D2" w:rsidR="00F537E2" w:rsidRPr="003D13AC" w:rsidRDefault="002617FD" w:rsidP="0025547B">
            <w:pPr>
              <w:snapToGrid w:val="0"/>
              <w:spacing w:after="0" w:line="240" w:lineRule="auto"/>
              <w:jc w:val="right"/>
              <w:rPr>
                <w:rFonts w:cs="Calibri"/>
                <w:bCs/>
                <w:color w:val="000000"/>
                <w:sz w:val="24"/>
                <w:szCs w:val="24"/>
              </w:rPr>
            </w:pPr>
            <w:r w:rsidRPr="003D13AC">
              <w:rPr>
                <w:rFonts w:cs="Calibri"/>
                <w:bCs/>
                <w:color w:val="000000"/>
                <w:sz w:val="24"/>
                <w:szCs w:val="24"/>
              </w:rPr>
              <w:t>2.541</w:t>
            </w:r>
          </w:p>
        </w:tc>
      </w:tr>
      <w:tr w:rsidR="00F537E2" w:rsidRPr="00C42816" w14:paraId="40B89E7F" w14:textId="77777777" w:rsidTr="0025547B">
        <w:trPr>
          <w:trHeight w:val="293"/>
        </w:trPr>
        <w:tc>
          <w:tcPr>
            <w:tcW w:w="6379" w:type="dxa"/>
            <w:tcBorders>
              <w:top w:val="single" w:sz="4" w:space="0" w:color="000000"/>
              <w:left w:val="single" w:sz="4" w:space="0" w:color="000000"/>
              <w:bottom w:val="single" w:sz="4" w:space="0" w:color="000000"/>
            </w:tcBorders>
          </w:tcPr>
          <w:p w14:paraId="0B3EEE1A" w14:textId="06A3303B" w:rsidR="00F537E2" w:rsidRPr="00DF6B63" w:rsidRDefault="00E15051" w:rsidP="00E15051">
            <w:pPr>
              <w:spacing w:after="0" w:line="240" w:lineRule="auto"/>
              <w:jc w:val="both"/>
              <w:rPr>
                <w:rFonts w:cs="Calibri"/>
                <w:color w:val="000000"/>
                <w:sz w:val="24"/>
                <w:szCs w:val="24"/>
              </w:rPr>
            </w:pPr>
            <w:r w:rsidRPr="00DF6B63">
              <w:rPr>
                <w:rFonts w:cs="Calibri"/>
              </w:rPr>
              <w:t>Perda Incorrida Associada ao Risco de Crédito</w:t>
            </w:r>
            <w:r w:rsidR="00F537E2" w:rsidRPr="00DF6B63">
              <w:rPr>
                <w:rFonts w:cs="Calibri"/>
                <w:color w:val="000000"/>
                <w:sz w:val="24"/>
                <w:szCs w:val="24"/>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08410064" w14:textId="7098D92B" w:rsidR="00F537E2" w:rsidRPr="003D13AC" w:rsidRDefault="003A6AC0" w:rsidP="0025547B">
            <w:pPr>
              <w:snapToGrid w:val="0"/>
              <w:spacing w:after="0" w:line="240" w:lineRule="auto"/>
              <w:jc w:val="right"/>
              <w:rPr>
                <w:rFonts w:cs="Calibri"/>
                <w:bCs/>
                <w:color w:val="000000"/>
                <w:sz w:val="24"/>
                <w:szCs w:val="24"/>
              </w:rPr>
            </w:pPr>
            <w:r w:rsidRPr="003D13AC">
              <w:rPr>
                <w:rFonts w:cs="Calibri"/>
                <w:bCs/>
                <w:color w:val="000000"/>
                <w:sz w:val="24"/>
                <w:szCs w:val="24"/>
              </w:rPr>
              <w:t>7.602</w:t>
            </w:r>
          </w:p>
        </w:tc>
      </w:tr>
      <w:tr w:rsidR="00F537E2" w:rsidRPr="00C42816" w14:paraId="780F3BC8" w14:textId="77777777" w:rsidTr="0025547B">
        <w:trPr>
          <w:trHeight w:val="293"/>
        </w:trPr>
        <w:tc>
          <w:tcPr>
            <w:tcW w:w="6379" w:type="dxa"/>
            <w:tcBorders>
              <w:top w:val="single" w:sz="4" w:space="0" w:color="000000"/>
              <w:left w:val="single" w:sz="4" w:space="0" w:color="000000"/>
              <w:bottom w:val="single" w:sz="4" w:space="0" w:color="000000"/>
            </w:tcBorders>
          </w:tcPr>
          <w:p w14:paraId="05A54163" w14:textId="57C6618D" w:rsidR="00F537E2" w:rsidRPr="00DF6B63" w:rsidRDefault="00F305B9" w:rsidP="00F305B9">
            <w:pPr>
              <w:snapToGrid w:val="0"/>
              <w:spacing w:after="0" w:line="240" w:lineRule="auto"/>
              <w:jc w:val="both"/>
              <w:rPr>
                <w:rFonts w:cs="Calibri"/>
                <w:color w:val="000000"/>
                <w:sz w:val="24"/>
                <w:szCs w:val="24"/>
              </w:rPr>
            </w:pPr>
            <w:r w:rsidRPr="00DF6B63">
              <w:rPr>
                <w:rFonts w:cs="Calibri"/>
              </w:rPr>
              <w:t>Perda Adicional Associada ao Risco de Crédito</w:t>
            </w:r>
          </w:p>
        </w:tc>
        <w:tc>
          <w:tcPr>
            <w:tcW w:w="2552" w:type="dxa"/>
            <w:tcBorders>
              <w:top w:val="single" w:sz="4" w:space="0" w:color="000000"/>
              <w:left w:val="single" w:sz="4" w:space="0" w:color="000000"/>
              <w:bottom w:val="single" w:sz="4" w:space="0" w:color="000000"/>
              <w:right w:val="single" w:sz="4" w:space="0" w:color="000000"/>
            </w:tcBorders>
          </w:tcPr>
          <w:p w14:paraId="2FCA1EE0" w14:textId="4DCFDC40" w:rsidR="00F537E2" w:rsidRPr="003D13AC" w:rsidRDefault="003A6AC0" w:rsidP="0025547B">
            <w:pPr>
              <w:snapToGrid w:val="0"/>
              <w:spacing w:after="0" w:line="240" w:lineRule="auto"/>
              <w:jc w:val="right"/>
              <w:rPr>
                <w:rFonts w:cs="Calibri"/>
                <w:bCs/>
                <w:color w:val="000000"/>
                <w:sz w:val="24"/>
                <w:szCs w:val="24"/>
              </w:rPr>
            </w:pPr>
            <w:r w:rsidRPr="003D13AC">
              <w:rPr>
                <w:rFonts w:cs="Calibri"/>
                <w:bCs/>
                <w:color w:val="000000"/>
                <w:sz w:val="24"/>
                <w:szCs w:val="24"/>
              </w:rPr>
              <w:t>787</w:t>
            </w:r>
          </w:p>
        </w:tc>
      </w:tr>
      <w:tr w:rsidR="00F537E2" w:rsidRPr="00717B6B" w14:paraId="5F050A62" w14:textId="77777777" w:rsidTr="0025547B">
        <w:trPr>
          <w:trHeight w:val="254"/>
        </w:trPr>
        <w:tc>
          <w:tcPr>
            <w:tcW w:w="6379" w:type="dxa"/>
            <w:tcBorders>
              <w:top w:val="single" w:sz="4" w:space="0" w:color="000000"/>
              <w:left w:val="single" w:sz="4" w:space="0" w:color="000000"/>
              <w:bottom w:val="single" w:sz="4" w:space="0" w:color="000000"/>
            </w:tcBorders>
            <w:vAlign w:val="center"/>
          </w:tcPr>
          <w:p w14:paraId="513501F0" w14:textId="77777777" w:rsidR="00F537E2" w:rsidRPr="00DF6B63" w:rsidRDefault="00F537E2" w:rsidP="0025547B">
            <w:pPr>
              <w:snapToGrid w:val="0"/>
              <w:spacing w:after="0" w:line="240" w:lineRule="auto"/>
              <w:jc w:val="both"/>
              <w:rPr>
                <w:rFonts w:cs="Calibri"/>
                <w:b/>
                <w:bCs/>
                <w:color w:val="000000"/>
                <w:sz w:val="24"/>
                <w:szCs w:val="24"/>
              </w:rPr>
            </w:pPr>
            <w:r w:rsidRPr="00DF6B63">
              <w:rPr>
                <w:rFonts w:cs="Calibri"/>
                <w:color w:val="000000"/>
                <w:sz w:val="24"/>
                <w:szCs w:val="24"/>
              </w:rPr>
              <w:t xml:space="preserve"> </w:t>
            </w:r>
            <w:r w:rsidRPr="00DF6B63">
              <w:rPr>
                <w:rFonts w:cs="Calibri"/>
                <w:b/>
                <w:bCs/>
                <w:color w:val="000000"/>
                <w:sz w:val="24"/>
                <w:szCs w:val="24"/>
              </w:rPr>
              <w:t>Total do Valor Contábil Bruto</w:t>
            </w:r>
          </w:p>
        </w:tc>
        <w:tc>
          <w:tcPr>
            <w:tcW w:w="2552" w:type="dxa"/>
            <w:tcBorders>
              <w:top w:val="single" w:sz="4" w:space="0" w:color="000000"/>
              <w:left w:val="single" w:sz="4" w:space="0" w:color="000000"/>
              <w:bottom w:val="single" w:sz="4" w:space="0" w:color="000000"/>
              <w:right w:val="single" w:sz="4" w:space="0" w:color="000000"/>
            </w:tcBorders>
            <w:vAlign w:val="center"/>
          </w:tcPr>
          <w:p w14:paraId="799833B8" w14:textId="77777777" w:rsidR="00F537E2" w:rsidRPr="003D13AC" w:rsidRDefault="00F537E2" w:rsidP="0025547B">
            <w:pPr>
              <w:snapToGrid w:val="0"/>
              <w:spacing w:after="0" w:line="240" w:lineRule="auto"/>
              <w:jc w:val="right"/>
              <w:rPr>
                <w:rFonts w:cs="Calibri"/>
                <w:b/>
                <w:color w:val="000000"/>
                <w:sz w:val="24"/>
                <w:szCs w:val="24"/>
              </w:rPr>
            </w:pPr>
            <w:r w:rsidRPr="003D13AC">
              <w:rPr>
                <w:rFonts w:cs="Calibri"/>
                <w:b/>
                <w:color w:val="000000"/>
                <w:sz w:val="24"/>
                <w:szCs w:val="24"/>
              </w:rPr>
              <w:t>10.930</w:t>
            </w:r>
          </w:p>
        </w:tc>
      </w:tr>
    </w:tbl>
    <w:p w14:paraId="046CB98A" w14:textId="77777777" w:rsidR="00A01307" w:rsidRPr="00A01307" w:rsidRDefault="00A01307" w:rsidP="00A01307">
      <w:pPr>
        <w:pStyle w:val="PargrafodaLista"/>
        <w:spacing w:after="0" w:line="240" w:lineRule="auto"/>
        <w:jc w:val="both"/>
        <w:rPr>
          <w:rFonts w:cs="Calibri"/>
          <w:b/>
          <w:color w:val="000000"/>
          <w:sz w:val="24"/>
          <w:szCs w:val="24"/>
        </w:rPr>
      </w:pPr>
    </w:p>
    <w:p w14:paraId="55C06058" w14:textId="6742B027" w:rsidR="009F090B" w:rsidRPr="009F090B" w:rsidRDefault="009C4F01" w:rsidP="007D72CD">
      <w:pPr>
        <w:pStyle w:val="PargrafodaLista"/>
        <w:numPr>
          <w:ilvl w:val="0"/>
          <w:numId w:val="7"/>
        </w:numPr>
        <w:spacing w:after="0" w:line="240" w:lineRule="auto"/>
        <w:jc w:val="both"/>
        <w:rPr>
          <w:rFonts w:cs="Calibri"/>
          <w:b/>
          <w:color w:val="000000"/>
          <w:sz w:val="24"/>
          <w:szCs w:val="24"/>
        </w:rPr>
      </w:pPr>
      <w:r w:rsidRPr="00717B6B">
        <w:rPr>
          <w:rFonts w:cs="Calibri"/>
          <w:b/>
          <w:bCs/>
          <w:color w:val="000000"/>
          <w:sz w:val="24"/>
          <w:szCs w:val="24"/>
        </w:rPr>
        <w:t>Concentração de crédito</w:t>
      </w:r>
    </w:p>
    <w:p w14:paraId="1FACA67B" w14:textId="77777777" w:rsidR="007A7880" w:rsidRPr="00A01307" w:rsidRDefault="007A7880" w:rsidP="00A01307">
      <w:pPr>
        <w:spacing w:after="0" w:line="240" w:lineRule="auto"/>
        <w:ind w:left="360"/>
        <w:jc w:val="both"/>
        <w:rPr>
          <w:rFonts w:cs="Calibri"/>
          <w:b/>
          <w:color w:val="000000"/>
          <w:sz w:val="24"/>
          <w:szCs w:val="24"/>
        </w:rPr>
      </w:pPr>
    </w:p>
    <w:tbl>
      <w:tblPr>
        <w:tblW w:w="8997"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7"/>
        <w:gridCol w:w="3610"/>
      </w:tblGrid>
      <w:tr w:rsidR="00CF1CDB" w:rsidRPr="00717B6B" w14:paraId="175A5FB3" w14:textId="77777777" w:rsidTr="0004366A">
        <w:trPr>
          <w:trHeight w:val="141"/>
        </w:trPr>
        <w:tc>
          <w:tcPr>
            <w:tcW w:w="5387" w:type="dxa"/>
            <w:vAlign w:val="center"/>
          </w:tcPr>
          <w:p w14:paraId="3D7B7CBF" w14:textId="77777777" w:rsidR="00A21603" w:rsidRPr="00717B6B" w:rsidRDefault="00A21603" w:rsidP="007D72CD">
            <w:pPr>
              <w:snapToGrid w:val="0"/>
              <w:spacing w:after="0" w:line="240" w:lineRule="auto"/>
              <w:jc w:val="center"/>
              <w:rPr>
                <w:rFonts w:cs="Calibri"/>
                <w:b/>
                <w:bCs/>
                <w:color w:val="000000"/>
                <w:sz w:val="24"/>
                <w:szCs w:val="24"/>
              </w:rPr>
            </w:pPr>
            <w:r w:rsidRPr="00717B6B">
              <w:rPr>
                <w:rFonts w:cs="Calibri"/>
                <w:b/>
                <w:bCs/>
                <w:color w:val="000000"/>
                <w:sz w:val="24"/>
                <w:szCs w:val="24"/>
              </w:rPr>
              <w:t>D</w:t>
            </w:r>
            <w:r w:rsidR="00247D42" w:rsidRPr="00717B6B">
              <w:rPr>
                <w:rFonts w:cs="Calibri"/>
                <w:b/>
                <w:bCs/>
                <w:color w:val="000000"/>
                <w:sz w:val="24"/>
                <w:szCs w:val="24"/>
              </w:rPr>
              <w:t>evedores – diversos clientes</w:t>
            </w:r>
          </w:p>
        </w:tc>
        <w:tc>
          <w:tcPr>
            <w:tcW w:w="3610" w:type="dxa"/>
            <w:vAlign w:val="center"/>
          </w:tcPr>
          <w:p w14:paraId="456D90D7" w14:textId="27EB3671" w:rsidR="00A21603" w:rsidRPr="00717B6B" w:rsidRDefault="002C747B" w:rsidP="007D72CD">
            <w:pPr>
              <w:snapToGrid w:val="0"/>
              <w:spacing w:after="0" w:line="240" w:lineRule="auto"/>
              <w:jc w:val="center"/>
              <w:rPr>
                <w:rFonts w:cs="Calibri"/>
                <w:b/>
                <w:bCs/>
                <w:color w:val="000000"/>
                <w:sz w:val="24"/>
                <w:szCs w:val="24"/>
              </w:rPr>
            </w:pPr>
            <w:r>
              <w:rPr>
                <w:rFonts w:cs="Calibri"/>
                <w:b/>
                <w:bCs/>
                <w:color w:val="000000"/>
                <w:sz w:val="24"/>
                <w:szCs w:val="24"/>
              </w:rPr>
              <w:t>31/12</w:t>
            </w:r>
            <w:r w:rsidR="00247D42" w:rsidRPr="00717B6B">
              <w:rPr>
                <w:rFonts w:cs="Calibri"/>
                <w:b/>
                <w:bCs/>
                <w:color w:val="000000"/>
                <w:sz w:val="24"/>
                <w:szCs w:val="24"/>
              </w:rPr>
              <w:t>/2025</w:t>
            </w:r>
          </w:p>
        </w:tc>
      </w:tr>
      <w:tr w:rsidR="00CF1CDB" w:rsidRPr="00717B6B" w14:paraId="16FACF3F" w14:textId="77777777" w:rsidTr="0004366A">
        <w:trPr>
          <w:trHeight w:hRule="exact" w:val="284"/>
        </w:trPr>
        <w:tc>
          <w:tcPr>
            <w:tcW w:w="5387" w:type="dxa"/>
          </w:tcPr>
          <w:p w14:paraId="01161678" w14:textId="77777777" w:rsidR="00A21603" w:rsidRPr="00717B6B" w:rsidRDefault="00A21603" w:rsidP="00A95A8D">
            <w:pPr>
              <w:snapToGrid w:val="0"/>
              <w:spacing w:after="0" w:line="240" w:lineRule="auto"/>
              <w:jc w:val="both"/>
              <w:rPr>
                <w:rFonts w:cs="Calibri"/>
                <w:color w:val="000000"/>
                <w:sz w:val="24"/>
                <w:szCs w:val="24"/>
              </w:rPr>
            </w:pPr>
            <w:r w:rsidRPr="00717B6B">
              <w:rPr>
                <w:rFonts w:cs="Calibri"/>
                <w:color w:val="000000"/>
                <w:sz w:val="24"/>
                <w:szCs w:val="24"/>
              </w:rPr>
              <w:t xml:space="preserve"> Principal devedor </w:t>
            </w:r>
          </w:p>
        </w:tc>
        <w:tc>
          <w:tcPr>
            <w:tcW w:w="3610" w:type="dxa"/>
          </w:tcPr>
          <w:p w14:paraId="4768B529" w14:textId="10604C6D" w:rsidR="00A21603" w:rsidRPr="00717B6B" w:rsidRDefault="003D13AC" w:rsidP="00A95A8D">
            <w:pPr>
              <w:snapToGrid w:val="0"/>
              <w:spacing w:after="0" w:line="240" w:lineRule="auto"/>
              <w:jc w:val="right"/>
              <w:rPr>
                <w:rFonts w:cs="Calibri"/>
                <w:color w:val="000000"/>
                <w:sz w:val="24"/>
                <w:szCs w:val="24"/>
              </w:rPr>
            </w:pPr>
            <w:r>
              <w:rPr>
                <w:rFonts w:cs="Calibri"/>
                <w:color w:val="000000"/>
                <w:sz w:val="24"/>
                <w:szCs w:val="24"/>
              </w:rPr>
              <w:t>2.02</w:t>
            </w:r>
            <w:r w:rsidR="005A083D">
              <w:rPr>
                <w:rFonts w:cs="Calibri"/>
                <w:color w:val="000000"/>
                <w:sz w:val="24"/>
                <w:szCs w:val="24"/>
              </w:rPr>
              <w:t>5</w:t>
            </w:r>
          </w:p>
        </w:tc>
      </w:tr>
      <w:tr w:rsidR="00CF1CDB" w:rsidRPr="00717B6B" w14:paraId="199BFD85" w14:textId="77777777" w:rsidTr="0004366A">
        <w:trPr>
          <w:trHeight w:hRule="exact" w:val="284"/>
        </w:trPr>
        <w:tc>
          <w:tcPr>
            <w:tcW w:w="5387" w:type="dxa"/>
          </w:tcPr>
          <w:p w14:paraId="2EED71AA" w14:textId="77777777" w:rsidR="00A21603" w:rsidRPr="00717B6B" w:rsidRDefault="00A21603" w:rsidP="00A95A8D">
            <w:pPr>
              <w:snapToGrid w:val="0"/>
              <w:spacing w:after="0" w:line="240" w:lineRule="auto"/>
              <w:jc w:val="both"/>
              <w:rPr>
                <w:rFonts w:cs="Calibri"/>
                <w:color w:val="000000"/>
                <w:sz w:val="24"/>
                <w:szCs w:val="24"/>
              </w:rPr>
            </w:pPr>
            <w:r w:rsidRPr="00717B6B">
              <w:rPr>
                <w:rFonts w:cs="Calibri"/>
                <w:color w:val="000000"/>
                <w:sz w:val="24"/>
                <w:szCs w:val="24"/>
              </w:rPr>
              <w:t xml:space="preserve"> 10 </w:t>
            </w:r>
            <w:r w:rsidR="006E6E9B" w:rsidRPr="00717B6B">
              <w:rPr>
                <w:rFonts w:cs="Calibri"/>
                <w:color w:val="000000"/>
                <w:sz w:val="24"/>
                <w:szCs w:val="24"/>
              </w:rPr>
              <w:t xml:space="preserve">seguintes </w:t>
            </w:r>
            <w:r w:rsidRPr="00717B6B">
              <w:rPr>
                <w:rFonts w:cs="Calibri"/>
                <w:color w:val="000000"/>
                <w:sz w:val="24"/>
                <w:szCs w:val="24"/>
              </w:rPr>
              <w:t>maiores devedores</w:t>
            </w:r>
          </w:p>
        </w:tc>
        <w:tc>
          <w:tcPr>
            <w:tcW w:w="3610" w:type="dxa"/>
          </w:tcPr>
          <w:p w14:paraId="662E4F10" w14:textId="553033A4" w:rsidR="00A21603" w:rsidRPr="00717B6B" w:rsidRDefault="000D5D32" w:rsidP="00A95A8D">
            <w:pPr>
              <w:snapToGrid w:val="0"/>
              <w:spacing w:after="0" w:line="240" w:lineRule="auto"/>
              <w:jc w:val="right"/>
              <w:rPr>
                <w:rFonts w:cs="Calibri"/>
                <w:color w:val="000000"/>
                <w:sz w:val="24"/>
                <w:szCs w:val="24"/>
              </w:rPr>
            </w:pPr>
            <w:r>
              <w:rPr>
                <w:rFonts w:cs="Calibri"/>
                <w:color w:val="000000"/>
                <w:sz w:val="24"/>
                <w:szCs w:val="24"/>
              </w:rPr>
              <w:t>15.6</w:t>
            </w:r>
            <w:r w:rsidR="00F828D8">
              <w:rPr>
                <w:rFonts w:cs="Calibri"/>
                <w:color w:val="000000"/>
                <w:sz w:val="24"/>
                <w:szCs w:val="24"/>
              </w:rPr>
              <w:t>19</w:t>
            </w:r>
          </w:p>
        </w:tc>
      </w:tr>
      <w:tr w:rsidR="00CF1CDB" w:rsidRPr="00717B6B" w14:paraId="5DA9DE43" w14:textId="77777777" w:rsidTr="0004366A">
        <w:trPr>
          <w:trHeight w:hRule="exact" w:val="284"/>
        </w:trPr>
        <w:tc>
          <w:tcPr>
            <w:tcW w:w="5387" w:type="dxa"/>
          </w:tcPr>
          <w:p w14:paraId="10598F97" w14:textId="77777777" w:rsidR="00A21603" w:rsidRPr="00717B6B" w:rsidRDefault="00A21603" w:rsidP="00A95A8D">
            <w:pPr>
              <w:snapToGrid w:val="0"/>
              <w:spacing w:after="0" w:line="240" w:lineRule="auto"/>
              <w:jc w:val="both"/>
              <w:rPr>
                <w:rFonts w:cs="Calibri"/>
                <w:color w:val="000000"/>
                <w:sz w:val="24"/>
                <w:szCs w:val="24"/>
              </w:rPr>
            </w:pPr>
            <w:r w:rsidRPr="00717B6B">
              <w:rPr>
                <w:rFonts w:cs="Calibri"/>
                <w:color w:val="000000"/>
                <w:sz w:val="24"/>
                <w:szCs w:val="24"/>
              </w:rPr>
              <w:t xml:space="preserve"> 50 </w:t>
            </w:r>
            <w:r w:rsidR="006E6E9B" w:rsidRPr="00717B6B">
              <w:rPr>
                <w:rFonts w:cs="Calibri"/>
                <w:color w:val="000000"/>
                <w:sz w:val="24"/>
                <w:szCs w:val="24"/>
              </w:rPr>
              <w:t xml:space="preserve">seguintes </w:t>
            </w:r>
            <w:r w:rsidRPr="00717B6B">
              <w:rPr>
                <w:rFonts w:cs="Calibri"/>
                <w:color w:val="000000"/>
                <w:sz w:val="24"/>
                <w:szCs w:val="24"/>
              </w:rPr>
              <w:t>maiores devedores</w:t>
            </w:r>
          </w:p>
        </w:tc>
        <w:tc>
          <w:tcPr>
            <w:tcW w:w="3610" w:type="dxa"/>
          </w:tcPr>
          <w:p w14:paraId="56E65724" w14:textId="43A5DD06" w:rsidR="00A21603" w:rsidRPr="00717B6B" w:rsidRDefault="003829DF" w:rsidP="00A95A8D">
            <w:pPr>
              <w:snapToGrid w:val="0"/>
              <w:spacing w:after="0" w:line="240" w:lineRule="auto"/>
              <w:jc w:val="right"/>
              <w:rPr>
                <w:rFonts w:cs="Calibri"/>
                <w:color w:val="000000"/>
                <w:sz w:val="24"/>
                <w:szCs w:val="24"/>
              </w:rPr>
            </w:pPr>
            <w:r>
              <w:rPr>
                <w:rFonts w:cs="Calibri"/>
                <w:color w:val="000000"/>
                <w:sz w:val="24"/>
                <w:szCs w:val="24"/>
              </w:rPr>
              <w:t>29.426</w:t>
            </w:r>
          </w:p>
        </w:tc>
      </w:tr>
      <w:tr w:rsidR="00CF1CDB" w:rsidRPr="00717B6B" w14:paraId="3CB940F3" w14:textId="77777777" w:rsidTr="0004366A">
        <w:trPr>
          <w:trHeight w:hRule="exact" w:val="284"/>
        </w:trPr>
        <w:tc>
          <w:tcPr>
            <w:tcW w:w="5387" w:type="dxa"/>
          </w:tcPr>
          <w:p w14:paraId="58C0968A" w14:textId="77777777" w:rsidR="00A21603" w:rsidRPr="00717B6B" w:rsidRDefault="00A21603" w:rsidP="00A95A8D">
            <w:pPr>
              <w:snapToGrid w:val="0"/>
              <w:spacing w:after="0" w:line="240" w:lineRule="auto"/>
              <w:jc w:val="both"/>
              <w:rPr>
                <w:rFonts w:cs="Calibri"/>
                <w:color w:val="000000"/>
                <w:sz w:val="24"/>
                <w:szCs w:val="24"/>
              </w:rPr>
            </w:pPr>
            <w:r w:rsidRPr="00717B6B">
              <w:rPr>
                <w:rFonts w:cs="Calibri"/>
                <w:color w:val="000000"/>
                <w:sz w:val="24"/>
                <w:szCs w:val="24"/>
              </w:rPr>
              <w:t xml:space="preserve"> 100 </w:t>
            </w:r>
            <w:r w:rsidR="006E6E9B" w:rsidRPr="00717B6B">
              <w:rPr>
                <w:rFonts w:cs="Calibri"/>
                <w:color w:val="000000"/>
                <w:sz w:val="24"/>
                <w:szCs w:val="24"/>
              </w:rPr>
              <w:t xml:space="preserve">seguintes </w:t>
            </w:r>
            <w:r w:rsidRPr="00717B6B">
              <w:rPr>
                <w:rFonts w:cs="Calibri"/>
                <w:color w:val="000000"/>
                <w:sz w:val="24"/>
                <w:szCs w:val="24"/>
              </w:rPr>
              <w:t>maiores devedores</w:t>
            </w:r>
          </w:p>
        </w:tc>
        <w:tc>
          <w:tcPr>
            <w:tcW w:w="3610" w:type="dxa"/>
          </w:tcPr>
          <w:p w14:paraId="6F5C230B" w14:textId="5DC9F5E8" w:rsidR="00A21603" w:rsidRPr="00717B6B" w:rsidRDefault="001E1144" w:rsidP="00A95A8D">
            <w:pPr>
              <w:snapToGrid w:val="0"/>
              <w:spacing w:after="0" w:line="240" w:lineRule="auto"/>
              <w:jc w:val="right"/>
              <w:rPr>
                <w:rFonts w:cs="Calibri"/>
                <w:color w:val="000000"/>
                <w:sz w:val="24"/>
                <w:szCs w:val="24"/>
              </w:rPr>
            </w:pPr>
            <w:r>
              <w:rPr>
                <w:rFonts w:cs="Calibri"/>
                <w:color w:val="000000"/>
                <w:sz w:val="24"/>
                <w:szCs w:val="24"/>
              </w:rPr>
              <w:t>15.886</w:t>
            </w:r>
          </w:p>
        </w:tc>
      </w:tr>
      <w:tr w:rsidR="00CF1CDB" w:rsidRPr="00717B6B" w14:paraId="0CCF9CF0" w14:textId="77777777" w:rsidTr="0004366A">
        <w:trPr>
          <w:trHeight w:hRule="exact" w:val="284"/>
        </w:trPr>
        <w:tc>
          <w:tcPr>
            <w:tcW w:w="5387" w:type="dxa"/>
          </w:tcPr>
          <w:p w14:paraId="29FD901B" w14:textId="77777777" w:rsidR="00A21603" w:rsidRPr="00717B6B" w:rsidRDefault="00A21603" w:rsidP="00A95A8D">
            <w:pPr>
              <w:snapToGrid w:val="0"/>
              <w:spacing w:after="0" w:line="240" w:lineRule="auto"/>
              <w:jc w:val="both"/>
              <w:rPr>
                <w:rFonts w:cs="Calibri"/>
                <w:color w:val="000000"/>
                <w:sz w:val="24"/>
                <w:szCs w:val="24"/>
              </w:rPr>
            </w:pPr>
            <w:r w:rsidRPr="00717B6B">
              <w:rPr>
                <w:rFonts w:cs="Calibri"/>
                <w:color w:val="000000"/>
                <w:sz w:val="24"/>
                <w:szCs w:val="24"/>
              </w:rPr>
              <w:t xml:space="preserve"> Demais clientes</w:t>
            </w:r>
          </w:p>
        </w:tc>
        <w:tc>
          <w:tcPr>
            <w:tcW w:w="3610" w:type="dxa"/>
          </w:tcPr>
          <w:p w14:paraId="7F8E2FE0" w14:textId="62FD0477" w:rsidR="00A21603" w:rsidRPr="00717B6B" w:rsidRDefault="003F19F4" w:rsidP="00A95A8D">
            <w:pPr>
              <w:snapToGrid w:val="0"/>
              <w:spacing w:after="0" w:line="240" w:lineRule="auto"/>
              <w:jc w:val="right"/>
              <w:rPr>
                <w:rFonts w:cs="Calibri"/>
                <w:color w:val="000000"/>
                <w:sz w:val="24"/>
                <w:szCs w:val="24"/>
              </w:rPr>
            </w:pPr>
            <w:r>
              <w:rPr>
                <w:rFonts w:cs="Calibri"/>
                <w:color w:val="000000"/>
                <w:sz w:val="24"/>
                <w:szCs w:val="24"/>
              </w:rPr>
              <w:t>73</w:t>
            </w:r>
            <w:r w:rsidR="00CD6D80">
              <w:rPr>
                <w:rFonts w:cs="Calibri"/>
                <w:color w:val="000000"/>
                <w:sz w:val="24"/>
                <w:szCs w:val="24"/>
              </w:rPr>
              <w:t>.455</w:t>
            </w:r>
          </w:p>
        </w:tc>
      </w:tr>
      <w:tr w:rsidR="006E6E9B" w:rsidRPr="00717B6B" w14:paraId="02A987B4" w14:textId="77777777" w:rsidTr="0004366A">
        <w:trPr>
          <w:trHeight w:hRule="exact" w:val="284"/>
        </w:trPr>
        <w:tc>
          <w:tcPr>
            <w:tcW w:w="5387" w:type="dxa"/>
          </w:tcPr>
          <w:p w14:paraId="13C460B5" w14:textId="18F63D7F" w:rsidR="006E6E9B" w:rsidRPr="00717B6B" w:rsidRDefault="00CD6D80" w:rsidP="00A95A8D">
            <w:pPr>
              <w:snapToGrid w:val="0"/>
              <w:spacing w:after="0" w:line="240" w:lineRule="auto"/>
              <w:jc w:val="both"/>
              <w:rPr>
                <w:rFonts w:cs="Calibri"/>
                <w:color w:val="000000"/>
                <w:sz w:val="24"/>
                <w:szCs w:val="24"/>
              </w:rPr>
            </w:pPr>
            <w:r>
              <w:rPr>
                <w:rFonts w:cs="Calibri"/>
                <w:color w:val="000000"/>
                <w:sz w:val="24"/>
                <w:szCs w:val="24"/>
              </w:rPr>
              <w:t>T</w:t>
            </w:r>
            <w:r w:rsidR="006E6E9B" w:rsidRPr="00717B6B">
              <w:rPr>
                <w:rFonts w:cs="Calibri"/>
                <w:color w:val="000000"/>
                <w:sz w:val="24"/>
                <w:szCs w:val="24"/>
              </w:rPr>
              <w:t>otal</w:t>
            </w:r>
          </w:p>
        </w:tc>
        <w:tc>
          <w:tcPr>
            <w:tcW w:w="3610" w:type="dxa"/>
          </w:tcPr>
          <w:p w14:paraId="6FBEB819" w14:textId="09BA66C5" w:rsidR="006E6E9B" w:rsidRPr="00CD6D80" w:rsidRDefault="00CD6D80" w:rsidP="00A95A8D">
            <w:pPr>
              <w:snapToGrid w:val="0"/>
              <w:spacing w:after="0" w:line="240" w:lineRule="auto"/>
              <w:jc w:val="right"/>
              <w:rPr>
                <w:rFonts w:cs="Calibri"/>
                <w:b/>
                <w:bCs/>
                <w:color w:val="000000"/>
                <w:sz w:val="24"/>
                <w:szCs w:val="24"/>
              </w:rPr>
            </w:pPr>
            <w:r w:rsidRPr="00CD6D80">
              <w:rPr>
                <w:rFonts w:cs="Calibri"/>
                <w:b/>
                <w:bCs/>
                <w:color w:val="000000"/>
                <w:sz w:val="24"/>
                <w:szCs w:val="24"/>
              </w:rPr>
              <w:t>136.411</w:t>
            </w:r>
          </w:p>
        </w:tc>
      </w:tr>
    </w:tbl>
    <w:p w14:paraId="3CC7B82B" w14:textId="77777777" w:rsidR="009C4F01" w:rsidRPr="00717B6B" w:rsidRDefault="009C4F01" w:rsidP="009C4F01">
      <w:pPr>
        <w:pStyle w:val="PargrafodaLista"/>
        <w:spacing w:after="0" w:line="240" w:lineRule="auto"/>
        <w:jc w:val="both"/>
        <w:rPr>
          <w:rFonts w:cs="Calibri"/>
          <w:b/>
          <w:bCs/>
          <w:color w:val="000000"/>
          <w:sz w:val="24"/>
          <w:szCs w:val="24"/>
        </w:rPr>
      </w:pPr>
    </w:p>
    <w:p w14:paraId="54F110CE" w14:textId="77777777" w:rsidR="009C4F01" w:rsidRPr="00717B6B" w:rsidRDefault="009C4F01" w:rsidP="00A21603">
      <w:pPr>
        <w:pStyle w:val="PargrafodaLista"/>
        <w:numPr>
          <w:ilvl w:val="0"/>
          <w:numId w:val="7"/>
        </w:numPr>
        <w:spacing w:after="0" w:line="240" w:lineRule="auto"/>
        <w:jc w:val="both"/>
        <w:rPr>
          <w:rFonts w:cs="Calibri"/>
          <w:b/>
          <w:bCs/>
          <w:color w:val="000000"/>
          <w:sz w:val="24"/>
          <w:szCs w:val="24"/>
        </w:rPr>
      </w:pPr>
      <w:r w:rsidRPr="00717B6B">
        <w:rPr>
          <w:rFonts w:cs="Calibri"/>
          <w:b/>
          <w:bCs/>
          <w:color w:val="000000"/>
          <w:sz w:val="24"/>
          <w:szCs w:val="24"/>
        </w:rPr>
        <w:t xml:space="preserve">Provisão para </w:t>
      </w:r>
      <w:r w:rsidR="00521C59" w:rsidRPr="00717B6B">
        <w:rPr>
          <w:rFonts w:cs="Calibri"/>
          <w:b/>
          <w:bCs/>
          <w:color w:val="000000"/>
          <w:sz w:val="24"/>
          <w:szCs w:val="24"/>
        </w:rPr>
        <w:t>perdas esperadas associadas o risco de crédito</w:t>
      </w:r>
    </w:p>
    <w:p w14:paraId="3F1E8EBF" w14:textId="06464908" w:rsidR="00F55F95" w:rsidRPr="00717B6B" w:rsidRDefault="00F55F95" w:rsidP="00F55F95">
      <w:pPr>
        <w:pStyle w:val="PargrafodaLista"/>
        <w:spacing w:after="0" w:line="240" w:lineRule="auto"/>
        <w:jc w:val="both"/>
        <w:rPr>
          <w:rFonts w:cs="Calibri"/>
          <w:color w:val="000000"/>
          <w:sz w:val="24"/>
          <w:szCs w:val="24"/>
        </w:rPr>
      </w:pPr>
      <w:r w:rsidRPr="00717B6B">
        <w:rPr>
          <w:rFonts w:cs="Calibri"/>
          <w:color w:val="000000"/>
          <w:sz w:val="24"/>
          <w:szCs w:val="24"/>
        </w:rPr>
        <w:t xml:space="preserve">Nas conformidades da Resolução </w:t>
      </w:r>
      <w:r w:rsidR="005750AB" w:rsidRPr="00717B6B">
        <w:rPr>
          <w:rFonts w:cs="Calibri"/>
          <w:color w:val="000000"/>
          <w:sz w:val="24"/>
          <w:szCs w:val="24"/>
        </w:rPr>
        <w:t>do CMN</w:t>
      </w:r>
      <w:r w:rsidRPr="00717B6B">
        <w:rPr>
          <w:rFonts w:cs="Calibri"/>
          <w:color w:val="000000"/>
          <w:sz w:val="24"/>
          <w:szCs w:val="24"/>
        </w:rPr>
        <w:t xml:space="preserve"> 4.966/2021 e 352 do Banco Central do Brasil</w:t>
      </w:r>
    </w:p>
    <w:p w14:paraId="1256FC0C" w14:textId="77777777" w:rsidR="009C4F01" w:rsidRDefault="009C4F01" w:rsidP="009C4F01">
      <w:pPr>
        <w:spacing w:line="240" w:lineRule="auto"/>
        <w:ind w:left="708"/>
        <w:jc w:val="both"/>
        <w:rPr>
          <w:rFonts w:cs="Calibri"/>
          <w:color w:val="000000"/>
          <w:sz w:val="24"/>
          <w:szCs w:val="24"/>
        </w:rPr>
      </w:pPr>
    </w:p>
    <w:tbl>
      <w:tblPr>
        <w:tblW w:w="10982" w:type="dxa"/>
        <w:tblInd w:w="-1348" w:type="dxa"/>
        <w:tblLayout w:type="fixed"/>
        <w:tblCellMar>
          <w:left w:w="70" w:type="dxa"/>
          <w:right w:w="70" w:type="dxa"/>
        </w:tblCellMar>
        <w:tblLook w:val="04A0" w:firstRow="1" w:lastRow="0" w:firstColumn="1" w:lastColumn="0" w:noHBand="0" w:noVBand="1"/>
      </w:tblPr>
      <w:tblGrid>
        <w:gridCol w:w="992"/>
        <w:gridCol w:w="1627"/>
        <w:gridCol w:w="992"/>
        <w:gridCol w:w="993"/>
        <w:gridCol w:w="992"/>
        <w:gridCol w:w="1134"/>
        <w:gridCol w:w="1134"/>
        <w:gridCol w:w="1134"/>
        <w:gridCol w:w="1984"/>
      </w:tblGrid>
      <w:tr w:rsidR="005A423E" w:rsidRPr="00717B6B" w14:paraId="637194FE" w14:textId="77777777" w:rsidTr="0004366A">
        <w:trPr>
          <w:trHeight w:val="248"/>
        </w:trPr>
        <w:tc>
          <w:tcPr>
            <w:tcW w:w="992" w:type="dxa"/>
            <w:tcBorders>
              <w:top w:val="single" w:sz="4" w:space="0" w:color="auto"/>
              <w:left w:val="single" w:sz="4" w:space="0" w:color="auto"/>
              <w:bottom w:val="single" w:sz="4" w:space="0" w:color="auto"/>
              <w:right w:val="single" w:sz="4" w:space="0" w:color="auto"/>
            </w:tcBorders>
            <w:noWrap/>
            <w:vAlign w:val="center"/>
            <w:hideMark/>
          </w:tcPr>
          <w:p w14:paraId="2E1016DA" w14:textId="77777777" w:rsidR="006B5052" w:rsidRPr="00717B6B" w:rsidRDefault="006B5052" w:rsidP="00C07601">
            <w:pPr>
              <w:spacing w:after="0" w:line="240" w:lineRule="auto"/>
              <w:rPr>
                <w:rFonts w:cs="Calibri"/>
                <w:b/>
                <w:bCs/>
                <w:color w:val="000000"/>
                <w:sz w:val="24"/>
                <w:szCs w:val="24"/>
              </w:rPr>
            </w:pPr>
            <w:r w:rsidRPr="00717B6B">
              <w:rPr>
                <w:rFonts w:cs="Calibri"/>
                <w:b/>
                <w:bCs/>
                <w:color w:val="000000"/>
                <w:sz w:val="24"/>
                <w:szCs w:val="24"/>
              </w:rPr>
              <w:lastRenderedPageBreak/>
              <w:t>Carteira</w:t>
            </w:r>
          </w:p>
        </w:tc>
        <w:tc>
          <w:tcPr>
            <w:tcW w:w="1627" w:type="dxa"/>
            <w:tcBorders>
              <w:top w:val="single" w:sz="4" w:space="0" w:color="auto"/>
              <w:left w:val="nil"/>
              <w:bottom w:val="single" w:sz="4" w:space="0" w:color="auto"/>
              <w:right w:val="single" w:sz="4" w:space="0" w:color="auto"/>
            </w:tcBorders>
            <w:noWrap/>
            <w:vAlign w:val="center"/>
            <w:hideMark/>
          </w:tcPr>
          <w:p w14:paraId="3A496F67" w14:textId="77777777" w:rsidR="006B5052" w:rsidRPr="00717B6B" w:rsidRDefault="006B5052" w:rsidP="00C07601">
            <w:pPr>
              <w:spacing w:after="0" w:line="240" w:lineRule="auto"/>
              <w:jc w:val="center"/>
              <w:rPr>
                <w:rFonts w:cs="Calibri"/>
                <w:b/>
                <w:bCs/>
                <w:color w:val="000000"/>
                <w:sz w:val="24"/>
                <w:szCs w:val="24"/>
              </w:rPr>
            </w:pPr>
            <w:r w:rsidRPr="00717B6B">
              <w:rPr>
                <w:rFonts w:cs="Calibri"/>
                <w:b/>
                <w:bCs/>
                <w:color w:val="000000"/>
                <w:sz w:val="24"/>
                <w:szCs w:val="24"/>
              </w:rPr>
              <w:t>Situação do Ativo</w:t>
            </w:r>
          </w:p>
        </w:tc>
        <w:tc>
          <w:tcPr>
            <w:tcW w:w="992" w:type="dxa"/>
            <w:tcBorders>
              <w:top w:val="single" w:sz="4" w:space="0" w:color="auto"/>
              <w:left w:val="nil"/>
              <w:bottom w:val="single" w:sz="4" w:space="0" w:color="auto"/>
              <w:right w:val="single" w:sz="4" w:space="0" w:color="auto"/>
            </w:tcBorders>
            <w:noWrap/>
            <w:vAlign w:val="center"/>
            <w:hideMark/>
          </w:tcPr>
          <w:p w14:paraId="2E43A3D3" w14:textId="77777777" w:rsidR="006B5052" w:rsidRPr="00717B6B" w:rsidRDefault="006B5052" w:rsidP="00C07601">
            <w:pPr>
              <w:spacing w:after="0" w:line="240" w:lineRule="auto"/>
              <w:jc w:val="center"/>
              <w:rPr>
                <w:rFonts w:cs="Calibri"/>
                <w:b/>
                <w:bCs/>
                <w:color w:val="000000"/>
                <w:sz w:val="24"/>
                <w:szCs w:val="24"/>
              </w:rPr>
            </w:pPr>
            <w:r w:rsidRPr="00717B6B">
              <w:rPr>
                <w:rFonts w:cs="Calibri"/>
                <w:b/>
                <w:bCs/>
                <w:color w:val="000000"/>
                <w:sz w:val="24"/>
                <w:szCs w:val="24"/>
              </w:rPr>
              <w:t>Carteira a vencer</w:t>
            </w:r>
          </w:p>
        </w:tc>
        <w:tc>
          <w:tcPr>
            <w:tcW w:w="993" w:type="dxa"/>
            <w:tcBorders>
              <w:top w:val="single" w:sz="4" w:space="0" w:color="auto"/>
              <w:left w:val="nil"/>
              <w:bottom w:val="single" w:sz="4" w:space="0" w:color="auto"/>
              <w:right w:val="single" w:sz="4" w:space="0" w:color="auto"/>
            </w:tcBorders>
            <w:noWrap/>
            <w:vAlign w:val="center"/>
            <w:hideMark/>
          </w:tcPr>
          <w:p w14:paraId="73F0B495" w14:textId="77777777" w:rsidR="006B5052" w:rsidRPr="00717B6B" w:rsidRDefault="006B5052" w:rsidP="00C07601">
            <w:pPr>
              <w:spacing w:after="0" w:line="240" w:lineRule="auto"/>
              <w:jc w:val="center"/>
              <w:rPr>
                <w:rFonts w:cs="Calibri"/>
                <w:b/>
                <w:bCs/>
                <w:color w:val="000000"/>
                <w:sz w:val="24"/>
                <w:szCs w:val="24"/>
              </w:rPr>
            </w:pPr>
            <w:r w:rsidRPr="00717B6B">
              <w:rPr>
                <w:rFonts w:cs="Calibri"/>
                <w:b/>
                <w:bCs/>
                <w:color w:val="000000"/>
                <w:sz w:val="24"/>
                <w:szCs w:val="24"/>
              </w:rPr>
              <w:t>Carteira vencida</w:t>
            </w:r>
          </w:p>
        </w:tc>
        <w:tc>
          <w:tcPr>
            <w:tcW w:w="992" w:type="dxa"/>
            <w:tcBorders>
              <w:top w:val="single" w:sz="4" w:space="0" w:color="auto"/>
              <w:left w:val="nil"/>
              <w:bottom w:val="single" w:sz="4" w:space="0" w:color="auto"/>
              <w:right w:val="single" w:sz="4" w:space="0" w:color="auto"/>
            </w:tcBorders>
            <w:noWrap/>
            <w:vAlign w:val="center"/>
            <w:hideMark/>
          </w:tcPr>
          <w:p w14:paraId="744CBDA6" w14:textId="77777777" w:rsidR="006B5052" w:rsidRPr="00717B6B" w:rsidRDefault="006B5052" w:rsidP="00C07601">
            <w:pPr>
              <w:spacing w:after="0" w:line="240" w:lineRule="auto"/>
              <w:jc w:val="center"/>
              <w:rPr>
                <w:rFonts w:cs="Calibri"/>
                <w:b/>
                <w:bCs/>
                <w:color w:val="000000"/>
                <w:sz w:val="24"/>
                <w:szCs w:val="24"/>
              </w:rPr>
            </w:pPr>
            <w:r w:rsidRPr="00717B6B">
              <w:rPr>
                <w:rFonts w:cs="Calibri"/>
                <w:b/>
                <w:bCs/>
                <w:color w:val="000000"/>
                <w:sz w:val="24"/>
                <w:szCs w:val="24"/>
              </w:rPr>
              <w:t>Total</w:t>
            </w:r>
          </w:p>
        </w:tc>
        <w:tc>
          <w:tcPr>
            <w:tcW w:w="1134" w:type="dxa"/>
            <w:tcBorders>
              <w:top w:val="single" w:sz="4" w:space="0" w:color="auto"/>
              <w:left w:val="nil"/>
              <w:bottom w:val="single" w:sz="4" w:space="0" w:color="auto"/>
              <w:right w:val="single" w:sz="4" w:space="0" w:color="auto"/>
            </w:tcBorders>
            <w:noWrap/>
            <w:vAlign w:val="center"/>
            <w:hideMark/>
          </w:tcPr>
          <w:p w14:paraId="3F147D85" w14:textId="0F796B02" w:rsidR="006B5052" w:rsidRPr="00717B6B" w:rsidRDefault="006B5052" w:rsidP="00C07601">
            <w:pPr>
              <w:spacing w:after="0" w:line="240" w:lineRule="auto"/>
              <w:jc w:val="center"/>
              <w:rPr>
                <w:rFonts w:cs="Calibri"/>
                <w:b/>
                <w:bCs/>
                <w:color w:val="000000"/>
                <w:sz w:val="24"/>
                <w:szCs w:val="24"/>
              </w:rPr>
            </w:pPr>
            <w:r w:rsidRPr="00717B6B">
              <w:rPr>
                <w:rFonts w:cs="Calibri"/>
                <w:b/>
                <w:bCs/>
                <w:color w:val="000000"/>
                <w:sz w:val="24"/>
                <w:szCs w:val="24"/>
              </w:rPr>
              <w:t xml:space="preserve">Perda </w:t>
            </w:r>
            <w:r w:rsidR="005A423E">
              <w:rPr>
                <w:rFonts w:cs="Calibri"/>
                <w:b/>
                <w:bCs/>
                <w:color w:val="000000"/>
                <w:sz w:val="24"/>
                <w:szCs w:val="24"/>
              </w:rPr>
              <w:t>E</w:t>
            </w:r>
            <w:r w:rsidRPr="00717B6B">
              <w:rPr>
                <w:rFonts w:cs="Calibri"/>
                <w:b/>
                <w:bCs/>
                <w:color w:val="000000"/>
                <w:sz w:val="24"/>
                <w:szCs w:val="24"/>
              </w:rPr>
              <w:t>sperada</w:t>
            </w:r>
          </w:p>
        </w:tc>
        <w:tc>
          <w:tcPr>
            <w:tcW w:w="1134" w:type="dxa"/>
            <w:tcBorders>
              <w:top w:val="single" w:sz="4" w:space="0" w:color="auto"/>
              <w:left w:val="nil"/>
              <w:bottom w:val="single" w:sz="4" w:space="0" w:color="auto"/>
              <w:right w:val="single" w:sz="4" w:space="0" w:color="auto"/>
            </w:tcBorders>
            <w:noWrap/>
            <w:vAlign w:val="center"/>
            <w:hideMark/>
          </w:tcPr>
          <w:p w14:paraId="102026AB" w14:textId="5C7E2205" w:rsidR="006B5052" w:rsidRPr="00717B6B" w:rsidRDefault="006B5052" w:rsidP="00C07601">
            <w:pPr>
              <w:spacing w:after="0" w:line="240" w:lineRule="auto"/>
              <w:jc w:val="center"/>
              <w:rPr>
                <w:rFonts w:cs="Calibri"/>
                <w:b/>
                <w:bCs/>
                <w:color w:val="000000"/>
                <w:sz w:val="24"/>
                <w:szCs w:val="24"/>
              </w:rPr>
            </w:pPr>
            <w:r w:rsidRPr="00717B6B">
              <w:rPr>
                <w:rFonts w:cs="Calibri"/>
                <w:b/>
                <w:bCs/>
                <w:color w:val="000000"/>
                <w:sz w:val="24"/>
                <w:szCs w:val="24"/>
              </w:rPr>
              <w:t xml:space="preserve">Perda </w:t>
            </w:r>
            <w:r w:rsidR="005A423E">
              <w:rPr>
                <w:rFonts w:cs="Calibri"/>
                <w:b/>
                <w:bCs/>
                <w:color w:val="000000"/>
                <w:sz w:val="24"/>
                <w:szCs w:val="24"/>
              </w:rPr>
              <w:t>I</w:t>
            </w:r>
            <w:r w:rsidRPr="00717B6B">
              <w:rPr>
                <w:rFonts w:cs="Calibri"/>
                <w:b/>
                <w:bCs/>
                <w:color w:val="000000"/>
                <w:sz w:val="24"/>
                <w:szCs w:val="24"/>
              </w:rPr>
              <w:t>ncorrida</w:t>
            </w:r>
          </w:p>
        </w:tc>
        <w:tc>
          <w:tcPr>
            <w:tcW w:w="1134" w:type="dxa"/>
            <w:tcBorders>
              <w:top w:val="single" w:sz="4" w:space="0" w:color="auto"/>
              <w:left w:val="nil"/>
              <w:bottom w:val="single" w:sz="4" w:space="0" w:color="auto"/>
              <w:right w:val="single" w:sz="4" w:space="0" w:color="auto"/>
            </w:tcBorders>
            <w:noWrap/>
            <w:vAlign w:val="center"/>
            <w:hideMark/>
          </w:tcPr>
          <w:p w14:paraId="3C782F4F" w14:textId="40BC9924" w:rsidR="006B5052" w:rsidRPr="00717B6B" w:rsidRDefault="006B5052" w:rsidP="00C07601">
            <w:pPr>
              <w:spacing w:after="0" w:line="240" w:lineRule="auto"/>
              <w:jc w:val="center"/>
              <w:rPr>
                <w:rFonts w:cs="Calibri"/>
                <w:b/>
                <w:bCs/>
                <w:color w:val="000000"/>
                <w:sz w:val="24"/>
                <w:szCs w:val="24"/>
              </w:rPr>
            </w:pPr>
            <w:r w:rsidRPr="00717B6B">
              <w:rPr>
                <w:rFonts w:cs="Calibri"/>
                <w:b/>
                <w:bCs/>
                <w:color w:val="000000"/>
                <w:sz w:val="24"/>
                <w:szCs w:val="24"/>
              </w:rPr>
              <w:t xml:space="preserve">Perda </w:t>
            </w:r>
            <w:r w:rsidR="005A423E">
              <w:rPr>
                <w:rFonts w:cs="Calibri"/>
                <w:b/>
                <w:bCs/>
                <w:color w:val="000000"/>
                <w:sz w:val="24"/>
                <w:szCs w:val="24"/>
              </w:rPr>
              <w:t>A</w:t>
            </w:r>
            <w:r w:rsidRPr="00717B6B">
              <w:rPr>
                <w:rFonts w:cs="Calibri"/>
                <w:b/>
                <w:bCs/>
                <w:color w:val="000000"/>
                <w:sz w:val="24"/>
                <w:szCs w:val="24"/>
              </w:rPr>
              <w:t>diciona</w:t>
            </w:r>
            <w:r w:rsidR="00F55F95" w:rsidRPr="00717B6B">
              <w:rPr>
                <w:rFonts w:cs="Calibri"/>
                <w:b/>
                <w:bCs/>
                <w:color w:val="000000"/>
                <w:sz w:val="24"/>
                <w:szCs w:val="24"/>
              </w:rPr>
              <w:t>l</w:t>
            </w:r>
          </w:p>
        </w:tc>
        <w:tc>
          <w:tcPr>
            <w:tcW w:w="1984" w:type="dxa"/>
            <w:tcBorders>
              <w:top w:val="single" w:sz="4" w:space="0" w:color="auto"/>
              <w:left w:val="nil"/>
              <w:bottom w:val="single" w:sz="4" w:space="0" w:color="auto"/>
              <w:right w:val="single" w:sz="4" w:space="0" w:color="auto"/>
            </w:tcBorders>
          </w:tcPr>
          <w:p w14:paraId="69BBC496" w14:textId="77777777" w:rsidR="006B5052" w:rsidRPr="00717B6B" w:rsidRDefault="006B5052" w:rsidP="00C07601">
            <w:pPr>
              <w:spacing w:after="0" w:line="240" w:lineRule="auto"/>
              <w:jc w:val="center"/>
              <w:rPr>
                <w:rFonts w:cs="Calibri"/>
                <w:b/>
                <w:bCs/>
                <w:color w:val="000000"/>
                <w:sz w:val="24"/>
                <w:szCs w:val="24"/>
              </w:rPr>
            </w:pPr>
            <w:r w:rsidRPr="00717B6B">
              <w:rPr>
                <w:rFonts w:cs="Calibri"/>
                <w:b/>
                <w:bCs/>
                <w:color w:val="000000"/>
                <w:sz w:val="24"/>
                <w:szCs w:val="24"/>
              </w:rPr>
              <w:t>Total de Perdas Esperadas</w:t>
            </w:r>
          </w:p>
        </w:tc>
      </w:tr>
      <w:tr w:rsidR="005A423E" w:rsidRPr="00717B6B" w14:paraId="38C5A1C7" w14:textId="77777777" w:rsidTr="0004366A">
        <w:trPr>
          <w:trHeight w:val="300"/>
        </w:trPr>
        <w:tc>
          <w:tcPr>
            <w:tcW w:w="992" w:type="dxa"/>
            <w:tcBorders>
              <w:top w:val="nil"/>
              <w:left w:val="single" w:sz="4" w:space="0" w:color="auto"/>
              <w:bottom w:val="single" w:sz="4" w:space="0" w:color="auto"/>
              <w:right w:val="single" w:sz="4" w:space="0" w:color="auto"/>
            </w:tcBorders>
            <w:noWrap/>
          </w:tcPr>
          <w:p w14:paraId="176DC0B3" w14:textId="77777777" w:rsidR="006B5052" w:rsidRPr="00717B6B" w:rsidRDefault="006B5052" w:rsidP="006B5052">
            <w:pPr>
              <w:spacing w:after="0" w:line="240" w:lineRule="auto"/>
              <w:jc w:val="center"/>
              <w:rPr>
                <w:rFonts w:cs="Calibri"/>
                <w:color w:val="000000"/>
                <w:sz w:val="24"/>
                <w:szCs w:val="24"/>
              </w:rPr>
            </w:pPr>
            <w:r w:rsidRPr="00717B6B">
              <w:rPr>
                <w:rFonts w:cs="Calibri"/>
                <w:color w:val="000000"/>
                <w:sz w:val="24"/>
                <w:szCs w:val="24"/>
              </w:rPr>
              <w:t>C1</w:t>
            </w:r>
          </w:p>
        </w:tc>
        <w:tc>
          <w:tcPr>
            <w:tcW w:w="1627" w:type="dxa"/>
            <w:tcBorders>
              <w:top w:val="nil"/>
              <w:left w:val="nil"/>
              <w:bottom w:val="single" w:sz="4" w:space="0" w:color="auto"/>
              <w:right w:val="single" w:sz="4" w:space="0" w:color="auto"/>
            </w:tcBorders>
            <w:noWrap/>
            <w:vAlign w:val="center"/>
          </w:tcPr>
          <w:p w14:paraId="68864022" w14:textId="77777777" w:rsidR="006B5052" w:rsidRPr="00717B6B" w:rsidRDefault="006B5052" w:rsidP="006B5052">
            <w:pPr>
              <w:pStyle w:val="SemEspaamento"/>
              <w:rPr>
                <w:rFonts w:cs="Calibri"/>
                <w:color w:val="000000"/>
                <w:sz w:val="24"/>
                <w:szCs w:val="24"/>
              </w:rPr>
            </w:pPr>
            <w:r w:rsidRPr="00717B6B">
              <w:rPr>
                <w:rFonts w:cs="Calibri"/>
                <w:color w:val="000000"/>
                <w:sz w:val="24"/>
                <w:szCs w:val="24"/>
              </w:rPr>
              <w:t>Não problemáticos</w:t>
            </w:r>
          </w:p>
        </w:tc>
        <w:tc>
          <w:tcPr>
            <w:tcW w:w="992" w:type="dxa"/>
            <w:tcBorders>
              <w:top w:val="nil"/>
              <w:left w:val="nil"/>
              <w:bottom w:val="single" w:sz="4" w:space="0" w:color="auto"/>
              <w:right w:val="single" w:sz="4" w:space="0" w:color="auto"/>
            </w:tcBorders>
            <w:noWrap/>
            <w:vAlign w:val="center"/>
          </w:tcPr>
          <w:p w14:paraId="01573F88" w14:textId="12390313" w:rsidR="006B5052" w:rsidRPr="00717B6B" w:rsidRDefault="00486AD6" w:rsidP="00C95832">
            <w:pPr>
              <w:spacing w:after="0" w:line="240" w:lineRule="auto"/>
              <w:jc w:val="right"/>
              <w:rPr>
                <w:rFonts w:cs="Calibri"/>
                <w:color w:val="000000"/>
                <w:sz w:val="24"/>
                <w:szCs w:val="24"/>
              </w:rPr>
            </w:pPr>
            <w:r>
              <w:rPr>
                <w:rFonts w:cs="Calibri"/>
                <w:color w:val="000000"/>
                <w:sz w:val="24"/>
                <w:szCs w:val="24"/>
              </w:rPr>
              <w:t>59.619</w:t>
            </w:r>
          </w:p>
        </w:tc>
        <w:tc>
          <w:tcPr>
            <w:tcW w:w="993" w:type="dxa"/>
            <w:tcBorders>
              <w:top w:val="nil"/>
              <w:left w:val="nil"/>
              <w:bottom w:val="single" w:sz="4" w:space="0" w:color="auto"/>
              <w:right w:val="single" w:sz="4" w:space="0" w:color="auto"/>
            </w:tcBorders>
            <w:noWrap/>
            <w:vAlign w:val="center"/>
          </w:tcPr>
          <w:p w14:paraId="0B2CFC75" w14:textId="3037AE2B" w:rsidR="006B5052" w:rsidRPr="00717B6B" w:rsidRDefault="00486AD6" w:rsidP="00C95832">
            <w:pPr>
              <w:spacing w:after="0" w:line="240" w:lineRule="auto"/>
              <w:jc w:val="right"/>
              <w:rPr>
                <w:rFonts w:cs="Calibri"/>
                <w:color w:val="000000"/>
                <w:sz w:val="24"/>
                <w:szCs w:val="24"/>
              </w:rPr>
            </w:pPr>
            <w:r>
              <w:rPr>
                <w:rFonts w:cs="Calibri"/>
                <w:color w:val="000000"/>
                <w:sz w:val="24"/>
                <w:szCs w:val="24"/>
              </w:rPr>
              <w:t>-</w:t>
            </w:r>
          </w:p>
        </w:tc>
        <w:tc>
          <w:tcPr>
            <w:tcW w:w="992" w:type="dxa"/>
            <w:tcBorders>
              <w:top w:val="nil"/>
              <w:left w:val="nil"/>
              <w:bottom w:val="single" w:sz="4" w:space="0" w:color="auto"/>
              <w:right w:val="single" w:sz="4" w:space="0" w:color="auto"/>
            </w:tcBorders>
            <w:noWrap/>
            <w:vAlign w:val="center"/>
          </w:tcPr>
          <w:p w14:paraId="57DDC2E2" w14:textId="7F11E2F5" w:rsidR="006B5052" w:rsidRPr="00717B6B" w:rsidRDefault="00486AD6" w:rsidP="00C95832">
            <w:pPr>
              <w:spacing w:after="0" w:line="240" w:lineRule="auto"/>
              <w:jc w:val="right"/>
              <w:rPr>
                <w:rFonts w:cs="Calibri"/>
                <w:b/>
                <w:bCs/>
                <w:color w:val="000000"/>
                <w:sz w:val="24"/>
                <w:szCs w:val="24"/>
              </w:rPr>
            </w:pPr>
            <w:r>
              <w:rPr>
                <w:rFonts w:cs="Calibri"/>
                <w:b/>
                <w:bCs/>
                <w:color w:val="000000"/>
                <w:sz w:val="24"/>
                <w:szCs w:val="24"/>
              </w:rPr>
              <w:t>59.619</w:t>
            </w:r>
          </w:p>
        </w:tc>
        <w:tc>
          <w:tcPr>
            <w:tcW w:w="1134" w:type="dxa"/>
            <w:tcBorders>
              <w:top w:val="nil"/>
              <w:left w:val="nil"/>
              <w:bottom w:val="single" w:sz="4" w:space="0" w:color="auto"/>
              <w:right w:val="single" w:sz="4" w:space="0" w:color="auto"/>
            </w:tcBorders>
            <w:noWrap/>
            <w:vAlign w:val="center"/>
          </w:tcPr>
          <w:p w14:paraId="718A4E26" w14:textId="14D8B793" w:rsidR="006B5052" w:rsidRPr="00717B6B" w:rsidRDefault="00486AD6" w:rsidP="00C95832">
            <w:pPr>
              <w:spacing w:after="0" w:line="240" w:lineRule="auto"/>
              <w:jc w:val="right"/>
              <w:rPr>
                <w:rFonts w:cs="Calibri"/>
                <w:color w:val="000000"/>
                <w:sz w:val="24"/>
                <w:szCs w:val="24"/>
              </w:rPr>
            </w:pPr>
            <w:r>
              <w:rPr>
                <w:rFonts w:cs="Calibri"/>
                <w:color w:val="000000"/>
                <w:sz w:val="24"/>
                <w:szCs w:val="24"/>
              </w:rPr>
              <w:t>899</w:t>
            </w:r>
          </w:p>
        </w:tc>
        <w:tc>
          <w:tcPr>
            <w:tcW w:w="1134" w:type="dxa"/>
            <w:tcBorders>
              <w:top w:val="nil"/>
              <w:left w:val="nil"/>
              <w:bottom w:val="single" w:sz="4" w:space="0" w:color="auto"/>
              <w:right w:val="single" w:sz="4" w:space="0" w:color="auto"/>
            </w:tcBorders>
            <w:noWrap/>
            <w:vAlign w:val="center"/>
          </w:tcPr>
          <w:p w14:paraId="61E4FB7E" w14:textId="59075173" w:rsidR="006B5052" w:rsidRPr="00717B6B" w:rsidRDefault="00486AD6" w:rsidP="00C95832">
            <w:pPr>
              <w:spacing w:after="0" w:line="240" w:lineRule="auto"/>
              <w:jc w:val="right"/>
              <w:rPr>
                <w:rFonts w:cs="Calibri"/>
                <w:color w:val="000000"/>
                <w:sz w:val="24"/>
                <w:szCs w:val="24"/>
              </w:rPr>
            </w:pPr>
            <w:r>
              <w:rPr>
                <w:rFonts w:cs="Calibri"/>
                <w:color w:val="000000"/>
                <w:sz w:val="24"/>
                <w:szCs w:val="24"/>
              </w:rPr>
              <w:t>-</w:t>
            </w:r>
          </w:p>
        </w:tc>
        <w:tc>
          <w:tcPr>
            <w:tcW w:w="1134" w:type="dxa"/>
            <w:tcBorders>
              <w:top w:val="nil"/>
              <w:left w:val="nil"/>
              <w:bottom w:val="single" w:sz="4" w:space="0" w:color="auto"/>
              <w:right w:val="single" w:sz="4" w:space="0" w:color="auto"/>
            </w:tcBorders>
            <w:noWrap/>
            <w:vAlign w:val="center"/>
          </w:tcPr>
          <w:p w14:paraId="2890FBFF" w14:textId="08CC9AD2" w:rsidR="006B5052" w:rsidRPr="00717B6B" w:rsidRDefault="00486AD6" w:rsidP="00C95832">
            <w:pPr>
              <w:spacing w:after="0" w:line="240" w:lineRule="auto"/>
              <w:jc w:val="right"/>
              <w:rPr>
                <w:rFonts w:cs="Calibri"/>
                <w:color w:val="000000"/>
                <w:sz w:val="24"/>
                <w:szCs w:val="24"/>
              </w:rPr>
            </w:pPr>
            <w:r>
              <w:rPr>
                <w:rFonts w:cs="Calibri"/>
                <w:color w:val="000000"/>
                <w:sz w:val="24"/>
                <w:szCs w:val="24"/>
              </w:rPr>
              <w:t>-</w:t>
            </w:r>
          </w:p>
        </w:tc>
        <w:tc>
          <w:tcPr>
            <w:tcW w:w="1984" w:type="dxa"/>
            <w:tcBorders>
              <w:top w:val="nil"/>
              <w:left w:val="nil"/>
              <w:bottom w:val="single" w:sz="4" w:space="0" w:color="auto"/>
              <w:right w:val="single" w:sz="4" w:space="0" w:color="auto"/>
            </w:tcBorders>
          </w:tcPr>
          <w:p w14:paraId="5D203CB4" w14:textId="1A186C45" w:rsidR="006B5052" w:rsidRPr="00717B6B" w:rsidRDefault="00861C42" w:rsidP="00C95832">
            <w:pPr>
              <w:spacing w:after="0" w:line="240" w:lineRule="auto"/>
              <w:jc w:val="right"/>
              <w:rPr>
                <w:rFonts w:cs="Calibri"/>
                <w:bCs/>
                <w:color w:val="000000"/>
                <w:sz w:val="24"/>
                <w:szCs w:val="24"/>
              </w:rPr>
            </w:pPr>
            <w:r>
              <w:rPr>
                <w:rFonts w:cs="Calibri"/>
                <w:bCs/>
                <w:color w:val="000000"/>
                <w:sz w:val="24"/>
                <w:szCs w:val="24"/>
              </w:rPr>
              <w:t>899</w:t>
            </w:r>
          </w:p>
        </w:tc>
      </w:tr>
      <w:tr w:rsidR="005A423E" w:rsidRPr="00717B6B" w14:paraId="28B06D3F" w14:textId="77777777" w:rsidTr="0004366A">
        <w:trPr>
          <w:trHeight w:val="300"/>
        </w:trPr>
        <w:tc>
          <w:tcPr>
            <w:tcW w:w="992" w:type="dxa"/>
            <w:tcBorders>
              <w:top w:val="nil"/>
              <w:left w:val="single" w:sz="4" w:space="0" w:color="auto"/>
              <w:bottom w:val="single" w:sz="4" w:space="0" w:color="auto"/>
              <w:right w:val="single" w:sz="4" w:space="0" w:color="auto"/>
            </w:tcBorders>
            <w:noWrap/>
          </w:tcPr>
          <w:p w14:paraId="10DC27B6" w14:textId="77777777" w:rsidR="006B5052" w:rsidRPr="00717B6B" w:rsidRDefault="006B5052" w:rsidP="006B5052">
            <w:pPr>
              <w:spacing w:after="0" w:line="240" w:lineRule="auto"/>
              <w:jc w:val="center"/>
              <w:rPr>
                <w:rFonts w:cs="Calibri"/>
                <w:bCs/>
                <w:color w:val="000000"/>
                <w:sz w:val="24"/>
                <w:szCs w:val="24"/>
              </w:rPr>
            </w:pPr>
            <w:r w:rsidRPr="00717B6B">
              <w:rPr>
                <w:rFonts w:cs="Calibri"/>
                <w:color w:val="000000"/>
                <w:sz w:val="24"/>
                <w:szCs w:val="24"/>
              </w:rPr>
              <w:t>C1</w:t>
            </w:r>
          </w:p>
        </w:tc>
        <w:tc>
          <w:tcPr>
            <w:tcW w:w="1627" w:type="dxa"/>
            <w:tcBorders>
              <w:top w:val="nil"/>
              <w:left w:val="nil"/>
              <w:bottom w:val="single" w:sz="4" w:space="0" w:color="auto"/>
              <w:right w:val="single" w:sz="4" w:space="0" w:color="auto"/>
            </w:tcBorders>
            <w:noWrap/>
            <w:vAlign w:val="center"/>
          </w:tcPr>
          <w:p w14:paraId="68EC317A" w14:textId="3062ACD3" w:rsidR="006B5052" w:rsidRPr="00717B6B" w:rsidRDefault="006B5052" w:rsidP="006B5052">
            <w:pPr>
              <w:pStyle w:val="SemEspaamento"/>
              <w:rPr>
                <w:rFonts w:cs="Calibri"/>
                <w:color w:val="000000"/>
                <w:sz w:val="24"/>
                <w:szCs w:val="24"/>
              </w:rPr>
            </w:pPr>
            <w:r w:rsidRPr="00717B6B">
              <w:rPr>
                <w:rFonts w:cs="Calibri"/>
                <w:color w:val="000000"/>
                <w:sz w:val="24"/>
                <w:szCs w:val="24"/>
              </w:rPr>
              <w:t>Problemático Adimp</w:t>
            </w:r>
            <w:r w:rsidR="006F0263">
              <w:rPr>
                <w:rFonts w:cs="Calibri"/>
                <w:color w:val="000000"/>
                <w:sz w:val="24"/>
                <w:szCs w:val="24"/>
              </w:rPr>
              <w:t>lida</w:t>
            </w:r>
          </w:p>
        </w:tc>
        <w:tc>
          <w:tcPr>
            <w:tcW w:w="992" w:type="dxa"/>
            <w:tcBorders>
              <w:top w:val="nil"/>
              <w:left w:val="nil"/>
              <w:bottom w:val="single" w:sz="4" w:space="0" w:color="auto"/>
              <w:right w:val="single" w:sz="4" w:space="0" w:color="auto"/>
            </w:tcBorders>
            <w:noWrap/>
            <w:vAlign w:val="center"/>
          </w:tcPr>
          <w:p w14:paraId="483316A5" w14:textId="35FE4917" w:rsidR="006B5052" w:rsidRPr="00717B6B" w:rsidRDefault="00861C42" w:rsidP="00C95832">
            <w:pPr>
              <w:spacing w:after="0" w:line="240" w:lineRule="auto"/>
              <w:jc w:val="right"/>
              <w:rPr>
                <w:rFonts w:cs="Calibri"/>
                <w:color w:val="000000"/>
                <w:sz w:val="24"/>
                <w:szCs w:val="24"/>
              </w:rPr>
            </w:pPr>
            <w:r>
              <w:rPr>
                <w:rFonts w:cs="Calibri"/>
                <w:color w:val="000000"/>
                <w:sz w:val="24"/>
                <w:szCs w:val="24"/>
              </w:rPr>
              <w:t>-</w:t>
            </w:r>
          </w:p>
        </w:tc>
        <w:tc>
          <w:tcPr>
            <w:tcW w:w="993" w:type="dxa"/>
            <w:tcBorders>
              <w:top w:val="nil"/>
              <w:left w:val="nil"/>
              <w:bottom w:val="single" w:sz="4" w:space="0" w:color="auto"/>
              <w:right w:val="single" w:sz="4" w:space="0" w:color="auto"/>
            </w:tcBorders>
            <w:noWrap/>
            <w:vAlign w:val="center"/>
          </w:tcPr>
          <w:p w14:paraId="6AF8A569" w14:textId="5EE98444" w:rsidR="006B5052" w:rsidRPr="00717B6B" w:rsidRDefault="00861C42" w:rsidP="00C95832">
            <w:pPr>
              <w:spacing w:after="0" w:line="240" w:lineRule="auto"/>
              <w:jc w:val="right"/>
              <w:rPr>
                <w:rFonts w:cs="Calibri"/>
                <w:color w:val="000000"/>
                <w:sz w:val="24"/>
                <w:szCs w:val="24"/>
              </w:rPr>
            </w:pPr>
            <w:r>
              <w:rPr>
                <w:rFonts w:cs="Calibri"/>
                <w:color w:val="000000"/>
                <w:sz w:val="24"/>
                <w:szCs w:val="24"/>
              </w:rPr>
              <w:t>2.952</w:t>
            </w:r>
          </w:p>
        </w:tc>
        <w:tc>
          <w:tcPr>
            <w:tcW w:w="992" w:type="dxa"/>
            <w:tcBorders>
              <w:top w:val="nil"/>
              <w:left w:val="nil"/>
              <w:bottom w:val="single" w:sz="4" w:space="0" w:color="auto"/>
              <w:right w:val="single" w:sz="4" w:space="0" w:color="auto"/>
            </w:tcBorders>
            <w:noWrap/>
            <w:vAlign w:val="center"/>
          </w:tcPr>
          <w:p w14:paraId="5FEE9571" w14:textId="19626A23" w:rsidR="006B5052" w:rsidRPr="00717B6B" w:rsidRDefault="00861C42" w:rsidP="00C95832">
            <w:pPr>
              <w:spacing w:after="0" w:line="240" w:lineRule="auto"/>
              <w:jc w:val="right"/>
              <w:rPr>
                <w:rFonts w:cs="Calibri"/>
                <w:b/>
                <w:bCs/>
                <w:color w:val="000000"/>
                <w:sz w:val="24"/>
                <w:szCs w:val="24"/>
              </w:rPr>
            </w:pPr>
            <w:r>
              <w:rPr>
                <w:rFonts w:cs="Calibri"/>
                <w:b/>
                <w:bCs/>
                <w:color w:val="000000"/>
                <w:sz w:val="24"/>
                <w:szCs w:val="24"/>
              </w:rPr>
              <w:t>2.952</w:t>
            </w:r>
          </w:p>
        </w:tc>
        <w:tc>
          <w:tcPr>
            <w:tcW w:w="1134" w:type="dxa"/>
            <w:tcBorders>
              <w:top w:val="nil"/>
              <w:left w:val="nil"/>
              <w:bottom w:val="single" w:sz="4" w:space="0" w:color="auto"/>
              <w:right w:val="single" w:sz="4" w:space="0" w:color="auto"/>
            </w:tcBorders>
            <w:noWrap/>
            <w:vAlign w:val="center"/>
          </w:tcPr>
          <w:p w14:paraId="5EE80A42" w14:textId="49B86EB1" w:rsidR="006B5052" w:rsidRPr="00717B6B" w:rsidRDefault="00861C42" w:rsidP="00C95832">
            <w:pPr>
              <w:spacing w:after="0" w:line="240" w:lineRule="auto"/>
              <w:jc w:val="right"/>
              <w:rPr>
                <w:rFonts w:cs="Calibri"/>
                <w:color w:val="000000"/>
                <w:sz w:val="24"/>
                <w:szCs w:val="24"/>
              </w:rPr>
            </w:pPr>
            <w:r>
              <w:rPr>
                <w:rFonts w:cs="Calibri"/>
                <w:color w:val="000000"/>
                <w:sz w:val="24"/>
                <w:szCs w:val="24"/>
              </w:rPr>
              <w:t>18</w:t>
            </w:r>
          </w:p>
        </w:tc>
        <w:tc>
          <w:tcPr>
            <w:tcW w:w="1134" w:type="dxa"/>
            <w:tcBorders>
              <w:top w:val="nil"/>
              <w:left w:val="nil"/>
              <w:bottom w:val="single" w:sz="4" w:space="0" w:color="auto"/>
              <w:right w:val="single" w:sz="4" w:space="0" w:color="auto"/>
            </w:tcBorders>
            <w:noWrap/>
            <w:vAlign w:val="center"/>
          </w:tcPr>
          <w:p w14:paraId="06DE69A3" w14:textId="437B6653" w:rsidR="006B5052" w:rsidRPr="00717B6B" w:rsidRDefault="00861C42" w:rsidP="00C95832">
            <w:pPr>
              <w:spacing w:after="0" w:line="240" w:lineRule="auto"/>
              <w:jc w:val="right"/>
              <w:rPr>
                <w:rFonts w:cs="Calibri"/>
                <w:color w:val="000000"/>
                <w:sz w:val="24"/>
                <w:szCs w:val="24"/>
              </w:rPr>
            </w:pPr>
            <w:r>
              <w:rPr>
                <w:rFonts w:cs="Calibri"/>
                <w:color w:val="000000"/>
                <w:sz w:val="24"/>
                <w:szCs w:val="24"/>
              </w:rPr>
              <w:t>-</w:t>
            </w:r>
          </w:p>
        </w:tc>
        <w:tc>
          <w:tcPr>
            <w:tcW w:w="1134" w:type="dxa"/>
            <w:tcBorders>
              <w:top w:val="nil"/>
              <w:left w:val="nil"/>
              <w:bottom w:val="single" w:sz="4" w:space="0" w:color="auto"/>
              <w:right w:val="single" w:sz="4" w:space="0" w:color="auto"/>
            </w:tcBorders>
            <w:noWrap/>
            <w:vAlign w:val="center"/>
          </w:tcPr>
          <w:p w14:paraId="1D8735A9" w14:textId="7AF1B62C" w:rsidR="006B5052" w:rsidRPr="00717B6B" w:rsidRDefault="00861C42" w:rsidP="00C95832">
            <w:pPr>
              <w:spacing w:after="0" w:line="240" w:lineRule="auto"/>
              <w:jc w:val="right"/>
              <w:rPr>
                <w:rFonts w:cs="Calibri"/>
                <w:color w:val="000000"/>
                <w:sz w:val="24"/>
                <w:szCs w:val="24"/>
              </w:rPr>
            </w:pPr>
            <w:r>
              <w:rPr>
                <w:rFonts w:cs="Calibri"/>
                <w:color w:val="000000"/>
                <w:sz w:val="24"/>
                <w:szCs w:val="24"/>
              </w:rPr>
              <w:t>219</w:t>
            </w:r>
          </w:p>
        </w:tc>
        <w:tc>
          <w:tcPr>
            <w:tcW w:w="1984" w:type="dxa"/>
            <w:tcBorders>
              <w:top w:val="nil"/>
              <w:left w:val="nil"/>
              <w:bottom w:val="single" w:sz="4" w:space="0" w:color="auto"/>
              <w:right w:val="single" w:sz="4" w:space="0" w:color="auto"/>
            </w:tcBorders>
          </w:tcPr>
          <w:p w14:paraId="672244A5" w14:textId="465E2354" w:rsidR="006B5052" w:rsidRPr="00717B6B" w:rsidRDefault="00861C42" w:rsidP="00C95832">
            <w:pPr>
              <w:spacing w:after="0" w:line="240" w:lineRule="auto"/>
              <w:jc w:val="right"/>
              <w:rPr>
                <w:rFonts w:cs="Calibri"/>
                <w:bCs/>
                <w:color w:val="000000"/>
                <w:sz w:val="24"/>
                <w:szCs w:val="24"/>
              </w:rPr>
            </w:pPr>
            <w:r>
              <w:rPr>
                <w:rFonts w:cs="Calibri"/>
                <w:bCs/>
                <w:color w:val="000000"/>
                <w:sz w:val="24"/>
                <w:szCs w:val="24"/>
              </w:rPr>
              <w:t>237</w:t>
            </w:r>
          </w:p>
        </w:tc>
      </w:tr>
      <w:tr w:rsidR="005A423E" w:rsidRPr="00717B6B" w14:paraId="79B02507" w14:textId="77777777" w:rsidTr="0004366A">
        <w:trPr>
          <w:trHeight w:val="300"/>
        </w:trPr>
        <w:tc>
          <w:tcPr>
            <w:tcW w:w="992" w:type="dxa"/>
            <w:tcBorders>
              <w:top w:val="nil"/>
              <w:left w:val="single" w:sz="4" w:space="0" w:color="auto"/>
              <w:bottom w:val="single" w:sz="4" w:space="0" w:color="auto"/>
              <w:right w:val="single" w:sz="4" w:space="0" w:color="auto"/>
            </w:tcBorders>
            <w:noWrap/>
          </w:tcPr>
          <w:p w14:paraId="135BD4AB" w14:textId="77777777" w:rsidR="006B5052" w:rsidRPr="00717B6B" w:rsidRDefault="006B5052" w:rsidP="006B5052">
            <w:pPr>
              <w:spacing w:after="0" w:line="240" w:lineRule="auto"/>
              <w:jc w:val="center"/>
              <w:rPr>
                <w:rFonts w:cs="Calibri"/>
                <w:bCs/>
                <w:color w:val="000000"/>
                <w:sz w:val="24"/>
                <w:szCs w:val="24"/>
              </w:rPr>
            </w:pPr>
            <w:r w:rsidRPr="00717B6B">
              <w:rPr>
                <w:rFonts w:cs="Calibri"/>
                <w:color w:val="000000"/>
                <w:sz w:val="24"/>
                <w:szCs w:val="24"/>
              </w:rPr>
              <w:t>C1</w:t>
            </w:r>
          </w:p>
        </w:tc>
        <w:tc>
          <w:tcPr>
            <w:tcW w:w="1627" w:type="dxa"/>
            <w:tcBorders>
              <w:top w:val="nil"/>
              <w:left w:val="nil"/>
              <w:bottom w:val="single" w:sz="4" w:space="0" w:color="auto"/>
              <w:right w:val="single" w:sz="4" w:space="0" w:color="auto"/>
            </w:tcBorders>
            <w:noWrap/>
            <w:vAlign w:val="center"/>
          </w:tcPr>
          <w:p w14:paraId="44FA623D" w14:textId="77777777" w:rsidR="006B5052" w:rsidRPr="00717B6B" w:rsidRDefault="006B5052" w:rsidP="006B5052">
            <w:pPr>
              <w:pStyle w:val="SemEspaamento"/>
              <w:rPr>
                <w:rFonts w:cs="Calibri"/>
                <w:color w:val="000000"/>
                <w:sz w:val="24"/>
                <w:szCs w:val="24"/>
              </w:rPr>
            </w:pPr>
            <w:r w:rsidRPr="00717B6B">
              <w:rPr>
                <w:rFonts w:cs="Calibri"/>
                <w:color w:val="000000"/>
                <w:sz w:val="24"/>
                <w:szCs w:val="24"/>
              </w:rPr>
              <w:t>Problemáticos</w:t>
            </w:r>
          </w:p>
        </w:tc>
        <w:tc>
          <w:tcPr>
            <w:tcW w:w="992" w:type="dxa"/>
            <w:tcBorders>
              <w:top w:val="nil"/>
              <w:left w:val="nil"/>
              <w:bottom w:val="single" w:sz="4" w:space="0" w:color="auto"/>
              <w:right w:val="single" w:sz="4" w:space="0" w:color="auto"/>
            </w:tcBorders>
            <w:noWrap/>
            <w:vAlign w:val="center"/>
          </w:tcPr>
          <w:p w14:paraId="549787E3" w14:textId="2697AD68" w:rsidR="006B5052" w:rsidRPr="00717B6B" w:rsidRDefault="00406554" w:rsidP="00C95832">
            <w:pPr>
              <w:spacing w:after="0" w:line="240" w:lineRule="auto"/>
              <w:jc w:val="right"/>
              <w:rPr>
                <w:rFonts w:cs="Calibri"/>
                <w:color w:val="000000"/>
                <w:sz w:val="24"/>
                <w:szCs w:val="24"/>
              </w:rPr>
            </w:pPr>
            <w:r>
              <w:rPr>
                <w:rFonts w:cs="Calibri"/>
                <w:color w:val="000000"/>
                <w:sz w:val="24"/>
                <w:szCs w:val="24"/>
              </w:rPr>
              <w:t>-</w:t>
            </w:r>
          </w:p>
        </w:tc>
        <w:tc>
          <w:tcPr>
            <w:tcW w:w="993" w:type="dxa"/>
            <w:tcBorders>
              <w:top w:val="nil"/>
              <w:left w:val="nil"/>
              <w:bottom w:val="single" w:sz="4" w:space="0" w:color="auto"/>
              <w:right w:val="single" w:sz="4" w:space="0" w:color="auto"/>
            </w:tcBorders>
            <w:noWrap/>
            <w:vAlign w:val="center"/>
          </w:tcPr>
          <w:p w14:paraId="5445057A" w14:textId="2D1BC571" w:rsidR="006B5052" w:rsidRPr="00717B6B" w:rsidRDefault="00406554" w:rsidP="00C95832">
            <w:pPr>
              <w:spacing w:after="0" w:line="240" w:lineRule="auto"/>
              <w:jc w:val="right"/>
              <w:rPr>
                <w:rFonts w:cs="Calibri"/>
                <w:color w:val="000000"/>
                <w:sz w:val="24"/>
                <w:szCs w:val="24"/>
              </w:rPr>
            </w:pPr>
            <w:r>
              <w:rPr>
                <w:rFonts w:cs="Calibri"/>
                <w:color w:val="000000"/>
                <w:sz w:val="24"/>
                <w:szCs w:val="24"/>
              </w:rPr>
              <w:t>4.168</w:t>
            </w:r>
          </w:p>
        </w:tc>
        <w:tc>
          <w:tcPr>
            <w:tcW w:w="992" w:type="dxa"/>
            <w:tcBorders>
              <w:top w:val="nil"/>
              <w:left w:val="nil"/>
              <w:bottom w:val="single" w:sz="4" w:space="0" w:color="auto"/>
              <w:right w:val="single" w:sz="4" w:space="0" w:color="auto"/>
            </w:tcBorders>
            <w:noWrap/>
            <w:vAlign w:val="center"/>
          </w:tcPr>
          <w:p w14:paraId="76EFF661" w14:textId="60A15A0A" w:rsidR="006B5052" w:rsidRPr="00717B6B" w:rsidRDefault="00406554" w:rsidP="00C95832">
            <w:pPr>
              <w:spacing w:after="0" w:line="240" w:lineRule="auto"/>
              <w:jc w:val="right"/>
              <w:rPr>
                <w:rFonts w:cs="Calibri"/>
                <w:b/>
                <w:bCs/>
                <w:color w:val="000000"/>
                <w:sz w:val="24"/>
                <w:szCs w:val="24"/>
              </w:rPr>
            </w:pPr>
            <w:r>
              <w:rPr>
                <w:rFonts w:cs="Calibri"/>
                <w:b/>
                <w:bCs/>
                <w:color w:val="000000"/>
                <w:sz w:val="24"/>
                <w:szCs w:val="24"/>
              </w:rPr>
              <w:t>4.168</w:t>
            </w:r>
          </w:p>
        </w:tc>
        <w:tc>
          <w:tcPr>
            <w:tcW w:w="1134" w:type="dxa"/>
            <w:tcBorders>
              <w:top w:val="nil"/>
              <w:left w:val="nil"/>
              <w:bottom w:val="single" w:sz="4" w:space="0" w:color="auto"/>
              <w:right w:val="single" w:sz="4" w:space="0" w:color="auto"/>
            </w:tcBorders>
            <w:noWrap/>
            <w:vAlign w:val="center"/>
          </w:tcPr>
          <w:p w14:paraId="6ECBD801" w14:textId="290826F9" w:rsidR="006B5052" w:rsidRPr="00717B6B" w:rsidRDefault="00406554" w:rsidP="00C95832">
            <w:pPr>
              <w:spacing w:after="0" w:line="240" w:lineRule="auto"/>
              <w:jc w:val="right"/>
              <w:rPr>
                <w:rFonts w:cs="Calibri"/>
                <w:color w:val="000000"/>
                <w:sz w:val="24"/>
                <w:szCs w:val="24"/>
              </w:rPr>
            </w:pPr>
            <w:r>
              <w:rPr>
                <w:rFonts w:cs="Calibri"/>
                <w:color w:val="000000"/>
                <w:sz w:val="24"/>
                <w:szCs w:val="24"/>
              </w:rPr>
              <w:t>-</w:t>
            </w:r>
          </w:p>
        </w:tc>
        <w:tc>
          <w:tcPr>
            <w:tcW w:w="1134" w:type="dxa"/>
            <w:tcBorders>
              <w:top w:val="nil"/>
              <w:left w:val="nil"/>
              <w:bottom w:val="single" w:sz="4" w:space="0" w:color="auto"/>
              <w:right w:val="single" w:sz="4" w:space="0" w:color="auto"/>
            </w:tcBorders>
            <w:noWrap/>
            <w:vAlign w:val="center"/>
          </w:tcPr>
          <w:p w14:paraId="1D2A8671" w14:textId="6A976C00" w:rsidR="006B5052" w:rsidRPr="00717B6B" w:rsidRDefault="00387601" w:rsidP="00C95832">
            <w:pPr>
              <w:spacing w:after="0" w:line="240" w:lineRule="auto"/>
              <w:jc w:val="right"/>
              <w:rPr>
                <w:rFonts w:cs="Calibri"/>
                <w:color w:val="000000"/>
                <w:sz w:val="24"/>
                <w:szCs w:val="24"/>
              </w:rPr>
            </w:pPr>
            <w:r>
              <w:rPr>
                <w:rFonts w:cs="Calibri"/>
                <w:color w:val="000000"/>
                <w:sz w:val="24"/>
                <w:szCs w:val="24"/>
              </w:rPr>
              <w:t>865</w:t>
            </w:r>
          </w:p>
        </w:tc>
        <w:tc>
          <w:tcPr>
            <w:tcW w:w="1134" w:type="dxa"/>
            <w:tcBorders>
              <w:top w:val="nil"/>
              <w:left w:val="nil"/>
              <w:bottom w:val="single" w:sz="4" w:space="0" w:color="auto"/>
              <w:right w:val="single" w:sz="4" w:space="0" w:color="auto"/>
            </w:tcBorders>
            <w:noWrap/>
            <w:vAlign w:val="center"/>
          </w:tcPr>
          <w:p w14:paraId="03745C12" w14:textId="34B5A573" w:rsidR="006B5052" w:rsidRPr="00717B6B" w:rsidRDefault="00387601" w:rsidP="00C95832">
            <w:pPr>
              <w:spacing w:after="0" w:line="240" w:lineRule="auto"/>
              <w:jc w:val="right"/>
              <w:rPr>
                <w:rFonts w:cs="Calibri"/>
                <w:color w:val="000000"/>
                <w:sz w:val="24"/>
                <w:szCs w:val="24"/>
              </w:rPr>
            </w:pPr>
            <w:r>
              <w:rPr>
                <w:rFonts w:cs="Calibri"/>
                <w:color w:val="000000"/>
                <w:sz w:val="24"/>
                <w:szCs w:val="24"/>
              </w:rPr>
              <w:t>188</w:t>
            </w:r>
          </w:p>
        </w:tc>
        <w:tc>
          <w:tcPr>
            <w:tcW w:w="1984" w:type="dxa"/>
            <w:tcBorders>
              <w:top w:val="nil"/>
              <w:left w:val="nil"/>
              <w:bottom w:val="single" w:sz="4" w:space="0" w:color="auto"/>
              <w:right w:val="single" w:sz="4" w:space="0" w:color="auto"/>
            </w:tcBorders>
          </w:tcPr>
          <w:p w14:paraId="21FCC8CD" w14:textId="293BC79E" w:rsidR="006B5052" w:rsidRPr="00717B6B" w:rsidRDefault="00387601" w:rsidP="00C95832">
            <w:pPr>
              <w:spacing w:after="0" w:line="240" w:lineRule="auto"/>
              <w:jc w:val="right"/>
              <w:rPr>
                <w:rFonts w:cs="Calibri"/>
                <w:bCs/>
                <w:color w:val="000000"/>
                <w:sz w:val="24"/>
                <w:szCs w:val="24"/>
              </w:rPr>
            </w:pPr>
            <w:r>
              <w:rPr>
                <w:rFonts w:cs="Calibri"/>
                <w:bCs/>
                <w:color w:val="000000"/>
                <w:sz w:val="24"/>
                <w:szCs w:val="24"/>
              </w:rPr>
              <w:t>1.053</w:t>
            </w:r>
          </w:p>
        </w:tc>
      </w:tr>
      <w:tr w:rsidR="005A423E" w:rsidRPr="00717B6B" w14:paraId="5B97EBE3" w14:textId="77777777" w:rsidTr="0004366A">
        <w:trPr>
          <w:trHeight w:val="300"/>
        </w:trPr>
        <w:tc>
          <w:tcPr>
            <w:tcW w:w="992" w:type="dxa"/>
            <w:tcBorders>
              <w:top w:val="nil"/>
              <w:left w:val="single" w:sz="4" w:space="0" w:color="auto"/>
              <w:bottom w:val="single" w:sz="4" w:space="0" w:color="auto"/>
              <w:right w:val="single" w:sz="4" w:space="0" w:color="auto"/>
            </w:tcBorders>
            <w:noWrap/>
          </w:tcPr>
          <w:p w14:paraId="75898576" w14:textId="77777777" w:rsidR="006B5052" w:rsidRPr="00717B6B" w:rsidRDefault="006B5052" w:rsidP="006B5052">
            <w:pPr>
              <w:spacing w:after="0" w:line="240" w:lineRule="auto"/>
              <w:jc w:val="center"/>
              <w:rPr>
                <w:rFonts w:cs="Calibri"/>
                <w:b/>
                <w:bCs/>
                <w:color w:val="000000"/>
                <w:sz w:val="24"/>
                <w:szCs w:val="24"/>
              </w:rPr>
            </w:pPr>
            <w:r w:rsidRPr="00717B6B">
              <w:rPr>
                <w:rFonts w:cs="Calibri"/>
                <w:b/>
                <w:bCs/>
                <w:color w:val="000000"/>
                <w:sz w:val="24"/>
                <w:szCs w:val="24"/>
              </w:rPr>
              <w:t>Soma</w:t>
            </w:r>
          </w:p>
        </w:tc>
        <w:tc>
          <w:tcPr>
            <w:tcW w:w="1627" w:type="dxa"/>
            <w:tcBorders>
              <w:top w:val="nil"/>
              <w:left w:val="nil"/>
              <w:bottom w:val="single" w:sz="4" w:space="0" w:color="auto"/>
              <w:right w:val="single" w:sz="4" w:space="0" w:color="auto"/>
            </w:tcBorders>
            <w:noWrap/>
            <w:vAlign w:val="center"/>
          </w:tcPr>
          <w:p w14:paraId="37D1ECE4" w14:textId="77777777" w:rsidR="006B5052" w:rsidRPr="00717B6B" w:rsidRDefault="006B5052" w:rsidP="00C95832">
            <w:pPr>
              <w:spacing w:after="0" w:line="240" w:lineRule="auto"/>
              <w:jc w:val="right"/>
              <w:rPr>
                <w:rFonts w:cs="Calibri"/>
                <w:b/>
                <w:bCs/>
                <w:color w:val="000000"/>
                <w:sz w:val="24"/>
                <w:szCs w:val="24"/>
              </w:rPr>
            </w:pPr>
          </w:p>
        </w:tc>
        <w:tc>
          <w:tcPr>
            <w:tcW w:w="992" w:type="dxa"/>
            <w:tcBorders>
              <w:top w:val="nil"/>
              <w:left w:val="nil"/>
              <w:bottom w:val="single" w:sz="4" w:space="0" w:color="auto"/>
              <w:right w:val="single" w:sz="4" w:space="0" w:color="auto"/>
            </w:tcBorders>
            <w:noWrap/>
            <w:vAlign w:val="center"/>
          </w:tcPr>
          <w:p w14:paraId="0B79A566" w14:textId="71F0A198" w:rsidR="006B5052" w:rsidRPr="00717B6B" w:rsidRDefault="00387601" w:rsidP="00C95832">
            <w:pPr>
              <w:spacing w:after="0" w:line="240" w:lineRule="auto"/>
              <w:jc w:val="right"/>
              <w:rPr>
                <w:rFonts w:cs="Calibri"/>
                <w:b/>
                <w:bCs/>
                <w:color w:val="000000"/>
                <w:sz w:val="24"/>
                <w:szCs w:val="24"/>
              </w:rPr>
            </w:pPr>
            <w:r>
              <w:rPr>
                <w:rFonts w:cs="Calibri"/>
                <w:b/>
                <w:bCs/>
                <w:color w:val="000000"/>
                <w:sz w:val="24"/>
                <w:szCs w:val="24"/>
              </w:rPr>
              <w:t>59.619</w:t>
            </w:r>
          </w:p>
        </w:tc>
        <w:tc>
          <w:tcPr>
            <w:tcW w:w="993" w:type="dxa"/>
            <w:tcBorders>
              <w:top w:val="nil"/>
              <w:left w:val="nil"/>
              <w:bottom w:val="single" w:sz="4" w:space="0" w:color="auto"/>
              <w:right w:val="single" w:sz="4" w:space="0" w:color="auto"/>
            </w:tcBorders>
            <w:noWrap/>
            <w:vAlign w:val="center"/>
          </w:tcPr>
          <w:p w14:paraId="54CAE0DE" w14:textId="2A2BC3C3" w:rsidR="006B5052" w:rsidRPr="00717B6B" w:rsidRDefault="00387601" w:rsidP="00C95832">
            <w:pPr>
              <w:spacing w:after="0" w:line="240" w:lineRule="auto"/>
              <w:jc w:val="right"/>
              <w:rPr>
                <w:rFonts w:cs="Calibri"/>
                <w:b/>
                <w:bCs/>
                <w:color w:val="000000"/>
                <w:sz w:val="24"/>
                <w:szCs w:val="24"/>
              </w:rPr>
            </w:pPr>
            <w:r>
              <w:rPr>
                <w:rFonts w:cs="Calibri"/>
                <w:b/>
                <w:bCs/>
                <w:color w:val="000000"/>
                <w:sz w:val="24"/>
                <w:szCs w:val="24"/>
              </w:rPr>
              <w:t>7.120</w:t>
            </w:r>
          </w:p>
        </w:tc>
        <w:tc>
          <w:tcPr>
            <w:tcW w:w="992" w:type="dxa"/>
            <w:tcBorders>
              <w:top w:val="nil"/>
              <w:left w:val="nil"/>
              <w:bottom w:val="single" w:sz="4" w:space="0" w:color="auto"/>
              <w:right w:val="single" w:sz="4" w:space="0" w:color="auto"/>
            </w:tcBorders>
            <w:noWrap/>
            <w:vAlign w:val="center"/>
          </w:tcPr>
          <w:p w14:paraId="062181F0" w14:textId="3A3DA91D" w:rsidR="006B5052" w:rsidRPr="00717B6B" w:rsidRDefault="00387601" w:rsidP="00C95832">
            <w:pPr>
              <w:spacing w:after="0" w:line="240" w:lineRule="auto"/>
              <w:jc w:val="right"/>
              <w:rPr>
                <w:rFonts w:cs="Calibri"/>
                <w:b/>
                <w:bCs/>
                <w:color w:val="000000"/>
                <w:sz w:val="24"/>
                <w:szCs w:val="24"/>
              </w:rPr>
            </w:pPr>
            <w:r>
              <w:rPr>
                <w:rFonts w:cs="Calibri"/>
                <w:b/>
                <w:bCs/>
                <w:color w:val="000000"/>
                <w:sz w:val="24"/>
                <w:szCs w:val="24"/>
              </w:rPr>
              <w:t>66.739</w:t>
            </w:r>
          </w:p>
        </w:tc>
        <w:tc>
          <w:tcPr>
            <w:tcW w:w="1134" w:type="dxa"/>
            <w:tcBorders>
              <w:top w:val="nil"/>
              <w:left w:val="nil"/>
              <w:bottom w:val="single" w:sz="4" w:space="0" w:color="auto"/>
              <w:right w:val="single" w:sz="4" w:space="0" w:color="auto"/>
            </w:tcBorders>
            <w:noWrap/>
            <w:vAlign w:val="center"/>
          </w:tcPr>
          <w:p w14:paraId="4E828D22" w14:textId="179DFCFC" w:rsidR="006B5052" w:rsidRPr="00717B6B" w:rsidRDefault="00387601" w:rsidP="00C95832">
            <w:pPr>
              <w:spacing w:after="0" w:line="240" w:lineRule="auto"/>
              <w:jc w:val="right"/>
              <w:rPr>
                <w:rFonts w:cs="Calibri"/>
                <w:b/>
                <w:bCs/>
                <w:color w:val="000000"/>
                <w:sz w:val="24"/>
                <w:szCs w:val="24"/>
              </w:rPr>
            </w:pPr>
            <w:r>
              <w:rPr>
                <w:rFonts w:cs="Calibri"/>
                <w:b/>
                <w:bCs/>
                <w:color w:val="000000"/>
                <w:sz w:val="24"/>
                <w:szCs w:val="24"/>
              </w:rPr>
              <w:t>917</w:t>
            </w:r>
          </w:p>
        </w:tc>
        <w:tc>
          <w:tcPr>
            <w:tcW w:w="1134" w:type="dxa"/>
            <w:tcBorders>
              <w:top w:val="nil"/>
              <w:left w:val="nil"/>
              <w:bottom w:val="single" w:sz="4" w:space="0" w:color="auto"/>
              <w:right w:val="single" w:sz="4" w:space="0" w:color="auto"/>
            </w:tcBorders>
            <w:noWrap/>
            <w:vAlign w:val="center"/>
          </w:tcPr>
          <w:p w14:paraId="016D2CFE" w14:textId="34C9020D" w:rsidR="006B5052" w:rsidRPr="00717B6B" w:rsidRDefault="00387601" w:rsidP="00C95832">
            <w:pPr>
              <w:spacing w:after="0" w:line="240" w:lineRule="auto"/>
              <w:jc w:val="right"/>
              <w:rPr>
                <w:rFonts w:cs="Calibri"/>
                <w:b/>
                <w:bCs/>
                <w:color w:val="000000"/>
                <w:sz w:val="24"/>
                <w:szCs w:val="24"/>
              </w:rPr>
            </w:pPr>
            <w:r>
              <w:rPr>
                <w:rFonts w:cs="Calibri"/>
                <w:b/>
                <w:bCs/>
                <w:color w:val="000000"/>
                <w:sz w:val="24"/>
                <w:szCs w:val="24"/>
              </w:rPr>
              <w:t>865</w:t>
            </w:r>
          </w:p>
        </w:tc>
        <w:tc>
          <w:tcPr>
            <w:tcW w:w="1134" w:type="dxa"/>
            <w:tcBorders>
              <w:top w:val="nil"/>
              <w:left w:val="nil"/>
              <w:bottom w:val="single" w:sz="4" w:space="0" w:color="auto"/>
              <w:right w:val="single" w:sz="4" w:space="0" w:color="auto"/>
            </w:tcBorders>
            <w:noWrap/>
            <w:vAlign w:val="center"/>
          </w:tcPr>
          <w:p w14:paraId="5463C55E" w14:textId="0AF5CCAE" w:rsidR="006B5052" w:rsidRPr="00717B6B" w:rsidRDefault="00387601" w:rsidP="00C95832">
            <w:pPr>
              <w:spacing w:after="0" w:line="240" w:lineRule="auto"/>
              <w:jc w:val="right"/>
              <w:rPr>
                <w:rFonts w:cs="Calibri"/>
                <w:b/>
                <w:bCs/>
                <w:color w:val="000000"/>
                <w:sz w:val="24"/>
                <w:szCs w:val="24"/>
              </w:rPr>
            </w:pPr>
            <w:r>
              <w:rPr>
                <w:rFonts w:cs="Calibri"/>
                <w:b/>
                <w:bCs/>
                <w:color w:val="000000"/>
                <w:sz w:val="24"/>
                <w:szCs w:val="24"/>
              </w:rPr>
              <w:t>407</w:t>
            </w:r>
          </w:p>
        </w:tc>
        <w:tc>
          <w:tcPr>
            <w:tcW w:w="1984" w:type="dxa"/>
            <w:tcBorders>
              <w:top w:val="nil"/>
              <w:left w:val="nil"/>
              <w:bottom w:val="single" w:sz="4" w:space="0" w:color="auto"/>
              <w:right w:val="single" w:sz="4" w:space="0" w:color="auto"/>
            </w:tcBorders>
          </w:tcPr>
          <w:p w14:paraId="129790BA" w14:textId="5E9BFF4F" w:rsidR="006B5052" w:rsidRPr="00717B6B" w:rsidRDefault="00387601" w:rsidP="00C95832">
            <w:pPr>
              <w:spacing w:after="0" w:line="240" w:lineRule="auto"/>
              <w:jc w:val="right"/>
              <w:rPr>
                <w:rFonts w:cs="Calibri"/>
                <w:b/>
                <w:bCs/>
                <w:color w:val="000000"/>
                <w:sz w:val="24"/>
                <w:szCs w:val="24"/>
              </w:rPr>
            </w:pPr>
            <w:r>
              <w:rPr>
                <w:rFonts w:cs="Calibri"/>
                <w:b/>
                <w:bCs/>
                <w:color w:val="000000"/>
                <w:sz w:val="24"/>
                <w:szCs w:val="24"/>
              </w:rPr>
              <w:t>2.189</w:t>
            </w:r>
          </w:p>
        </w:tc>
      </w:tr>
      <w:tr w:rsidR="005A423E" w:rsidRPr="00717B6B" w14:paraId="12197D73" w14:textId="77777777" w:rsidTr="0004366A">
        <w:trPr>
          <w:trHeight w:val="300"/>
        </w:trPr>
        <w:tc>
          <w:tcPr>
            <w:tcW w:w="992" w:type="dxa"/>
            <w:tcBorders>
              <w:top w:val="nil"/>
              <w:left w:val="single" w:sz="4" w:space="0" w:color="auto"/>
              <w:bottom w:val="single" w:sz="4" w:space="0" w:color="auto"/>
              <w:right w:val="single" w:sz="4" w:space="0" w:color="auto"/>
            </w:tcBorders>
            <w:noWrap/>
          </w:tcPr>
          <w:p w14:paraId="6E4145C5" w14:textId="77777777" w:rsidR="006B5052" w:rsidRPr="00717B6B" w:rsidRDefault="006B5052" w:rsidP="006B5052">
            <w:pPr>
              <w:spacing w:after="0" w:line="240" w:lineRule="auto"/>
              <w:jc w:val="center"/>
              <w:rPr>
                <w:rFonts w:cs="Calibri"/>
                <w:b/>
                <w:bCs/>
                <w:color w:val="000000"/>
                <w:sz w:val="24"/>
                <w:szCs w:val="24"/>
              </w:rPr>
            </w:pPr>
            <w:r w:rsidRPr="00717B6B">
              <w:rPr>
                <w:rFonts w:cs="Calibri"/>
                <w:color w:val="000000"/>
                <w:sz w:val="24"/>
                <w:szCs w:val="24"/>
              </w:rPr>
              <w:t>C2</w:t>
            </w:r>
          </w:p>
        </w:tc>
        <w:tc>
          <w:tcPr>
            <w:tcW w:w="1627" w:type="dxa"/>
            <w:tcBorders>
              <w:top w:val="nil"/>
              <w:left w:val="nil"/>
              <w:bottom w:val="single" w:sz="4" w:space="0" w:color="auto"/>
              <w:right w:val="single" w:sz="4" w:space="0" w:color="auto"/>
            </w:tcBorders>
            <w:noWrap/>
            <w:vAlign w:val="center"/>
          </w:tcPr>
          <w:p w14:paraId="591E7C65" w14:textId="77777777" w:rsidR="006B5052" w:rsidRPr="00717B6B" w:rsidRDefault="006B5052" w:rsidP="006B5052">
            <w:pPr>
              <w:spacing w:after="0" w:line="240" w:lineRule="auto"/>
              <w:rPr>
                <w:rFonts w:cs="Calibri"/>
                <w:b/>
                <w:bCs/>
                <w:color w:val="000000"/>
                <w:sz w:val="24"/>
                <w:szCs w:val="24"/>
              </w:rPr>
            </w:pPr>
            <w:r w:rsidRPr="00717B6B">
              <w:rPr>
                <w:rFonts w:cs="Calibri"/>
                <w:color w:val="000000"/>
                <w:sz w:val="24"/>
                <w:szCs w:val="24"/>
              </w:rPr>
              <w:t>Não problemáticos</w:t>
            </w:r>
          </w:p>
        </w:tc>
        <w:tc>
          <w:tcPr>
            <w:tcW w:w="992" w:type="dxa"/>
            <w:tcBorders>
              <w:top w:val="nil"/>
              <w:left w:val="nil"/>
              <w:bottom w:val="single" w:sz="4" w:space="0" w:color="auto"/>
              <w:right w:val="single" w:sz="4" w:space="0" w:color="auto"/>
            </w:tcBorders>
            <w:noWrap/>
            <w:vAlign w:val="center"/>
          </w:tcPr>
          <w:p w14:paraId="019702D7" w14:textId="4A1703CA" w:rsidR="006B5052" w:rsidRPr="00717B6B" w:rsidRDefault="00FE44F4" w:rsidP="006B5052">
            <w:pPr>
              <w:spacing w:after="0" w:line="240" w:lineRule="auto"/>
              <w:jc w:val="right"/>
              <w:rPr>
                <w:rFonts w:cs="Calibri"/>
                <w:color w:val="000000"/>
                <w:sz w:val="24"/>
                <w:szCs w:val="24"/>
              </w:rPr>
            </w:pPr>
            <w:r>
              <w:rPr>
                <w:rFonts w:cs="Calibri"/>
                <w:color w:val="000000"/>
                <w:sz w:val="24"/>
                <w:szCs w:val="24"/>
              </w:rPr>
              <w:t>2.336</w:t>
            </w:r>
          </w:p>
        </w:tc>
        <w:tc>
          <w:tcPr>
            <w:tcW w:w="993" w:type="dxa"/>
            <w:tcBorders>
              <w:top w:val="nil"/>
              <w:left w:val="nil"/>
              <w:bottom w:val="single" w:sz="4" w:space="0" w:color="auto"/>
              <w:right w:val="single" w:sz="4" w:space="0" w:color="auto"/>
            </w:tcBorders>
            <w:noWrap/>
            <w:vAlign w:val="center"/>
          </w:tcPr>
          <w:p w14:paraId="1954A4E9" w14:textId="6FF9449B" w:rsidR="006B5052" w:rsidRPr="00717B6B" w:rsidRDefault="00FE44F4" w:rsidP="006B5052">
            <w:pPr>
              <w:spacing w:after="0" w:line="240" w:lineRule="auto"/>
              <w:jc w:val="center"/>
              <w:rPr>
                <w:rFonts w:cs="Calibri"/>
                <w:color w:val="000000"/>
                <w:sz w:val="24"/>
                <w:szCs w:val="24"/>
              </w:rPr>
            </w:pPr>
            <w:r>
              <w:rPr>
                <w:rFonts w:cs="Calibri"/>
                <w:color w:val="000000"/>
                <w:sz w:val="24"/>
                <w:szCs w:val="24"/>
              </w:rPr>
              <w:t>-</w:t>
            </w:r>
          </w:p>
        </w:tc>
        <w:tc>
          <w:tcPr>
            <w:tcW w:w="992" w:type="dxa"/>
            <w:tcBorders>
              <w:top w:val="nil"/>
              <w:left w:val="nil"/>
              <w:bottom w:val="single" w:sz="4" w:space="0" w:color="auto"/>
              <w:right w:val="single" w:sz="4" w:space="0" w:color="auto"/>
            </w:tcBorders>
            <w:noWrap/>
            <w:vAlign w:val="center"/>
          </w:tcPr>
          <w:p w14:paraId="5F4737F7" w14:textId="31EDD238" w:rsidR="006B5052" w:rsidRPr="00717B6B" w:rsidRDefault="00FE44F4" w:rsidP="006B5052">
            <w:pPr>
              <w:spacing w:after="0" w:line="240" w:lineRule="auto"/>
              <w:jc w:val="right"/>
              <w:rPr>
                <w:rFonts w:cs="Calibri"/>
                <w:b/>
                <w:bCs/>
                <w:color w:val="000000"/>
                <w:sz w:val="24"/>
                <w:szCs w:val="24"/>
              </w:rPr>
            </w:pPr>
            <w:r>
              <w:rPr>
                <w:rFonts w:cs="Calibri"/>
                <w:b/>
                <w:bCs/>
                <w:color w:val="000000"/>
                <w:sz w:val="24"/>
                <w:szCs w:val="24"/>
              </w:rPr>
              <w:t>2.336</w:t>
            </w:r>
          </w:p>
        </w:tc>
        <w:tc>
          <w:tcPr>
            <w:tcW w:w="1134" w:type="dxa"/>
            <w:tcBorders>
              <w:top w:val="nil"/>
              <w:left w:val="nil"/>
              <w:bottom w:val="single" w:sz="4" w:space="0" w:color="auto"/>
              <w:right w:val="single" w:sz="4" w:space="0" w:color="auto"/>
            </w:tcBorders>
            <w:noWrap/>
            <w:vAlign w:val="center"/>
          </w:tcPr>
          <w:p w14:paraId="4A3AE259" w14:textId="0B2B6E22" w:rsidR="006B5052" w:rsidRPr="00717B6B" w:rsidRDefault="00FE44F4" w:rsidP="006B5052">
            <w:pPr>
              <w:spacing w:after="0" w:line="240" w:lineRule="auto"/>
              <w:jc w:val="right"/>
              <w:rPr>
                <w:rFonts w:cs="Calibri"/>
                <w:color w:val="000000"/>
                <w:sz w:val="24"/>
                <w:szCs w:val="24"/>
              </w:rPr>
            </w:pPr>
            <w:r>
              <w:rPr>
                <w:rFonts w:cs="Calibri"/>
                <w:color w:val="000000"/>
                <w:sz w:val="24"/>
                <w:szCs w:val="24"/>
              </w:rPr>
              <w:t>38</w:t>
            </w:r>
          </w:p>
        </w:tc>
        <w:tc>
          <w:tcPr>
            <w:tcW w:w="1134" w:type="dxa"/>
            <w:tcBorders>
              <w:top w:val="nil"/>
              <w:left w:val="nil"/>
              <w:bottom w:val="single" w:sz="4" w:space="0" w:color="auto"/>
              <w:right w:val="single" w:sz="4" w:space="0" w:color="auto"/>
            </w:tcBorders>
            <w:noWrap/>
            <w:vAlign w:val="center"/>
          </w:tcPr>
          <w:p w14:paraId="500A49CC" w14:textId="1C2CCFC4" w:rsidR="006B5052" w:rsidRPr="00717B6B" w:rsidRDefault="00FE44F4" w:rsidP="006B5052">
            <w:pPr>
              <w:spacing w:after="0" w:line="240" w:lineRule="auto"/>
              <w:jc w:val="right"/>
              <w:rPr>
                <w:rFonts w:cs="Calibri"/>
                <w:color w:val="000000"/>
                <w:sz w:val="24"/>
                <w:szCs w:val="24"/>
              </w:rPr>
            </w:pPr>
            <w:r>
              <w:rPr>
                <w:rFonts w:cs="Calibri"/>
                <w:color w:val="000000"/>
                <w:sz w:val="24"/>
                <w:szCs w:val="24"/>
              </w:rPr>
              <w:t>-</w:t>
            </w:r>
          </w:p>
        </w:tc>
        <w:tc>
          <w:tcPr>
            <w:tcW w:w="1134" w:type="dxa"/>
            <w:tcBorders>
              <w:top w:val="nil"/>
              <w:left w:val="nil"/>
              <w:bottom w:val="single" w:sz="4" w:space="0" w:color="auto"/>
              <w:right w:val="single" w:sz="4" w:space="0" w:color="auto"/>
            </w:tcBorders>
            <w:noWrap/>
            <w:vAlign w:val="center"/>
          </w:tcPr>
          <w:p w14:paraId="35BDEC4E" w14:textId="7E2B5BA1" w:rsidR="006B5052" w:rsidRPr="00717B6B" w:rsidRDefault="00FE44F4" w:rsidP="006B5052">
            <w:pPr>
              <w:spacing w:after="0" w:line="240" w:lineRule="auto"/>
              <w:jc w:val="right"/>
              <w:rPr>
                <w:rFonts w:cs="Calibri"/>
                <w:color w:val="000000"/>
                <w:sz w:val="24"/>
                <w:szCs w:val="24"/>
              </w:rPr>
            </w:pPr>
            <w:r>
              <w:rPr>
                <w:rFonts w:cs="Calibri"/>
                <w:color w:val="000000"/>
                <w:sz w:val="24"/>
                <w:szCs w:val="24"/>
              </w:rPr>
              <w:t>-</w:t>
            </w:r>
          </w:p>
        </w:tc>
        <w:tc>
          <w:tcPr>
            <w:tcW w:w="1984" w:type="dxa"/>
            <w:tcBorders>
              <w:top w:val="nil"/>
              <w:left w:val="nil"/>
              <w:bottom w:val="single" w:sz="4" w:space="0" w:color="auto"/>
              <w:right w:val="single" w:sz="4" w:space="0" w:color="auto"/>
            </w:tcBorders>
            <w:vAlign w:val="center"/>
          </w:tcPr>
          <w:p w14:paraId="521F33F7" w14:textId="71A8EA87" w:rsidR="006B5052" w:rsidRPr="00FA65F0" w:rsidRDefault="00FE44F4" w:rsidP="006B5052">
            <w:pPr>
              <w:spacing w:after="0" w:line="240" w:lineRule="auto"/>
              <w:jc w:val="right"/>
              <w:rPr>
                <w:rFonts w:cs="Calibri"/>
                <w:b/>
                <w:bCs/>
                <w:color w:val="000000"/>
                <w:sz w:val="24"/>
                <w:szCs w:val="24"/>
              </w:rPr>
            </w:pPr>
            <w:r w:rsidRPr="00FA65F0">
              <w:rPr>
                <w:rFonts w:cs="Calibri"/>
                <w:b/>
                <w:bCs/>
                <w:color w:val="000000"/>
                <w:sz w:val="24"/>
                <w:szCs w:val="24"/>
              </w:rPr>
              <w:t>38</w:t>
            </w:r>
          </w:p>
        </w:tc>
      </w:tr>
      <w:tr w:rsidR="005A423E" w:rsidRPr="00717B6B" w14:paraId="19DB3BAF" w14:textId="77777777" w:rsidTr="0004366A">
        <w:trPr>
          <w:trHeight w:val="300"/>
        </w:trPr>
        <w:tc>
          <w:tcPr>
            <w:tcW w:w="992" w:type="dxa"/>
            <w:tcBorders>
              <w:top w:val="nil"/>
              <w:left w:val="single" w:sz="4" w:space="0" w:color="auto"/>
              <w:bottom w:val="single" w:sz="4" w:space="0" w:color="auto"/>
              <w:right w:val="single" w:sz="4" w:space="0" w:color="auto"/>
            </w:tcBorders>
            <w:noWrap/>
          </w:tcPr>
          <w:p w14:paraId="76EE5BC6" w14:textId="77777777" w:rsidR="006B5052" w:rsidRPr="00717B6B" w:rsidRDefault="006B5052" w:rsidP="006B5052">
            <w:pPr>
              <w:spacing w:after="0" w:line="240" w:lineRule="auto"/>
              <w:jc w:val="center"/>
              <w:rPr>
                <w:rFonts w:cs="Calibri"/>
                <w:b/>
                <w:bCs/>
                <w:color w:val="000000"/>
                <w:sz w:val="24"/>
                <w:szCs w:val="24"/>
              </w:rPr>
            </w:pPr>
            <w:r w:rsidRPr="00717B6B">
              <w:rPr>
                <w:rFonts w:cs="Calibri"/>
                <w:color w:val="000000"/>
                <w:sz w:val="24"/>
                <w:szCs w:val="24"/>
              </w:rPr>
              <w:t>C2</w:t>
            </w:r>
          </w:p>
        </w:tc>
        <w:tc>
          <w:tcPr>
            <w:tcW w:w="1627" w:type="dxa"/>
            <w:tcBorders>
              <w:top w:val="nil"/>
              <w:left w:val="nil"/>
              <w:bottom w:val="single" w:sz="4" w:space="0" w:color="auto"/>
              <w:right w:val="single" w:sz="4" w:space="0" w:color="auto"/>
            </w:tcBorders>
            <w:noWrap/>
            <w:vAlign w:val="center"/>
          </w:tcPr>
          <w:p w14:paraId="3143A135" w14:textId="07CA7211" w:rsidR="006B5052" w:rsidRPr="00717B6B" w:rsidRDefault="006B5052" w:rsidP="006B5052">
            <w:pPr>
              <w:spacing w:after="0" w:line="240" w:lineRule="auto"/>
              <w:rPr>
                <w:rFonts w:cs="Calibri"/>
                <w:b/>
                <w:bCs/>
                <w:color w:val="000000"/>
                <w:sz w:val="24"/>
                <w:szCs w:val="24"/>
              </w:rPr>
            </w:pPr>
            <w:r w:rsidRPr="00717B6B">
              <w:rPr>
                <w:rFonts w:cs="Calibri"/>
                <w:color w:val="000000"/>
                <w:sz w:val="24"/>
                <w:szCs w:val="24"/>
              </w:rPr>
              <w:t>Problemático Adimp</w:t>
            </w:r>
            <w:r w:rsidR="006F0263">
              <w:rPr>
                <w:rFonts w:cs="Calibri"/>
                <w:color w:val="000000"/>
                <w:sz w:val="24"/>
                <w:szCs w:val="24"/>
              </w:rPr>
              <w:t>lida</w:t>
            </w:r>
          </w:p>
        </w:tc>
        <w:tc>
          <w:tcPr>
            <w:tcW w:w="992" w:type="dxa"/>
            <w:tcBorders>
              <w:top w:val="nil"/>
              <w:left w:val="nil"/>
              <w:bottom w:val="single" w:sz="4" w:space="0" w:color="auto"/>
              <w:right w:val="single" w:sz="4" w:space="0" w:color="auto"/>
            </w:tcBorders>
            <w:noWrap/>
            <w:vAlign w:val="center"/>
          </w:tcPr>
          <w:p w14:paraId="0A8C45D9" w14:textId="783A3347" w:rsidR="006B5052" w:rsidRPr="00717B6B" w:rsidRDefault="00FE44F4" w:rsidP="006B5052">
            <w:pPr>
              <w:spacing w:after="0" w:line="240" w:lineRule="auto"/>
              <w:jc w:val="right"/>
              <w:rPr>
                <w:rFonts w:cs="Calibri"/>
                <w:color w:val="000000"/>
                <w:sz w:val="24"/>
                <w:szCs w:val="24"/>
              </w:rPr>
            </w:pPr>
            <w:r>
              <w:rPr>
                <w:rFonts w:cs="Calibri"/>
                <w:color w:val="000000"/>
                <w:sz w:val="24"/>
                <w:szCs w:val="24"/>
              </w:rPr>
              <w:t>-</w:t>
            </w:r>
          </w:p>
        </w:tc>
        <w:tc>
          <w:tcPr>
            <w:tcW w:w="993" w:type="dxa"/>
            <w:tcBorders>
              <w:top w:val="nil"/>
              <w:left w:val="nil"/>
              <w:bottom w:val="single" w:sz="4" w:space="0" w:color="auto"/>
              <w:right w:val="single" w:sz="4" w:space="0" w:color="auto"/>
            </w:tcBorders>
            <w:noWrap/>
            <w:vAlign w:val="center"/>
          </w:tcPr>
          <w:p w14:paraId="42605645" w14:textId="109D365E" w:rsidR="006B5052" w:rsidRPr="00717B6B" w:rsidRDefault="0085095F" w:rsidP="006B5052">
            <w:pPr>
              <w:spacing w:after="0" w:line="240" w:lineRule="auto"/>
              <w:jc w:val="center"/>
              <w:rPr>
                <w:rFonts w:cs="Calibri"/>
                <w:color w:val="000000"/>
                <w:sz w:val="24"/>
                <w:szCs w:val="24"/>
              </w:rPr>
            </w:pPr>
            <w:r>
              <w:rPr>
                <w:rFonts w:cs="Calibri"/>
                <w:color w:val="000000"/>
                <w:sz w:val="24"/>
                <w:szCs w:val="24"/>
              </w:rPr>
              <w:t>562</w:t>
            </w:r>
          </w:p>
        </w:tc>
        <w:tc>
          <w:tcPr>
            <w:tcW w:w="992" w:type="dxa"/>
            <w:tcBorders>
              <w:top w:val="nil"/>
              <w:left w:val="nil"/>
              <w:bottom w:val="single" w:sz="4" w:space="0" w:color="auto"/>
              <w:right w:val="single" w:sz="4" w:space="0" w:color="auto"/>
            </w:tcBorders>
            <w:noWrap/>
            <w:vAlign w:val="center"/>
          </w:tcPr>
          <w:p w14:paraId="04DA7700" w14:textId="7098A734" w:rsidR="006B5052" w:rsidRPr="00717B6B" w:rsidRDefault="0085095F" w:rsidP="006B5052">
            <w:pPr>
              <w:spacing w:after="0" w:line="240" w:lineRule="auto"/>
              <w:jc w:val="right"/>
              <w:rPr>
                <w:rFonts w:cs="Calibri"/>
                <w:b/>
                <w:bCs/>
                <w:color w:val="000000"/>
                <w:sz w:val="24"/>
                <w:szCs w:val="24"/>
              </w:rPr>
            </w:pPr>
            <w:r>
              <w:rPr>
                <w:rFonts w:cs="Calibri"/>
                <w:b/>
                <w:bCs/>
                <w:color w:val="000000"/>
                <w:sz w:val="24"/>
                <w:szCs w:val="24"/>
              </w:rPr>
              <w:t>562</w:t>
            </w:r>
          </w:p>
        </w:tc>
        <w:tc>
          <w:tcPr>
            <w:tcW w:w="1134" w:type="dxa"/>
            <w:tcBorders>
              <w:top w:val="nil"/>
              <w:left w:val="nil"/>
              <w:bottom w:val="single" w:sz="4" w:space="0" w:color="auto"/>
              <w:right w:val="single" w:sz="4" w:space="0" w:color="auto"/>
            </w:tcBorders>
            <w:noWrap/>
            <w:vAlign w:val="center"/>
          </w:tcPr>
          <w:p w14:paraId="4C13FDFC" w14:textId="15E89002" w:rsidR="006B5052" w:rsidRPr="00717B6B" w:rsidRDefault="00C01D5E" w:rsidP="006B5052">
            <w:pPr>
              <w:spacing w:after="0" w:line="240" w:lineRule="auto"/>
              <w:jc w:val="right"/>
              <w:rPr>
                <w:rFonts w:cs="Calibri"/>
                <w:color w:val="000000"/>
                <w:sz w:val="24"/>
                <w:szCs w:val="24"/>
              </w:rPr>
            </w:pPr>
            <w:r>
              <w:rPr>
                <w:rFonts w:cs="Calibri"/>
                <w:color w:val="000000"/>
                <w:sz w:val="24"/>
                <w:szCs w:val="24"/>
              </w:rPr>
              <w:t>19</w:t>
            </w:r>
          </w:p>
        </w:tc>
        <w:tc>
          <w:tcPr>
            <w:tcW w:w="1134" w:type="dxa"/>
            <w:tcBorders>
              <w:top w:val="nil"/>
              <w:left w:val="nil"/>
              <w:bottom w:val="single" w:sz="4" w:space="0" w:color="auto"/>
              <w:right w:val="single" w:sz="4" w:space="0" w:color="auto"/>
            </w:tcBorders>
            <w:noWrap/>
            <w:vAlign w:val="center"/>
          </w:tcPr>
          <w:p w14:paraId="36039539" w14:textId="34D0E90B" w:rsidR="006B5052" w:rsidRPr="00717B6B" w:rsidRDefault="00C01D5E" w:rsidP="006B5052">
            <w:pPr>
              <w:spacing w:after="0" w:line="240" w:lineRule="auto"/>
              <w:jc w:val="right"/>
              <w:rPr>
                <w:rFonts w:cs="Calibri"/>
                <w:color w:val="000000"/>
                <w:sz w:val="24"/>
                <w:szCs w:val="24"/>
              </w:rPr>
            </w:pPr>
            <w:r>
              <w:rPr>
                <w:rFonts w:cs="Calibri"/>
                <w:color w:val="000000"/>
                <w:sz w:val="24"/>
                <w:szCs w:val="24"/>
              </w:rPr>
              <w:t>-</w:t>
            </w:r>
          </w:p>
        </w:tc>
        <w:tc>
          <w:tcPr>
            <w:tcW w:w="1134" w:type="dxa"/>
            <w:tcBorders>
              <w:top w:val="nil"/>
              <w:left w:val="nil"/>
              <w:bottom w:val="single" w:sz="4" w:space="0" w:color="auto"/>
              <w:right w:val="single" w:sz="4" w:space="0" w:color="auto"/>
            </w:tcBorders>
            <w:noWrap/>
            <w:vAlign w:val="center"/>
          </w:tcPr>
          <w:p w14:paraId="42807C08" w14:textId="0B538D17" w:rsidR="006B5052" w:rsidRPr="00717B6B" w:rsidRDefault="00C01D5E" w:rsidP="006B5052">
            <w:pPr>
              <w:spacing w:after="0" w:line="240" w:lineRule="auto"/>
              <w:jc w:val="right"/>
              <w:rPr>
                <w:rFonts w:cs="Calibri"/>
                <w:color w:val="000000"/>
                <w:sz w:val="24"/>
                <w:szCs w:val="24"/>
              </w:rPr>
            </w:pPr>
            <w:r>
              <w:rPr>
                <w:rFonts w:cs="Calibri"/>
                <w:color w:val="000000"/>
                <w:sz w:val="24"/>
                <w:szCs w:val="24"/>
              </w:rPr>
              <w:t>21</w:t>
            </w:r>
          </w:p>
        </w:tc>
        <w:tc>
          <w:tcPr>
            <w:tcW w:w="1984" w:type="dxa"/>
            <w:tcBorders>
              <w:top w:val="nil"/>
              <w:left w:val="nil"/>
              <w:bottom w:val="single" w:sz="4" w:space="0" w:color="auto"/>
              <w:right w:val="single" w:sz="4" w:space="0" w:color="auto"/>
            </w:tcBorders>
            <w:vAlign w:val="center"/>
          </w:tcPr>
          <w:p w14:paraId="56230DF4" w14:textId="1F9BB518" w:rsidR="006B5052" w:rsidRPr="00FA65F0" w:rsidRDefault="00C01D5E" w:rsidP="006B5052">
            <w:pPr>
              <w:spacing w:after="0" w:line="240" w:lineRule="auto"/>
              <w:jc w:val="right"/>
              <w:rPr>
                <w:rFonts w:cs="Calibri"/>
                <w:b/>
                <w:bCs/>
                <w:color w:val="000000"/>
                <w:sz w:val="24"/>
                <w:szCs w:val="24"/>
              </w:rPr>
            </w:pPr>
            <w:r w:rsidRPr="00FA65F0">
              <w:rPr>
                <w:rFonts w:cs="Calibri"/>
                <w:b/>
                <w:bCs/>
                <w:color w:val="000000"/>
                <w:sz w:val="24"/>
                <w:szCs w:val="24"/>
              </w:rPr>
              <w:t>40</w:t>
            </w:r>
          </w:p>
        </w:tc>
      </w:tr>
      <w:tr w:rsidR="005A423E" w:rsidRPr="00717B6B" w14:paraId="67ED0F67" w14:textId="77777777" w:rsidTr="0004366A">
        <w:trPr>
          <w:trHeight w:val="300"/>
        </w:trPr>
        <w:tc>
          <w:tcPr>
            <w:tcW w:w="992" w:type="dxa"/>
            <w:tcBorders>
              <w:top w:val="nil"/>
              <w:left w:val="single" w:sz="4" w:space="0" w:color="auto"/>
              <w:bottom w:val="single" w:sz="4" w:space="0" w:color="auto"/>
              <w:right w:val="single" w:sz="4" w:space="0" w:color="auto"/>
            </w:tcBorders>
            <w:noWrap/>
          </w:tcPr>
          <w:p w14:paraId="0A8D6D96" w14:textId="77777777" w:rsidR="006B5052" w:rsidRPr="00717B6B" w:rsidRDefault="006B5052" w:rsidP="006B5052">
            <w:pPr>
              <w:spacing w:after="0" w:line="240" w:lineRule="auto"/>
              <w:jc w:val="center"/>
              <w:rPr>
                <w:rFonts w:cs="Calibri"/>
                <w:b/>
                <w:bCs/>
                <w:color w:val="000000"/>
                <w:sz w:val="24"/>
                <w:szCs w:val="24"/>
              </w:rPr>
            </w:pPr>
            <w:r w:rsidRPr="00717B6B">
              <w:rPr>
                <w:rFonts w:cs="Calibri"/>
                <w:color w:val="000000"/>
                <w:sz w:val="24"/>
                <w:szCs w:val="24"/>
              </w:rPr>
              <w:t>C2</w:t>
            </w:r>
          </w:p>
        </w:tc>
        <w:tc>
          <w:tcPr>
            <w:tcW w:w="1627" w:type="dxa"/>
            <w:tcBorders>
              <w:top w:val="nil"/>
              <w:left w:val="nil"/>
              <w:bottom w:val="single" w:sz="4" w:space="0" w:color="auto"/>
              <w:right w:val="single" w:sz="4" w:space="0" w:color="auto"/>
            </w:tcBorders>
            <w:noWrap/>
            <w:vAlign w:val="center"/>
          </w:tcPr>
          <w:p w14:paraId="6EB1D221" w14:textId="77777777" w:rsidR="006B5052" w:rsidRPr="00717B6B" w:rsidRDefault="006B5052" w:rsidP="006B5052">
            <w:pPr>
              <w:spacing w:after="0" w:line="240" w:lineRule="auto"/>
              <w:rPr>
                <w:rFonts w:cs="Calibri"/>
                <w:b/>
                <w:bCs/>
                <w:color w:val="000000"/>
                <w:sz w:val="24"/>
                <w:szCs w:val="24"/>
              </w:rPr>
            </w:pPr>
            <w:r w:rsidRPr="00717B6B">
              <w:rPr>
                <w:rFonts w:cs="Calibri"/>
                <w:color w:val="000000"/>
                <w:sz w:val="24"/>
                <w:szCs w:val="24"/>
              </w:rPr>
              <w:t>Problemáticos</w:t>
            </w:r>
          </w:p>
        </w:tc>
        <w:tc>
          <w:tcPr>
            <w:tcW w:w="992" w:type="dxa"/>
            <w:tcBorders>
              <w:top w:val="nil"/>
              <w:left w:val="nil"/>
              <w:bottom w:val="single" w:sz="4" w:space="0" w:color="auto"/>
              <w:right w:val="single" w:sz="4" w:space="0" w:color="auto"/>
            </w:tcBorders>
            <w:noWrap/>
            <w:vAlign w:val="center"/>
          </w:tcPr>
          <w:p w14:paraId="36D7367F" w14:textId="473B3C52" w:rsidR="006B5052" w:rsidRPr="00717B6B" w:rsidRDefault="00BE5162" w:rsidP="006B5052">
            <w:pPr>
              <w:spacing w:after="0" w:line="240" w:lineRule="auto"/>
              <w:jc w:val="right"/>
              <w:rPr>
                <w:rFonts w:cs="Calibri"/>
                <w:color w:val="000000"/>
                <w:sz w:val="24"/>
                <w:szCs w:val="24"/>
              </w:rPr>
            </w:pPr>
            <w:r>
              <w:rPr>
                <w:rFonts w:cs="Calibri"/>
                <w:color w:val="000000"/>
                <w:sz w:val="24"/>
                <w:szCs w:val="24"/>
              </w:rPr>
              <w:t>-</w:t>
            </w:r>
          </w:p>
        </w:tc>
        <w:tc>
          <w:tcPr>
            <w:tcW w:w="993" w:type="dxa"/>
            <w:tcBorders>
              <w:top w:val="nil"/>
              <w:left w:val="nil"/>
              <w:bottom w:val="single" w:sz="4" w:space="0" w:color="auto"/>
              <w:right w:val="single" w:sz="4" w:space="0" w:color="auto"/>
            </w:tcBorders>
            <w:noWrap/>
            <w:vAlign w:val="center"/>
          </w:tcPr>
          <w:p w14:paraId="79527F60" w14:textId="114876FA" w:rsidR="006B5052" w:rsidRPr="00717B6B" w:rsidRDefault="0085095F" w:rsidP="006B5052">
            <w:pPr>
              <w:spacing w:after="0" w:line="240" w:lineRule="auto"/>
              <w:jc w:val="center"/>
              <w:rPr>
                <w:rFonts w:cs="Calibri"/>
                <w:color w:val="000000"/>
                <w:sz w:val="24"/>
                <w:szCs w:val="24"/>
              </w:rPr>
            </w:pPr>
            <w:r>
              <w:rPr>
                <w:rFonts w:cs="Calibri"/>
                <w:color w:val="000000"/>
                <w:sz w:val="24"/>
                <w:szCs w:val="24"/>
              </w:rPr>
              <w:t>1.330</w:t>
            </w:r>
          </w:p>
        </w:tc>
        <w:tc>
          <w:tcPr>
            <w:tcW w:w="992" w:type="dxa"/>
            <w:tcBorders>
              <w:top w:val="nil"/>
              <w:left w:val="nil"/>
              <w:bottom w:val="single" w:sz="4" w:space="0" w:color="auto"/>
              <w:right w:val="single" w:sz="4" w:space="0" w:color="auto"/>
            </w:tcBorders>
            <w:noWrap/>
            <w:vAlign w:val="center"/>
          </w:tcPr>
          <w:p w14:paraId="6CED6C86" w14:textId="6C4CE70C" w:rsidR="006B5052" w:rsidRPr="00717B6B" w:rsidRDefault="0085095F" w:rsidP="006B5052">
            <w:pPr>
              <w:spacing w:after="0" w:line="240" w:lineRule="auto"/>
              <w:jc w:val="right"/>
              <w:rPr>
                <w:rFonts w:cs="Calibri"/>
                <w:b/>
                <w:bCs/>
                <w:color w:val="000000"/>
                <w:sz w:val="24"/>
                <w:szCs w:val="24"/>
              </w:rPr>
            </w:pPr>
            <w:r>
              <w:rPr>
                <w:rFonts w:cs="Calibri"/>
                <w:b/>
                <w:bCs/>
                <w:color w:val="000000"/>
                <w:sz w:val="24"/>
                <w:szCs w:val="24"/>
              </w:rPr>
              <w:t>1.330</w:t>
            </w:r>
          </w:p>
        </w:tc>
        <w:tc>
          <w:tcPr>
            <w:tcW w:w="1134" w:type="dxa"/>
            <w:tcBorders>
              <w:top w:val="nil"/>
              <w:left w:val="nil"/>
              <w:bottom w:val="single" w:sz="4" w:space="0" w:color="auto"/>
              <w:right w:val="single" w:sz="4" w:space="0" w:color="auto"/>
            </w:tcBorders>
            <w:noWrap/>
            <w:vAlign w:val="center"/>
          </w:tcPr>
          <w:p w14:paraId="6B694B2F" w14:textId="7935EFA4" w:rsidR="006B5052" w:rsidRPr="00717B6B" w:rsidRDefault="00FA65F0" w:rsidP="006B5052">
            <w:pPr>
              <w:spacing w:after="0" w:line="240" w:lineRule="auto"/>
              <w:jc w:val="right"/>
              <w:rPr>
                <w:rFonts w:cs="Calibri"/>
                <w:color w:val="000000"/>
                <w:sz w:val="24"/>
                <w:szCs w:val="24"/>
              </w:rPr>
            </w:pPr>
            <w:r>
              <w:rPr>
                <w:rFonts w:cs="Calibri"/>
                <w:color w:val="000000"/>
                <w:sz w:val="24"/>
                <w:szCs w:val="24"/>
              </w:rPr>
              <w:t>-</w:t>
            </w:r>
          </w:p>
        </w:tc>
        <w:tc>
          <w:tcPr>
            <w:tcW w:w="1134" w:type="dxa"/>
            <w:tcBorders>
              <w:top w:val="nil"/>
              <w:left w:val="nil"/>
              <w:bottom w:val="single" w:sz="4" w:space="0" w:color="auto"/>
              <w:right w:val="single" w:sz="4" w:space="0" w:color="auto"/>
            </w:tcBorders>
            <w:noWrap/>
            <w:vAlign w:val="center"/>
          </w:tcPr>
          <w:p w14:paraId="417649AD" w14:textId="5D340BFB" w:rsidR="006B5052" w:rsidRPr="00717B6B" w:rsidRDefault="00FA65F0" w:rsidP="006B5052">
            <w:pPr>
              <w:spacing w:after="0" w:line="240" w:lineRule="auto"/>
              <w:jc w:val="right"/>
              <w:rPr>
                <w:rFonts w:cs="Calibri"/>
                <w:color w:val="000000"/>
                <w:sz w:val="24"/>
                <w:szCs w:val="24"/>
              </w:rPr>
            </w:pPr>
            <w:r>
              <w:rPr>
                <w:rFonts w:cs="Calibri"/>
                <w:color w:val="000000"/>
                <w:sz w:val="24"/>
                <w:szCs w:val="24"/>
              </w:rPr>
              <w:t>550</w:t>
            </w:r>
          </w:p>
        </w:tc>
        <w:tc>
          <w:tcPr>
            <w:tcW w:w="1134" w:type="dxa"/>
            <w:tcBorders>
              <w:top w:val="nil"/>
              <w:left w:val="nil"/>
              <w:bottom w:val="single" w:sz="4" w:space="0" w:color="auto"/>
              <w:right w:val="single" w:sz="4" w:space="0" w:color="auto"/>
            </w:tcBorders>
            <w:noWrap/>
            <w:vAlign w:val="center"/>
          </w:tcPr>
          <w:p w14:paraId="71F55892" w14:textId="4BF9B3F8" w:rsidR="006B5052" w:rsidRPr="00717B6B" w:rsidRDefault="00FA65F0" w:rsidP="006B5052">
            <w:pPr>
              <w:spacing w:after="0" w:line="240" w:lineRule="auto"/>
              <w:jc w:val="right"/>
              <w:rPr>
                <w:rFonts w:cs="Calibri"/>
                <w:color w:val="000000"/>
                <w:sz w:val="24"/>
                <w:szCs w:val="24"/>
              </w:rPr>
            </w:pPr>
            <w:r>
              <w:rPr>
                <w:rFonts w:cs="Calibri"/>
                <w:color w:val="000000"/>
                <w:sz w:val="24"/>
                <w:szCs w:val="24"/>
              </w:rPr>
              <w:t>45</w:t>
            </w:r>
          </w:p>
        </w:tc>
        <w:tc>
          <w:tcPr>
            <w:tcW w:w="1984" w:type="dxa"/>
            <w:tcBorders>
              <w:top w:val="nil"/>
              <w:left w:val="nil"/>
              <w:bottom w:val="single" w:sz="4" w:space="0" w:color="auto"/>
              <w:right w:val="single" w:sz="4" w:space="0" w:color="auto"/>
            </w:tcBorders>
            <w:vAlign w:val="center"/>
          </w:tcPr>
          <w:p w14:paraId="6C53DA5D" w14:textId="5A097E46" w:rsidR="006B5052" w:rsidRPr="00FA65F0" w:rsidRDefault="00FA65F0" w:rsidP="006B5052">
            <w:pPr>
              <w:spacing w:after="0" w:line="240" w:lineRule="auto"/>
              <w:jc w:val="right"/>
              <w:rPr>
                <w:rFonts w:cs="Calibri"/>
                <w:b/>
                <w:bCs/>
                <w:color w:val="000000"/>
                <w:sz w:val="24"/>
                <w:szCs w:val="24"/>
              </w:rPr>
            </w:pPr>
            <w:r w:rsidRPr="00FA65F0">
              <w:rPr>
                <w:rFonts w:cs="Calibri"/>
                <w:b/>
                <w:bCs/>
                <w:color w:val="000000"/>
                <w:sz w:val="24"/>
                <w:szCs w:val="24"/>
              </w:rPr>
              <w:t>595</w:t>
            </w:r>
          </w:p>
        </w:tc>
      </w:tr>
      <w:tr w:rsidR="005A423E" w:rsidRPr="00717B6B" w14:paraId="45E005EA" w14:textId="77777777" w:rsidTr="0004366A">
        <w:trPr>
          <w:trHeight w:val="300"/>
        </w:trPr>
        <w:tc>
          <w:tcPr>
            <w:tcW w:w="992" w:type="dxa"/>
            <w:tcBorders>
              <w:top w:val="nil"/>
              <w:left w:val="single" w:sz="4" w:space="0" w:color="auto"/>
              <w:bottom w:val="single" w:sz="4" w:space="0" w:color="auto"/>
              <w:right w:val="single" w:sz="4" w:space="0" w:color="auto"/>
            </w:tcBorders>
            <w:noWrap/>
          </w:tcPr>
          <w:p w14:paraId="0C74D8BC" w14:textId="77777777" w:rsidR="006B5052" w:rsidRPr="00717B6B" w:rsidRDefault="006B5052" w:rsidP="006B5052">
            <w:pPr>
              <w:spacing w:after="0" w:line="240" w:lineRule="auto"/>
              <w:jc w:val="center"/>
              <w:rPr>
                <w:rFonts w:cs="Calibri"/>
                <w:b/>
                <w:bCs/>
                <w:color w:val="000000"/>
                <w:sz w:val="24"/>
                <w:szCs w:val="24"/>
              </w:rPr>
            </w:pPr>
            <w:r w:rsidRPr="00717B6B">
              <w:rPr>
                <w:rFonts w:cs="Calibri"/>
                <w:b/>
                <w:bCs/>
                <w:sz w:val="24"/>
                <w:szCs w:val="24"/>
              </w:rPr>
              <w:t>Soma</w:t>
            </w:r>
          </w:p>
        </w:tc>
        <w:tc>
          <w:tcPr>
            <w:tcW w:w="1627" w:type="dxa"/>
            <w:tcBorders>
              <w:top w:val="nil"/>
              <w:left w:val="nil"/>
              <w:bottom w:val="single" w:sz="4" w:space="0" w:color="auto"/>
              <w:right w:val="single" w:sz="4" w:space="0" w:color="auto"/>
            </w:tcBorders>
            <w:noWrap/>
            <w:vAlign w:val="center"/>
          </w:tcPr>
          <w:p w14:paraId="79AB5080" w14:textId="77777777" w:rsidR="006B5052" w:rsidRPr="00717B6B" w:rsidRDefault="006B5052" w:rsidP="006B5052">
            <w:pPr>
              <w:spacing w:after="0" w:line="240" w:lineRule="auto"/>
              <w:rPr>
                <w:rFonts w:cs="Calibri"/>
                <w:b/>
                <w:bCs/>
                <w:color w:val="000000"/>
                <w:sz w:val="24"/>
                <w:szCs w:val="24"/>
              </w:rPr>
            </w:pPr>
          </w:p>
        </w:tc>
        <w:tc>
          <w:tcPr>
            <w:tcW w:w="992" w:type="dxa"/>
            <w:tcBorders>
              <w:top w:val="nil"/>
              <w:left w:val="nil"/>
              <w:bottom w:val="single" w:sz="4" w:space="0" w:color="auto"/>
              <w:right w:val="single" w:sz="4" w:space="0" w:color="auto"/>
            </w:tcBorders>
            <w:noWrap/>
            <w:vAlign w:val="center"/>
          </w:tcPr>
          <w:p w14:paraId="3C3C4526" w14:textId="068DA189" w:rsidR="006B5052" w:rsidRPr="00717B6B" w:rsidRDefault="00FA65F0" w:rsidP="006B5052">
            <w:pPr>
              <w:spacing w:after="0" w:line="240" w:lineRule="auto"/>
              <w:jc w:val="right"/>
              <w:rPr>
                <w:rFonts w:cs="Calibri"/>
                <w:b/>
                <w:bCs/>
                <w:color w:val="000000"/>
                <w:sz w:val="24"/>
                <w:szCs w:val="24"/>
              </w:rPr>
            </w:pPr>
            <w:r>
              <w:rPr>
                <w:rFonts w:cs="Calibri"/>
                <w:b/>
                <w:bCs/>
                <w:color w:val="000000"/>
                <w:sz w:val="24"/>
                <w:szCs w:val="24"/>
              </w:rPr>
              <w:t>1.336</w:t>
            </w:r>
          </w:p>
        </w:tc>
        <w:tc>
          <w:tcPr>
            <w:tcW w:w="993" w:type="dxa"/>
            <w:tcBorders>
              <w:top w:val="nil"/>
              <w:left w:val="nil"/>
              <w:bottom w:val="single" w:sz="4" w:space="0" w:color="auto"/>
              <w:right w:val="single" w:sz="4" w:space="0" w:color="auto"/>
            </w:tcBorders>
            <w:noWrap/>
            <w:vAlign w:val="center"/>
          </w:tcPr>
          <w:p w14:paraId="6F358603" w14:textId="5F8CC850" w:rsidR="006B5052" w:rsidRPr="00717B6B" w:rsidRDefault="00FA65F0" w:rsidP="006B5052">
            <w:pPr>
              <w:spacing w:after="0" w:line="240" w:lineRule="auto"/>
              <w:jc w:val="center"/>
              <w:rPr>
                <w:rFonts w:cs="Calibri"/>
                <w:b/>
                <w:bCs/>
                <w:color w:val="000000"/>
                <w:sz w:val="24"/>
                <w:szCs w:val="24"/>
              </w:rPr>
            </w:pPr>
            <w:r>
              <w:rPr>
                <w:rFonts w:cs="Calibri"/>
                <w:b/>
                <w:bCs/>
                <w:color w:val="000000"/>
                <w:sz w:val="24"/>
                <w:szCs w:val="24"/>
              </w:rPr>
              <w:t>1892</w:t>
            </w:r>
          </w:p>
        </w:tc>
        <w:tc>
          <w:tcPr>
            <w:tcW w:w="992" w:type="dxa"/>
            <w:tcBorders>
              <w:top w:val="nil"/>
              <w:left w:val="nil"/>
              <w:bottom w:val="single" w:sz="4" w:space="0" w:color="auto"/>
              <w:right w:val="single" w:sz="4" w:space="0" w:color="auto"/>
            </w:tcBorders>
            <w:noWrap/>
            <w:vAlign w:val="center"/>
          </w:tcPr>
          <w:p w14:paraId="73631EAB" w14:textId="26DDB1E8" w:rsidR="006B5052" w:rsidRPr="00717B6B" w:rsidRDefault="00FA65F0" w:rsidP="006B5052">
            <w:pPr>
              <w:spacing w:after="0" w:line="240" w:lineRule="auto"/>
              <w:jc w:val="right"/>
              <w:rPr>
                <w:rFonts w:cs="Calibri"/>
                <w:b/>
                <w:bCs/>
                <w:color w:val="000000"/>
                <w:sz w:val="24"/>
                <w:szCs w:val="24"/>
              </w:rPr>
            </w:pPr>
            <w:r>
              <w:rPr>
                <w:rFonts w:cs="Calibri"/>
                <w:b/>
                <w:bCs/>
                <w:color w:val="000000"/>
                <w:sz w:val="24"/>
                <w:szCs w:val="24"/>
              </w:rPr>
              <w:t>4.228</w:t>
            </w:r>
          </w:p>
        </w:tc>
        <w:tc>
          <w:tcPr>
            <w:tcW w:w="1134" w:type="dxa"/>
            <w:tcBorders>
              <w:top w:val="nil"/>
              <w:left w:val="nil"/>
              <w:bottom w:val="single" w:sz="4" w:space="0" w:color="auto"/>
              <w:right w:val="single" w:sz="4" w:space="0" w:color="auto"/>
            </w:tcBorders>
            <w:noWrap/>
            <w:vAlign w:val="center"/>
          </w:tcPr>
          <w:p w14:paraId="3C9C7072" w14:textId="475326B0" w:rsidR="006B5052" w:rsidRPr="00717B6B" w:rsidRDefault="00FA65F0" w:rsidP="006B5052">
            <w:pPr>
              <w:spacing w:after="0" w:line="240" w:lineRule="auto"/>
              <w:jc w:val="right"/>
              <w:rPr>
                <w:rFonts w:cs="Calibri"/>
                <w:b/>
                <w:bCs/>
                <w:color w:val="000000"/>
                <w:sz w:val="24"/>
                <w:szCs w:val="24"/>
              </w:rPr>
            </w:pPr>
            <w:r>
              <w:rPr>
                <w:rFonts w:cs="Calibri"/>
                <w:b/>
                <w:bCs/>
                <w:color w:val="000000"/>
                <w:sz w:val="24"/>
                <w:szCs w:val="24"/>
              </w:rPr>
              <w:t>57</w:t>
            </w:r>
          </w:p>
        </w:tc>
        <w:tc>
          <w:tcPr>
            <w:tcW w:w="1134" w:type="dxa"/>
            <w:tcBorders>
              <w:top w:val="nil"/>
              <w:left w:val="nil"/>
              <w:bottom w:val="single" w:sz="4" w:space="0" w:color="auto"/>
              <w:right w:val="single" w:sz="4" w:space="0" w:color="auto"/>
            </w:tcBorders>
            <w:noWrap/>
            <w:vAlign w:val="center"/>
          </w:tcPr>
          <w:p w14:paraId="589295A9" w14:textId="1221B28C" w:rsidR="006B5052" w:rsidRPr="00717B6B" w:rsidRDefault="00C07A4F" w:rsidP="006B5052">
            <w:pPr>
              <w:spacing w:after="0" w:line="240" w:lineRule="auto"/>
              <w:jc w:val="right"/>
              <w:rPr>
                <w:rFonts w:cs="Calibri"/>
                <w:b/>
                <w:bCs/>
                <w:color w:val="000000"/>
                <w:sz w:val="24"/>
                <w:szCs w:val="24"/>
              </w:rPr>
            </w:pPr>
            <w:r>
              <w:rPr>
                <w:rFonts w:cs="Calibri"/>
                <w:b/>
                <w:bCs/>
                <w:color w:val="000000"/>
                <w:sz w:val="24"/>
                <w:szCs w:val="24"/>
              </w:rPr>
              <w:t>550</w:t>
            </w:r>
          </w:p>
        </w:tc>
        <w:tc>
          <w:tcPr>
            <w:tcW w:w="1134" w:type="dxa"/>
            <w:tcBorders>
              <w:top w:val="nil"/>
              <w:left w:val="nil"/>
              <w:bottom w:val="single" w:sz="4" w:space="0" w:color="auto"/>
              <w:right w:val="single" w:sz="4" w:space="0" w:color="auto"/>
            </w:tcBorders>
            <w:noWrap/>
            <w:vAlign w:val="center"/>
          </w:tcPr>
          <w:p w14:paraId="0A8462D8" w14:textId="6022B742" w:rsidR="006B5052" w:rsidRPr="00717B6B" w:rsidRDefault="00C07A4F" w:rsidP="006B5052">
            <w:pPr>
              <w:spacing w:after="0" w:line="240" w:lineRule="auto"/>
              <w:jc w:val="right"/>
              <w:rPr>
                <w:rFonts w:cs="Calibri"/>
                <w:b/>
                <w:bCs/>
                <w:color w:val="000000"/>
                <w:sz w:val="24"/>
                <w:szCs w:val="24"/>
              </w:rPr>
            </w:pPr>
            <w:r>
              <w:rPr>
                <w:rFonts w:cs="Calibri"/>
                <w:b/>
                <w:bCs/>
                <w:color w:val="000000"/>
                <w:sz w:val="24"/>
                <w:szCs w:val="24"/>
              </w:rPr>
              <w:t>66</w:t>
            </w:r>
          </w:p>
        </w:tc>
        <w:tc>
          <w:tcPr>
            <w:tcW w:w="1984" w:type="dxa"/>
            <w:tcBorders>
              <w:top w:val="nil"/>
              <w:left w:val="nil"/>
              <w:bottom w:val="single" w:sz="4" w:space="0" w:color="auto"/>
              <w:right w:val="single" w:sz="4" w:space="0" w:color="auto"/>
            </w:tcBorders>
            <w:vAlign w:val="center"/>
          </w:tcPr>
          <w:p w14:paraId="13D0A1E8" w14:textId="4B5EB964" w:rsidR="006B5052" w:rsidRPr="00717B6B" w:rsidRDefault="00C07A4F" w:rsidP="006B5052">
            <w:pPr>
              <w:spacing w:after="0" w:line="240" w:lineRule="auto"/>
              <w:jc w:val="right"/>
              <w:rPr>
                <w:rFonts w:cs="Calibri"/>
                <w:b/>
                <w:bCs/>
                <w:color w:val="000000"/>
                <w:sz w:val="24"/>
                <w:szCs w:val="24"/>
              </w:rPr>
            </w:pPr>
            <w:r>
              <w:rPr>
                <w:rFonts w:cs="Calibri"/>
                <w:b/>
                <w:bCs/>
                <w:color w:val="000000"/>
                <w:sz w:val="24"/>
                <w:szCs w:val="24"/>
              </w:rPr>
              <w:t>673</w:t>
            </w:r>
          </w:p>
        </w:tc>
      </w:tr>
      <w:tr w:rsidR="005A423E" w:rsidRPr="00717B6B" w14:paraId="2CF172D1" w14:textId="77777777" w:rsidTr="0004366A">
        <w:trPr>
          <w:trHeight w:val="300"/>
        </w:trPr>
        <w:tc>
          <w:tcPr>
            <w:tcW w:w="992" w:type="dxa"/>
            <w:tcBorders>
              <w:top w:val="nil"/>
              <w:left w:val="single" w:sz="4" w:space="0" w:color="auto"/>
              <w:bottom w:val="single" w:sz="4" w:space="0" w:color="auto"/>
              <w:right w:val="single" w:sz="4" w:space="0" w:color="auto"/>
            </w:tcBorders>
            <w:noWrap/>
            <w:vAlign w:val="center"/>
          </w:tcPr>
          <w:p w14:paraId="3E4FCA89" w14:textId="77777777" w:rsidR="006B5052" w:rsidRPr="00717B6B" w:rsidRDefault="006B5052" w:rsidP="006B5052">
            <w:pPr>
              <w:spacing w:after="0" w:line="240" w:lineRule="auto"/>
              <w:jc w:val="center"/>
              <w:rPr>
                <w:rFonts w:cs="Calibri"/>
                <w:b/>
                <w:bCs/>
                <w:color w:val="000000"/>
                <w:sz w:val="24"/>
                <w:szCs w:val="24"/>
              </w:rPr>
            </w:pPr>
            <w:r w:rsidRPr="00717B6B">
              <w:rPr>
                <w:rFonts w:cs="Calibri"/>
                <w:sz w:val="24"/>
                <w:szCs w:val="24"/>
              </w:rPr>
              <w:t>C3</w:t>
            </w:r>
          </w:p>
        </w:tc>
        <w:tc>
          <w:tcPr>
            <w:tcW w:w="1627" w:type="dxa"/>
            <w:tcBorders>
              <w:top w:val="nil"/>
              <w:left w:val="nil"/>
              <w:bottom w:val="single" w:sz="4" w:space="0" w:color="auto"/>
              <w:right w:val="single" w:sz="4" w:space="0" w:color="auto"/>
            </w:tcBorders>
            <w:noWrap/>
            <w:vAlign w:val="center"/>
          </w:tcPr>
          <w:p w14:paraId="1619AC29" w14:textId="77777777" w:rsidR="006B5052" w:rsidRPr="00717B6B" w:rsidRDefault="006B5052" w:rsidP="006B5052">
            <w:pPr>
              <w:spacing w:after="0" w:line="240" w:lineRule="auto"/>
              <w:rPr>
                <w:rFonts w:cs="Calibri"/>
                <w:b/>
                <w:bCs/>
                <w:color w:val="000000"/>
                <w:sz w:val="24"/>
                <w:szCs w:val="24"/>
              </w:rPr>
            </w:pPr>
            <w:r w:rsidRPr="00717B6B">
              <w:rPr>
                <w:rFonts w:cs="Calibri"/>
                <w:sz w:val="24"/>
                <w:szCs w:val="24"/>
              </w:rPr>
              <w:t>Não problemáticos</w:t>
            </w:r>
          </w:p>
        </w:tc>
        <w:tc>
          <w:tcPr>
            <w:tcW w:w="992" w:type="dxa"/>
            <w:tcBorders>
              <w:top w:val="nil"/>
              <w:left w:val="nil"/>
              <w:bottom w:val="single" w:sz="4" w:space="0" w:color="auto"/>
              <w:right w:val="single" w:sz="4" w:space="0" w:color="auto"/>
            </w:tcBorders>
            <w:noWrap/>
            <w:vAlign w:val="center"/>
          </w:tcPr>
          <w:p w14:paraId="71EE51D2" w14:textId="6AC5C36C" w:rsidR="006B5052" w:rsidRPr="00717B6B" w:rsidRDefault="00F07E5E" w:rsidP="006B5052">
            <w:pPr>
              <w:spacing w:after="0" w:line="240" w:lineRule="auto"/>
              <w:jc w:val="right"/>
              <w:rPr>
                <w:rFonts w:cs="Calibri"/>
                <w:color w:val="000000"/>
                <w:sz w:val="24"/>
                <w:szCs w:val="24"/>
              </w:rPr>
            </w:pPr>
            <w:r>
              <w:rPr>
                <w:rFonts w:cs="Calibri"/>
                <w:color w:val="000000"/>
                <w:sz w:val="24"/>
                <w:szCs w:val="24"/>
              </w:rPr>
              <w:t>55.812</w:t>
            </w:r>
          </w:p>
        </w:tc>
        <w:tc>
          <w:tcPr>
            <w:tcW w:w="993" w:type="dxa"/>
            <w:tcBorders>
              <w:top w:val="nil"/>
              <w:left w:val="nil"/>
              <w:bottom w:val="single" w:sz="4" w:space="0" w:color="auto"/>
              <w:right w:val="single" w:sz="4" w:space="0" w:color="auto"/>
            </w:tcBorders>
            <w:noWrap/>
            <w:vAlign w:val="center"/>
          </w:tcPr>
          <w:p w14:paraId="5EC5D694" w14:textId="3FE7095C" w:rsidR="006B5052" w:rsidRPr="00717B6B" w:rsidRDefault="00F07E5E" w:rsidP="006B5052">
            <w:pPr>
              <w:spacing w:after="0" w:line="240" w:lineRule="auto"/>
              <w:jc w:val="center"/>
              <w:rPr>
                <w:rFonts w:cs="Calibri"/>
                <w:color w:val="000000"/>
                <w:sz w:val="24"/>
                <w:szCs w:val="24"/>
              </w:rPr>
            </w:pPr>
            <w:r>
              <w:rPr>
                <w:rFonts w:cs="Calibri"/>
                <w:color w:val="000000"/>
                <w:sz w:val="24"/>
                <w:szCs w:val="24"/>
              </w:rPr>
              <w:t>-</w:t>
            </w:r>
          </w:p>
        </w:tc>
        <w:tc>
          <w:tcPr>
            <w:tcW w:w="992" w:type="dxa"/>
            <w:tcBorders>
              <w:top w:val="nil"/>
              <w:left w:val="nil"/>
              <w:bottom w:val="single" w:sz="4" w:space="0" w:color="auto"/>
              <w:right w:val="single" w:sz="4" w:space="0" w:color="auto"/>
            </w:tcBorders>
            <w:noWrap/>
            <w:vAlign w:val="center"/>
          </w:tcPr>
          <w:p w14:paraId="66C5DE2E" w14:textId="07C37506" w:rsidR="006B5052" w:rsidRPr="00717B6B" w:rsidRDefault="00F07E5E" w:rsidP="006B5052">
            <w:pPr>
              <w:spacing w:after="0" w:line="240" w:lineRule="auto"/>
              <w:jc w:val="right"/>
              <w:rPr>
                <w:rFonts w:cs="Calibri"/>
                <w:b/>
                <w:bCs/>
                <w:color w:val="000000"/>
                <w:sz w:val="24"/>
                <w:szCs w:val="24"/>
              </w:rPr>
            </w:pPr>
            <w:r>
              <w:rPr>
                <w:rFonts w:cs="Calibri"/>
                <w:b/>
                <w:bCs/>
                <w:color w:val="000000"/>
                <w:sz w:val="24"/>
                <w:szCs w:val="24"/>
              </w:rPr>
              <w:t>55.812</w:t>
            </w:r>
          </w:p>
        </w:tc>
        <w:tc>
          <w:tcPr>
            <w:tcW w:w="1134" w:type="dxa"/>
            <w:tcBorders>
              <w:top w:val="nil"/>
              <w:left w:val="nil"/>
              <w:bottom w:val="single" w:sz="4" w:space="0" w:color="auto"/>
              <w:right w:val="single" w:sz="4" w:space="0" w:color="auto"/>
            </w:tcBorders>
            <w:noWrap/>
            <w:vAlign w:val="center"/>
          </w:tcPr>
          <w:p w14:paraId="4FE97290" w14:textId="7EF9E6EC" w:rsidR="006B5052" w:rsidRPr="00717B6B" w:rsidRDefault="00F07E5E" w:rsidP="006B5052">
            <w:pPr>
              <w:spacing w:after="0" w:line="240" w:lineRule="auto"/>
              <w:jc w:val="right"/>
              <w:rPr>
                <w:rFonts w:cs="Calibri"/>
                <w:color w:val="000000"/>
                <w:sz w:val="24"/>
                <w:szCs w:val="24"/>
              </w:rPr>
            </w:pPr>
            <w:r>
              <w:rPr>
                <w:rFonts w:cs="Calibri"/>
                <w:color w:val="000000"/>
                <w:sz w:val="24"/>
                <w:szCs w:val="24"/>
              </w:rPr>
              <w:t>1.487</w:t>
            </w:r>
          </w:p>
        </w:tc>
        <w:tc>
          <w:tcPr>
            <w:tcW w:w="1134" w:type="dxa"/>
            <w:tcBorders>
              <w:top w:val="nil"/>
              <w:left w:val="nil"/>
              <w:bottom w:val="single" w:sz="4" w:space="0" w:color="auto"/>
              <w:right w:val="single" w:sz="4" w:space="0" w:color="auto"/>
            </w:tcBorders>
            <w:noWrap/>
            <w:vAlign w:val="center"/>
          </w:tcPr>
          <w:p w14:paraId="49DCCEB6" w14:textId="541CD9BB" w:rsidR="006B5052" w:rsidRPr="00717B6B" w:rsidRDefault="00F07E5E" w:rsidP="006B5052">
            <w:pPr>
              <w:spacing w:after="0" w:line="240" w:lineRule="auto"/>
              <w:jc w:val="right"/>
              <w:rPr>
                <w:rFonts w:cs="Calibri"/>
                <w:color w:val="000000"/>
                <w:sz w:val="24"/>
                <w:szCs w:val="24"/>
              </w:rPr>
            </w:pPr>
            <w:r>
              <w:rPr>
                <w:rFonts w:cs="Calibri"/>
                <w:color w:val="000000"/>
                <w:sz w:val="24"/>
                <w:szCs w:val="24"/>
              </w:rPr>
              <w:t>-</w:t>
            </w:r>
          </w:p>
        </w:tc>
        <w:tc>
          <w:tcPr>
            <w:tcW w:w="1134" w:type="dxa"/>
            <w:tcBorders>
              <w:top w:val="nil"/>
              <w:left w:val="nil"/>
              <w:bottom w:val="single" w:sz="4" w:space="0" w:color="auto"/>
              <w:right w:val="single" w:sz="4" w:space="0" w:color="auto"/>
            </w:tcBorders>
            <w:noWrap/>
            <w:vAlign w:val="center"/>
          </w:tcPr>
          <w:p w14:paraId="36F2F223" w14:textId="71D9B2D2" w:rsidR="006B5052" w:rsidRPr="00717B6B" w:rsidRDefault="00F07E5E" w:rsidP="006B5052">
            <w:pPr>
              <w:spacing w:after="0" w:line="240" w:lineRule="auto"/>
              <w:jc w:val="right"/>
              <w:rPr>
                <w:rFonts w:cs="Calibri"/>
                <w:color w:val="000000"/>
                <w:sz w:val="24"/>
                <w:szCs w:val="24"/>
              </w:rPr>
            </w:pPr>
            <w:r>
              <w:rPr>
                <w:rFonts w:cs="Calibri"/>
                <w:color w:val="000000"/>
                <w:sz w:val="24"/>
                <w:szCs w:val="24"/>
              </w:rPr>
              <w:t>-</w:t>
            </w:r>
          </w:p>
        </w:tc>
        <w:tc>
          <w:tcPr>
            <w:tcW w:w="1984" w:type="dxa"/>
            <w:tcBorders>
              <w:top w:val="nil"/>
              <w:left w:val="nil"/>
              <w:bottom w:val="single" w:sz="4" w:space="0" w:color="auto"/>
              <w:right w:val="single" w:sz="4" w:space="0" w:color="auto"/>
            </w:tcBorders>
            <w:vAlign w:val="center"/>
          </w:tcPr>
          <w:p w14:paraId="213FF046" w14:textId="1F5B7C4B" w:rsidR="006B5052" w:rsidRPr="00F07E5E" w:rsidRDefault="002179C7" w:rsidP="006B5052">
            <w:pPr>
              <w:spacing w:after="0" w:line="240" w:lineRule="auto"/>
              <w:jc w:val="right"/>
              <w:rPr>
                <w:rFonts w:cs="Calibri"/>
                <w:b/>
                <w:bCs/>
                <w:color w:val="000000"/>
                <w:sz w:val="24"/>
                <w:szCs w:val="24"/>
              </w:rPr>
            </w:pPr>
            <w:r>
              <w:rPr>
                <w:rFonts w:cs="Calibri"/>
                <w:b/>
                <w:bCs/>
                <w:color w:val="000000"/>
                <w:sz w:val="24"/>
                <w:szCs w:val="24"/>
              </w:rPr>
              <w:t>1.487</w:t>
            </w:r>
          </w:p>
        </w:tc>
      </w:tr>
      <w:tr w:rsidR="005A423E" w:rsidRPr="00717B6B" w14:paraId="6BF131D4" w14:textId="77777777" w:rsidTr="0004366A">
        <w:trPr>
          <w:trHeight w:val="300"/>
        </w:trPr>
        <w:tc>
          <w:tcPr>
            <w:tcW w:w="992" w:type="dxa"/>
            <w:tcBorders>
              <w:top w:val="nil"/>
              <w:left w:val="single" w:sz="4" w:space="0" w:color="auto"/>
              <w:bottom w:val="single" w:sz="4" w:space="0" w:color="auto"/>
              <w:right w:val="single" w:sz="4" w:space="0" w:color="auto"/>
            </w:tcBorders>
            <w:noWrap/>
            <w:vAlign w:val="center"/>
          </w:tcPr>
          <w:p w14:paraId="45CE770B" w14:textId="77777777" w:rsidR="006B5052" w:rsidRPr="00717B6B" w:rsidRDefault="006B5052" w:rsidP="006B5052">
            <w:pPr>
              <w:spacing w:after="0" w:line="240" w:lineRule="auto"/>
              <w:jc w:val="center"/>
              <w:rPr>
                <w:rFonts w:cs="Calibri"/>
                <w:b/>
                <w:bCs/>
                <w:color w:val="000000"/>
                <w:sz w:val="24"/>
                <w:szCs w:val="24"/>
              </w:rPr>
            </w:pPr>
            <w:r w:rsidRPr="00717B6B">
              <w:rPr>
                <w:rFonts w:cs="Calibri"/>
                <w:sz w:val="24"/>
                <w:szCs w:val="24"/>
              </w:rPr>
              <w:t>C3</w:t>
            </w:r>
          </w:p>
        </w:tc>
        <w:tc>
          <w:tcPr>
            <w:tcW w:w="1627" w:type="dxa"/>
            <w:tcBorders>
              <w:top w:val="nil"/>
              <w:left w:val="nil"/>
              <w:bottom w:val="single" w:sz="4" w:space="0" w:color="auto"/>
              <w:right w:val="single" w:sz="4" w:space="0" w:color="auto"/>
            </w:tcBorders>
            <w:noWrap/>
            <w:vAlign w:val="center"/>
          </w:tcPr>
          <w:p w14:paraId="1CB9C6E7" w14:textId="35F8DD7C" w:rsidR="006B5052" w:rsidRPr="00717B6B" w:rsidRDefault="006B5052" w:rsidP="006B5052">
            <w:pPr>
              <w:spacing w:after="0" w:line="240" w:lineRule="auto"/>
              <w:rPr>
                <w:rFonts w:cs="Calibri"/>
                <w:b/>
                <w:bCs/>
                <w:color w:val="000000"/>
                <w:sz w:val="24"/>
                <w:szCs w:val="24"/>
              </w:rPr>
            </w:pPr>
            <w:r w:rsidRPr="00717B6B">
              <w:rPr>
                <w:rFonts w:cs="Calibri"/>
                <w:sz w:val="24"/>
                <w:szCs w:val="24"/>
              </w:rPr>
              <w:t>Problemático Adimp</w:t>
            </w:r>
            <w:r w:rsidR="006F0263">
              <w:rPr>
                <w:rFonts w:cs="Calibri"/>
                <w:sz w:val="24"/>
                <w:szCs w:val="24"/>
              </w:rPr>
              <w:t>lida</w:t>
            </w:r>
          </w:p>
        </w:tc>
        <w:tc>
          <w:tcPr>
            <w:tcW w:w="992" w:type="dxa"/>
            <w:tcBorders>
              <w:top w:val="nil"/>
              <w:left w:val="nil"/>
              <w:bottom w:val="single" w:sz="4" w:space="0" w:color="auto"/>
              <w:right w:val="single" w:sz="4" w:space="0" w:color="auto"/>
            </w:tcBorders>
            <w:noWrap/>
            <w:vAlign w:val="center"/>
          </w:tcPr>
          <w:p w14:paraId="1E104098" w14:textId="3C45DF59" w:rsidR="006B5052" w:rsidRPr="00717B6B" w:rsidRDefault="00F07E5E" w:rsidP="006B5052">
            <w:pPr>
              <w:spacing w:after="0" w:line="240" w:lineRule="auto"/>
              <w:jc w:val="right"/>
              <w:rPr>
                <w:rFonts w:cs="Calibri"/>
                <w:color w:val="000000"/>
                <w:sz w:val="24"/>
                <w:szCs w:val="24"/>
              </w:rPr>
            </w:pPr>
            <w:r>
              <w:rPr>
                <w:rFonts w:cs="Calibri"/>
                <w:color w:val="000000"/>
                <w:sz w:val="24"/>
                <w:szCs w:val="24"/>
              </w:rPr>
              <w:t>-</w:t>
            </w:r>
          </w:p>
        </w:tc>
        <w:tc>
          <w:tcPr>
            <w:tcW w:w="993" w:type="dxa"/>
            <w:tcBorders>
              <w:top w:val="nil"/>
              <w:left w:val="nil"/>
              <w:bottom w:val="single" w:sz="4" w:space="0" w:color="auto"/>
              <w:right w:val="single" w:sz="4" w:space="0" w:color="auto"/>
            </w:tcBorders>
            <w:noWrap/>
            <w:vAlign w:val="center"/>
          </w:tcPr>
          <w:p w14:paraId="708AD54B" w14:textId="528354B3" w:rsidR="006B5052" w:rsidRPr="00717B6B" w:rsidRDefault="00F07E5E" w:rsidP="006B5052">
            <w:pPr>
              <w:spacing w:after="0" w:line="240" w:lineRule="auto"/>
              <w:jc w:val="center"/>
              <w:rPr>
                <w:rFonts w:cs="Calibri"/>
                <w:color w:val="000000"/>
                <w:sz w:val="24"/>
                <w:szCs w:val="24"/>
              </w:rPr>
            </w:pPr>
            <w:r>
              <w:rPr>
                <w:rFonts w:cs="Calibri"/>
                <w:color w:val="000000"/>
                <w:sz w:val="24"/>
                <w:szCs w:val="24"/>
              </w:rPr>
              <w:t>914</w:t>
            </w:r>
          </w:p>
        </w:tc>
        <w:tc>
          <w:tcPr>
            <w:tcW w:w="992" w:type="dxa"/>
            <w:tcBorders>
              <w:top w:val="nil"/>
              <w:left w:val="nil"/>
              <w:bottom w:val="single" w:sz="4" w:space="0" w:color="auto"/>
              <w:right w:val="single" w:sz="4" w:space="0" w:color="auto"/>
            </w:tcBorders>
            <w:noWrap/>
            <w:vAlign w:val="center"/>
          </w:tcPr>
          <w:p w14:paraId="1925826E" w14:textId="0759138A" w:rsidR="006B5052" w:rsidRPr="00717B6B" w:rsidRDefault="00F07E5E" w:rsidP="006B5052">
            <w:pPr>
              <w:spacing w:after="0" w:line="240" w:lineRule="auto"/>
              <w:jc w:val="right"/>
              <w:rPr>
                <w:rFonts w:cs="Calibri"/>
                <w:b/>
                <w:bCs/>
                <w:color w:val="000000"/>
                <w:sz w:val="24"/>
                <w:szCs w:val="24"/>
              </w:rPr>
            </w:pPr>
            <w:r>
              <w:rPr>
                <w:rFonts w:cs="Calibri"/>
                <w:b/>
                <w:bCs/>
                <w:color w:val="000000"/>
                <w:sz w:val="24"/>
                <w:szCs w:val="24"/>
              </w:rPr>
              <w:t>914</w:t>
            </w:r>
          </w:p>
        </w:tc>
        <w:tc>
          <w:tcPr>
            <w:tcW w:w="1134" w:type="dxa"/>
            <w:tcBorders>
              <w:top w:val="nil"/>
              <w:left w:val="nil"/>
              <w:bottom w:val="single" w:sz="4" w:space="0" w:color="auto"/>
              <w:right w:val="single" w:sz="4" w:space="0" w:color="auto"/>
            </w:tcBorders>
            <w:noWrap/>
            <w:vAlign w:val="center"/>
          </w:tcPr>
          <w:p w14:paraId="4F0963E4" w14:textId="1D4B753F" w:rsidR="006B5052" w:rsidRPr="00717B6B" w:rsidRDefault="00F07E5E" w:rsidP="006B5052">
            <w:pPr>
              <w:spacing w:after="0" w:line="240" w:lineRule="auto"/>
              <w:jc w:val="right"/>
              <w:rPr>
                <w:rFonts w:cs="Calibri"/>
                <w:color w:val="000000"/>
                <w:sz w:val="24"/>
                <w:szCs w:val="24"/>
              </w:rPr>
            </w:pPr>
            <w:r>
              <w:rPr>
                <w:rFonts w:cs="Calibri"/>
                <w:color w:val="000000"/>
                <w:sz w:val="24"/>
                <w:szCs w:val="24"/>
              </w:rPr>
              <w:t>77</w:t>
            </w:r>
          </w:p>
        </w:tc>
        <w:tc>
          <w:tcPr>
            <w:tcW w:w="1134" w:type="dxa"/>
            <w:tcBorders>
              <w:top w:val="nil"/>
              <w:left w:val="nil"/>
              <w:bottom w:val="single" w:sz="4" w:space="0" w:color="auto"/>
              <w:right w:val="single" w:sz="4" w:space="0" w:color="auto"/>
            </w:tcBorders>
            <w:noWrap/>
            <w:vAlign w:val="center"/>
          </w:tcPr>
          <w:p w14:paraId="364A08EE" w14:textId="72DDB23F" w:rsidR="006B5052" w:rsidRPr="00717B6B" w:rsidRDefault="00F07E5E" w:rsidP="006B5052">
            <w:pPr>
              <w:spacing w:after="0" w:line="240" w:lineRule="auto"/>
              <w:jc w:val="right"/>
              <w:rPr>
                <w:rFonts w:cs="Calibri"/>
                <w:color w:val="000000"/>
                <w:sz w:val="24"/>
                <w:szCs w:val="24"/>
              </w:rPr>
            </w:pPr>
            <w:r>
              <w:rPr>
                <w:rFonts w:cs="Calibri"/>
                <w:color w:val="000000"/>
                <w:sz w:val="24"/>
                <w:szCs w:val="24"/>
              </w:rPr>
              <w:t>-</w:t>
            </w:r>
          </w:p>
        </w:tc>
        <w:tc>
          <w:tcPr>
            <w:tcW w:w="1134" w:type="dxa"/>
            <w:tcBorders>
              <w:top w:val="nil"/>
              <w:left w:val="nil"/>
              <w:bottom w:val="single" w:sz="4" w:space="0" w:color="auto"/>
              <w:right w:val="single" w:sz="4" w:space="0" w:color="auto"/>
            </w:tcBorders>
            <w:noWrap/>
            <w:vAlign w:val="center"/>
          </w:tcPr>
          <w:p w14:paraId="514569E7" w14:textId="71A3313C" w:rsidR="006B5052" w:rsidRPr="00717B6B" w:rsidRDefault="00F07E5E" w:rsidP="006B5052">
            <w:pPr>
              <w:spacing w:after="0" w:line="240" w:lineRule="auto"/>
              <w:jc w:val="right"/>
              <w:rPr>
                <w:rFonts w:cs="Calibri"/>
                <w:color w:val="000000"/>
                <w:sz w:val="24"/>
                <w:szCs w:val="24"/>
              </w:rPr>
            </w:pPr>
            <w:r>
              <w:rPr>
                <w:rFonts w:cs="Calibri"/>
                <w:color w:val="000000"/>
                <w:sz w:val="24"/>
                <w:szCs w:val="24"/>
              </w:rPr>
              <w:t>47</w:t>
            </w:r>
          </w:p>
        </w:tc>
        <w:tc>
          <w:tcPr>
            <w:tcW w:w="1984" w:type="dxa"/>
            <w:tcBorders>
              <w:top w:val="nil"/>
              <w:left w:val="nil"/>
              <w:bottom w:val="single" w:sz="4" w:space="0" w:color="auto"/>
              <w:right w:val="single" w:sz="4" w:space="0" w:color="auto"/>
            </w:tcBorders>
            <w:vAlign w:val="center"/>
          </w:tcPr>
          <w:p w14:paraId="6EFC9BC8" w14:textId="2787AC29" w:rsidR="006B5052" w:rsidRPr="00F07E5E" w:rsidRDefault="00F07E5E" w:rsidP="006B5052">
            <w:pPr>
              <w:spacing w:after="0" w:line="240" w:lineRule="auto"/>
              <w:jc w:val="right"/>
              <w:rPr>
                <w:rFonts w:cs="Calibri"/>
                <w:b/>
                <w:bCs/>
                <w:color w:val="000000"/>
                <w:sz w:val="24"/>
                <w:szCs w:val="24"/>
              </w:rPr>
            </w:pPr>
            <w:r w:rsidRPr="00F07E5E">
              <w:rPr>
                <w:rFonts w:cs="Calibri"/>
                <w:b/>
                <w:bCs/>
                <w:color w:val="000000"/>
                <w:sz w:val="24"/>
                <w:szCs w:val="24"/>
              </w:rPr>
              <w:t>124</w:t>
            </w:r>
          </w:p>
        </w:tc>
      </w:tr>
      <w:tr w:rsidR="005A423E" w:rsidRPr="00717B6B" w14:paraId="4FB0128A" w14:textId="77777777" w:rsidTr="0004366A">
        <w:trPr>
          <w:trHeight w:val="300"/>
        </w:trPr>
        <w:tc>
          <w:tcPr>
            <w:tcW w:w="992" w:type="dxa"/>
            <w:tcBorders>
              <w:top w:val="nil"/>
              <w:left w:val="single" w:sz="4" w:space="0" w:color="auto"/>
              <w:bottom w:val="single" w:sz="4" w:space="0" w:color="auto"/>
              <w:right w:val="single" w:sz="4" w:space="0" w:color="auto"/>
            </w:tcBorders>
            <w:noWrap/>
            <w:vAlign w:val="center"/>
          </w:tcPr>
          <w:p w14:paraId="1F117AB1" w14:textId="77777777" w:rsidR="006B5052" w:rsidRPr="00717B6B" w:rsidRDefault="006B5052" w:rsidP="006B5052">
            <w:pPr>
              <w:spacing w:after="0" w:line="240" w:lineRule="auto"/>
              <w:jc w:val="center"/>
              <w:rPr>
                <w:rFonts w:cs="Calibri"/>
                <w:b/>
                <w:bCs/>
                <w:color w:val="000000"/>
                <w:sz w:val="24"/>
                <w:szCs w:val="24"/>
              </w:rPr>
            </w:pPr>
            <w:r w:rsidRPr="00717B6B">
              <w:rPr>
                <w:rFonts w:cs="Calibri"/>
                <w:sz w:val="24"/>
                <w:szCs w:val="24"/>
              </w:rPr>
              <w:t>C3</w:t>
            </w:r>
          </w:p>
        </w:tc>
        <w:tc>
          <w:tcPr>
            <w:tcW w:w="1627" w:type="dxa"/>
            <w:tcBorders>
              <w:top w:val="nil"/>
              <w:left w:val="nil"/>
              <w:bottom w:val="single" w:sz="4" w:space="0" w:color="auto"/>
              <w:right w:val="single" w:sz="4" w:space="0" w:color="auto"/>
            </w:tcBorders>
            <w:noWrap/>
            <w:vAlign w:val="center"/>
          </w:tcPr>
          <w:p w14:paraId="7C9CA8B2" w14:textId="77777777" w:rsidR="006B5052" w:rsidRPr="00717B6B" w:rsidRDefault="006B5052" w:rsidP="006B5052">
            <w:pPr>
              <w:spacing w:after="0" w:line="240" w:lineRule="auto"/>
              <w:rPr>
                <w:rFonts w:cs="Calibri"/>
                <w:b/>
                <w:bCs/>
                <w:color w:val="000000"/>
                <w:sz w:val="24"/>
                <w:szCs w:val="24"/>
              </w:rPr>
            </w:pPr>
            <w:r w:rsidRPr="00717B6B">
              <w:rPr>
                <w:rFonts w:cs="Calibri"/>
                <w:sz w:val="24"/>
                <w:szCs w:val="24"/>
              </w:rPr>
              <w:t>Problemáticos</w:t>
            </w:r>
          </w:p>
        </w:tc>
        <w:tc>
          <w:tcPr>
            <w:tcW w:w="992" w:type="dxa"/>
            <w:tcBorders>
              <w:top w:val="nil"/>
              <w:left w:val="nil"/>
              <w:bottom w:val="single" w:sz="4" w:space="0" w:color="auto"/>
              <w:right w:val="single" w:sz="4" w:space="0" w:color="auto"/>
            </w:tcBorders>
            <w:noWrap/>
            <w:vAlign w:val="center"/>
          </w:tcPr>
          <w:p w14:paraId="2100B10C" w14:textId="75D2AD8D" w:rsidR="006B5052" w:rsidRPr="00717B6B" w:rsidRDefault="00E8304B" w:rsidP="006B5052">
            <w:pPr>
              <w:spacing w:after="0" w:line="240" w:lineRule="auto"/>
              <w:jc w:val="right"/>
              <w:rPr>
                <w:rFonts w:cs="Calibri"/>
                <w:color w:val="000000"/>
                <w:sz w:val="24"/>
                <w:szCs w:val="24"/>
              </w:rPr>
            </w:pPr>
            <w:r>
              <w:rPr>
                <w:rFonts w:cs="Calibri"/>
                <w:color w:val="000000"/>
                <w:sz w:val="24"/>
                <w:szCs w:val="24"/>
              </w:rPr>
              <w:t>-</w:t>
            </w:r>
          </w:p>
        </w:tc>
        <w:tc>
          <w:tcPr>
            <w:tcW w:w="993" w:type="dxa"/>
            <w:tcBorders>
              <w:top w:val="nil"/>
              <w:left w:val="nil"/>
              <w:bottom w:val="single" w:sz="4" w:space="0" w:color="auto"/>
              <w:right w:val="single" w:sz="4" w:space="0" w:color="auto"/>
            </w:tcBorders>
            <w:noWrap/>
            <w:vAlign w:val="center"/>
          </w:tcPr>
          <w:p w14:paraId="3294E0EB" w14:textId="6B167FC6" w:rsidR="006B5052" w:rsidRPr="00717B6B" w:rsidRDefault="00E8304B" w:rsidP="006B5052">
            <w:pPr>
              <w:spacing w:after="0" w:line="240" w:lineRule="auto"/>
              <w:jc w:val="center"/>
              <w:rPr>
                <w:rFonts w:cs="Calibri"/>
                <w:color w:val="000000"/>
                <w:sz w:val="24"/>
                <w:szCs w:val="24"/>
              </w:rPr>
            </w:pPr>
            <w:r>
              <w:rPr>
                <w:rFonts w:cs="Calibri"/>
                <w:color w:val="000000"/>
                <w:sz w:val="24"/>
                <w:szCs w:val="24"/>
              </w:rPr>
              <w:t>8.620</w:t>
            </w:r>
          </w:p>
        </w:tc>
        <w:tc>
          <w:tcPr>
            <w:tcW w:w="992" w:type="dxa"/>
            <w:tcBorders>
              <w:top w:val="nil"/>
              <w:left w:val="nil"/>
              <w:bottom w:val="single" w:sz="4" w:space="0" w:color="auto"/>
              <w:right w:val="single" w:sz="4" w:space="0" w:color="auto"/>
            </w:tcBorders>
            <w:noWrap/>
            <w:vAlign w:val="center"/>
          </w:tcPr>
          <w:p w14:paraId="14855CC2" w14:textId="55D09787" w:rsidR="006B5052" w:rsidRPr="00717B6B" w:rsidRDefault="00E8304B" w:rsidP="006B5052">
            <w:pPr>
              <w:spacing w:after="0" w:line="240" w:lineRule="auto"/>
              <w:jc w:val="right"/>
              <w:rPr>
                <w:rFonts w:cs="Calibri"/>
                <w:b/>
                <w:bCs/>
                <w:color w:val="000000"/>
                <w:sz w:val="24"/>
                <w:szCs w:val="24"/>
              </w:rPr>
            </w:pPr>
            <w:r>
              <w:rPr>
                <w:rFonts w:cs="Calibri"/>
                <w:b/>
                <w:bCs/>
                <w:color w:val="000000"/>
                <w:sz w:val="24"/>
                <w:szCs w:val="24"/>
              </w:rPr>
              <w:t>8.620</w:t>
            </w:r>
          </w:p>
        </w:tc>
        <w:tc>
          <w:tcPr>
            <w:tcW w:w="1134" w:type="dxa"/>
            <w:tcBorders>
              <w:top w:val="nil"/>
              <w:left w:val="nil"/>
              <w:bottom w:val="single" w:sz="4" w:space="0" w:color="auto"/>
              <w:right w:val="single" w:sz="4" w:space="0" w:color="auto"/>
            </w:tcBorders>
            <w:noWrap/>
            <w:vAlign w:val="center"/>
          </w:tcPr>
          <w:p w14:paraId="5B443998" w14:textId="3E51F02F" w:rsidR="006B5052" w:rsidRPr="00717B6B" w:rsidRDefault="00E8304B" w:rsidP="006B5052">
            <w:pPr>
              <w:spacing w:after="0" w:line="240" w:lineRule="auto"/>
              <w:jc w:val="right"/>
              <w:rPr>
                <w:rFonts w:cs="Calibri"/>
                <w:color w:val="000000"/>
                <w:sz w:val="24"/>
                <w:szCs w:val="24"/>
              </w:rPr>
            </w:pPr>
            <w:r>
              <w:rPr>
                <w:rFonts w:cs="Calibri"/>
                <w:color w:val="000000"/>
                <w:sz w:val="24"/>
                <w:szCs w:val="24"/>
              </w:rPr>
              <w:t>-</w:t>
            </w:r>
          </w:p>
        </w:tc>
        <w:tc>
          <w:tcPr>
            <w:tcW w:w="1134" w:type="dxa"/>
            <w:tcBorders>
              <w:top w:val="nil"/>
              <w:left w:val="nil"/>
              <w:bottom w:val="single" w:sz="4" w:space="0" w:color="auto"/>
              <w:right w:val="single" w:sz="4" w:space="0" w:color="auto"/>
            </w:tcBorders>
            <w:noWrap/>
            <w:vAlign w:val="center"/>
          </w:tcPr>
          <w:p w14:paraId="6362621F" w14:textId="4A960CEE" w:rsidR="006B5052" w:rsidRPr="00717B6B" w:rsidRDefault="00E8304B" w:rsidP="006B5052">
            <w:pPr>
              <w:spacing w:after="0" w:line="240" w:lineRule="auto"/>
              <w:jc w:val="right"/>
              <w:rPr>
                <w:rFonts w:cs="Calibri"/>
                <w:color w:val="000000"/>
                <w:sz w:val="24"/>
                <w:szCs w:val="24"/>
              </w:rPr>
            </w:pPr>
            <w:r>
              <w:rPr>
                <w:rFonts w:cs="Calibri"/>
                <w:color w:val="000000"/>
                <w:sz w:val="24"/>
                <w:szCs w:val="24"/>
              </w:rPr>
              <w:t>6.187</w:t>
            </w:r>
          </w:p>
        </w:tc>
        <w:tc>
          <w:tcPr>
            <w:tcW w:w="1134" w:type="dxa"/>
            <w:tcBorders>
              <w:top w:val="nil"/>
              <w:left w:val="nil"/>
              <w:bottom w:val="single" w:sz="4" w:space="0" w:color="auto"/>
              <w:right w:val="single" w:sz="4" w:space="0" w:color="auto"/>
            </w:tcBorders>
            <w:noWrap/>
            <w:vAlign w:val="center"/>
          </w:tcPr>
          <w:p w14:paraId="505B1A4D" w14:textId="6A4B3906" w:rsidR="006B5052" w:rsidRPr="00717B6B" w:rsidRDefault="00E8304B" w:rsidP="006B5052">
            <w:pPr>
              <w:spacing w:after="0" w:line="240" w:lineRule="auto"/>
              <w:jc w:val="right"/>
              <w:rPr>
                <w:rFonts w:cs="Calibri"/>
                <w:color w:val="000000"/>
                <w:sz w:val="24"/>
                <w:szCs w:val="24"/>
              </w:rPr>
            </w:pPr>
            <w:r>
              <w:rPr>
                <w:rFonts w:cs="Calibri"/>
                <w:color w:val="000000"/>
                <w:sz w:val="24"/>
                <w:szCs w:val="24"/>
              </w:rPr>
              <w:t>268</w:t>
            </w:r>
          </w:p>
        </w:tc>
        <w:tc>
          <w:tcPr>
            <w:tcW w:w="1984" w:type="dxa"/>
            <w:tcBorders>
              <w:top w:val="nil"/>
              <w:left w:val="nil"/>
              <w:bottom w:val="single" w:sz="4" w:space="0" w:color="auto"/>
              <w:right w:val="single" w:sz="4" w:space="0" w:color="auto"/>
            </w:tcBorders>
            <w:vAlign w:val="center"/>
          </w:tcPr>
          <w:p w14:paraId="520CCA0C" w14:textId="2D5664EF" w:rsidR="006B5052" w:rsidRPr="008E72E3" w:rsidRDefault="00E8304B" w:rsidP="006B5052">
            <w:pPr>
              <w:spacing w:after="0" w:line="240" w:lineRule="auto"/>
              <w:jc w:val="right"/>
              <w:rPr>
                <w:rFonts w:cs="Calibri"/>
                <w:b/>
                <w:bCs/>
                <w:color w:val="000000"/>
                <w:sz w:val="24"/>
                <w:szCs w:val="24"/>
              </w:rPr>
            </w:pPr>
            <w:r w:rsidRPr="008E72E3">
              <w:rPr>
                <w:rFonts w:cs="Calibri"/>
                <w:b/>
                <w:bCs/>
                <w:color w:val="000000"/>
                <w:sz w:val="24"/>
                <w:szCs w:val="24"/>
              </w:rPr>
              <w:t>6.455</w:t>
            </w:r>
          </w:p>
        </w:tc>
      </w:tr>
      <w:tr w:rsidR="005A423E" w:rsidRPr="00717B6B" w14:paraId="1F524A98" w14:textId="77777777" w:rsidTr="0004366A">
        <w:trPr>
          <w:trHeight w:val="300"/>
        </w:trPr>
        <w:tc>
          <w:tcPr>
            <w:tcW w:w="992" w:type="dxa"/>
            <w:tcBorders>
              <w:top w:val="nil"/>
              <w:left w:val="single" w:sz="4" w:space="0" w:color="auto"/>
              <w:bottom w:val="single" w:sz="4" w:space="0" w:color="auto"/>
              <w:right w:val="single" w:sz="4" w:space="0" w:color="auto"/>
            </w:tcBorders>
            <w:noWrap/>
            <w:vAlign w:val="center"/>
          </w:tcPr>
          <w:p w14:paraId="30C40C5A" w14:textId="77777777" w:rsidR="006B5052" w:rsidRPr="00717B6B" w:rsidRDefault="006B5052" w:rsidP="006B5052">
            <w:pPr>
              <w:spacing w:after="0" w:line="240" w:lineRule="auto"/>
              <w:jc w:val="center"/>
              <w:rPr>
                <w:rFonts w:cs="Calibri"/>
                <w:b/>
                <w:bCs/>
                <w:color w:val="000000"/>
                <w:sz w:val="24"/>
                <w:szCs w:val="24"/>
              </w:rPr>
            </w:pPr>
            <w:r w:rsidRPr="00717B6B">
              <w:rPr>
                <w:rFonts w:cs="Calibri"/>
                <w:b/>
                <w:bCs/>
                <w:sz w:val="24"/>
                <w:szCs w:val="24"/>
              </w:rPr>
              <w:t>Soma</w:t>
            </w:r>
          </w:p>
        </w:tc>
        <w:tc>
          <w:tcPr>
            <w:tcW w:w="1627" w:type="dxa"/>
            <w:tcBorders>
              <w:top w:val="nil"/>
              <w:left w:val="nil"/>
              <w:bottom w:val="single" w:sz="4" w:space="0" w:color="auto"/>
              <w:right w:val="single" w:sz="4" w:space="0" w:color="auto"/>
            </w:tcBorders>
            <w:noWrap/>
            <w:vAlign w:val="center"/>
          </w:tcPr>
          <w:p w14:paraId="6C1AB8D3" w14:textId="77777777" w:rsidR="006B5052" w:rsidRPr="00717B6B" w:rsidRDefault="006B5052" w:rsidP="006B5052">
            <w:pPr>
              <w:spacing w:after="0" w:line="240" w:lineRule="auto"/>
              <w:rPr>
                <w:rFonts w:cs="Calibri"/>
                <w:b/>
                <w:bCs/>
                <w:color w:val="000000"/>
                <w:sz w:val="24"/>
                <w:szCs w:val="24"/>
              </w:rPr>
            </w:pPr>
          </w:p>
        </w:tc>
        <w:tc>
          <w:tcPr>
            <w:tcW w:w="992" w:type="dxa"/>
            <w:tcBorders>
              <w:top w:val="nil"/>
              <w:left w:val="nil"/>
              <w:bottom w:val="single" w:sz="4" w:space="0" w:color="auto"/>
              <w:right w:val="single" w:sz="4" w:space="0" w:color="auto"/>
            </w:tcBorders>
            <w:noWrap/>
            <w:vAlign w:val="center"/>
          </w:tcPr>
          <w:p w14:paraId="58317894" w14:textId="45145AC3" w:rsidR="006B5052" w:rsidRPr="00717B6B" w:rsidRDefault="00167170" w:rsidP="006B5052">
            <w:pPr>
              <w:spacing w:after="0" w:line="240" w:lineRule="auto"/>
              <w:jc w:val="right"/>
              <w:rPr>
                <w:rFonts w:cs="Calibri"/>
                <w:b/>
                <w:bCs/>
                <w:color w:val="000000"/>
                <w:sz w:val="24"/>
                <w:szCs w:val="24"/>
              </w:rPr>
            </w:pPr>
            <w:r>
              <w:rPr>
                <w:rFonts w:cs="Calibri"/>
                <w:b/>
                <w:bCs/>
                <w:color w:val="000000"/>
                <w:sz w:val="24"/>
                <w:szCs w:val="24"/>
              </w:rPr>
              <w:t>55.812</w:t>
            </w:r>
          </w:p>
        </w:tc>
        <w:tc>
          <w:tcPr>
            <w:tcW w:w="993" w:type="dxa"/>
            <w:tcBorders>
              <w:top w:val="nil"/>
              <w:left w:val="nil"/>
              <w:bottom w:val="single" w:sz="4" w:space="0" w:color="auto"/>
              <w:right w:val="single" w:sz="4" w:space="0" w:color="auto"/>
            </w:tcBorders>
            <w:noWrap/>
            <w:vAlign w:val="center"/>
          </w:tcPr>
          <w:p w14:paraId="7CEB9E67" w14:textId="234A43BA" w:rsidR="006B5052" w:rsidRPr="00717B6B" w:rsidRDefault="00167170" w:rsidP="006B5052">
            <w:pPr>
              <w:spacing w:after="0" w:line="240" w:lineRule="auto"/>
              <w:jc w:val="center"/>
              <w:rPr>
                <w:rFonts w:cs="Calibri"/>
                <w:b/>
                <w:bCs/>
                <w:color w:val="000000"/>
                <w:sz w:val="24"/>
                <w:szCs w:val="24"/>
              </w:rPr>
            </w:pPr>
            <w:r>
              <w:rPr>
                <w:rFonts w:cs="Calibri"/>
                <w:b/>
                <w:bCs/>
                <w:color w:val="000000"/>
                <w:sz w:val="24"/>
                <w:szCs w:val="24"/>
              </w:rPr>
              <w:t>9.534</w:t>
            </w:r>
          </w:p>
        </w:tc>
        <w:tc>
          <w:tcPr>
            <w:tcW w:w="992" w:type="dxa"/>
            <w:tcBorders>
              <w:top w:val="nil"/>
              <w:left w:val="nil"/>
              <w:bottom w:val="single" w:sz="4" w:space="0" w:color="auto"/>
              <w:right w:val="single" w:sz="4" w:space="0" w:color="auto"/>
            </w:tcBorders>
            <w:noWrap/>
            <w:vAlign w:val="center"/>
          </w:tcPr>
          <w:p w14:paraId="7628D10C" w14:textId="1FA71A57" w:rsidR="006B5052" w:rsidRPr="00717B6B" w:rsidRDefault="00167170" w:rsidP="006B5052">
            <w:pPr>
              <w:spacing w:after="0" w:line="240" w:lineRule="auto"/>
              <w:jc w:val="right"/>
              <w:rPr>
                <w:rFonts w:cs="Calibri"/>
                <w:b/>
                <w:bCs/>
                <w:color w:val="000000"/>
                <w:sz w:val="24"/>
                <w:szCs w:val="24"/>
              </w:rPr>
            </w:pPr>
            <w:r>
              <w:rPr>
                <w:rFonts w:cs="Calibri"/>
                <w:b/>
                <w:bCs/>
                <w:color w:val="000000"/>
                <w:sz w:val="24"/>
                <w:szCs w:val="24"/>
              </w:rPr>
              <w:t>65.346</w:t>
            </w:r>
          </w:p>
        </w:tc>
        <w:tc>
          <w:tcPr>
            <w:tcW w:w="1134" w:type="dxa"/>
            <w:tcBorders>
              <w:top w:val="nil"/>
              <w:left w:val="nil"/>
              <w:bottom w:val="single" w:sz="4" w:space="0" w:color="auto"/>
              <w:right w:val="single" w:sz="4" w:space="0" w:color="auto"/>
            </w:tcBorders>
            <w:noWrap/>
            <w:vAlign w:val="center"/>
          </w:tcPr>
          <w:p w14:paraId="16E8AE7A" w14:textId="53BCD5BF" w:rsidR="006B5052" w:rsidRPr="00717B6B" w:rsidRDefault="00167170" w:rsidP="006B5052">
            <w:pPr>
              <w:spacing w:after="0" w:line="240" w:lineRule="auto"/>
              <w:jc w:val="right"/>
              <w:rPr>
                <w:rFonts w:cs="Calibri"/>
                <w:b/>
                <w:bCs/>
                <w:color w:val="000000"/>
                <w:sz w:val="24"/>
                <w:szCs w:val="24"/>
              </w:rPr>
            </w:pPr>
            <w:r>
              <w:rPr>
                <w:rFonts w:cs="Calibri"/>
                <w:b/>
                <w:bCs/>
                <w:color w:val="000000"/>
                <w:sz w:val="24"/>
                <w:szCs w:val="24"/>
              </w:rPr>
              <w:t>1.564</w:t>
            </w:r>
          </w:p>
        </w:tc>
        <w:tc>
          <w:tcPr>
            <w:tcW w:w="1134" w:type="dxa"/>
            <w:tcBorders>
              <w:top w:val="nil"/>
              <w:left w:val="nil"/>
              <w:bottom w:val="single" w:sz="4" w:space="0" w:color="auto"/>
              <w:right w:val="single" w:sz="4" w:space="0" w:color="auto"/>
            </w:tcBorders>
            <w:noWrap/>
            <w:vAlign w:val="center"/>
          </w:tcPr>
          <w:p w14:paraId="777A2E32" w14:textId="609D790E" w:rsidR="006B5052" w:rsidRPr="00717B6B" w:rsidRDefault="008E72E3" w:rsidP="006B5052">
            <w:pPr>
              <w:spacing w:after="0" w:line="240" w:lineRule="auto"/>
              <w:jc w:val="right"/>
              <w:rPr>
                <w:rFonts w:cs="Calibri"/>
                <w:b/>
                <w:bCs/>
                <w:color w:val="000000"/>
                <w:sz w:val="24"/>
                <w:szCs w:val="24"/>
              </w:rPr>
            </w:pPr>
            <w:r>
              <w:rPr>
                <w:rFonts w:cs="Calibri"/>
                <w:b/>
                <w:bCs/>
                <w:color w:val="000000"/>
                <w:sz w:val="24"/>
                <w:szCs w:val="24"/>
              </w:rPr>
              <w:t>6.187</w:t>
            </w:r>
          </w:p>
        </w:tc>
        <w:tc>
          <w:tcPr>
            <w:tcW w:w="1134" w:type="dxa"/>
            <w:tcBorders>
              <w:top w:val="nil"/>
              <w:left w:val="nil"/>
              <w:bottom w:val="single" w:sz="4" w:space="0" w:color="auto"/>
              <w:right w:val="single" w:sz="4" w:space="0" w:color="auto"/>
            </w:tcBorders>
            <w:noWrap/>
            <w:vAlign w:val="center"/>
          </w:tcPr>
          <w:p w14:paraId="254B36FE" w14:textId="2B7DBBF5" w:rsidR="006B5052" w:rsidRPr="00717B6B" w:rsidRDefault="008E72E3" w:rsidP="006B5052">
            <w:pPr>
              <w:spacing w:after="0" w:line="240" w:lineRule="auto"/>
              <w:jc w:val="right"/>
              <w:rPr>
                <w:rFonts w:cs="Calibri"/>
                <w:b/>
                <w:bCs/>
                <w:color w:val="000000"/>
                <w:sz w:val="24"/>
                <w:szCs w:val="24"/>
              </w:rPr>
            </w:pPr>
            <w:r>
              <w:rPr>
                <w:rFonts w:cs="Calibri"/>
                <w:b/>
                <w:bCs/>
                <w:color w:val="000000"/>
                <w:sz w:val="24"/>
                <w:szCs w:val="24"/>
              </w:rPr>
              <w:t>315</w:t>
            </w:r>
          </w:p>
        </w:tc>
        <w:tc>
          <w:tcPr>
            <w:tcW w:w="1984" w:type="dxa"/>
            <w:tcBorders>
              <w:top w:val="nil"/>
              <w:left w:val="nil"/>
              <w:bottom w:val="single" w:sz="4" w:space="0" w:color="auto"/>
              <w:right w:val="single" w:sz="4" w:space="0" w:color="auto"/>
            </w:tcBorders>
            <w:vAlign w:val="center"/>
          </w:tcPr>
          <w:p w14:paraId="51896771" w14:textId="40B8A503" w:rsidR="006B5052" w:rsidRPr="00717B6B" w:rsidRDefault="008E72E3" w:rsidP="006B5052">
            <w:pPr>
              <w:spacing w:after="0" w:line="240" w:lineRule="auto"/>
              <w:jc w:val="right"/>
              <w:rPr>
                <w:rFonts w:cs="Calibri"/>
                <w:b/>
                <w:bCs/>
                <w:color w:val="000000"/>
                <w:sz w:val="24"/>
                <w:szCs w:val="24"/>
              </w:rPr>
            </w:pPr>
            <w:r>
              <w:rPr>
                <w:rFonts w:cs="Calibri"/>
                <w:b/>
                <w:bCs/>
                <w:color w:val="000000"/>
                <w:sz w:val="24"/>
                <w:szCs w:val="24"/>
              </w:rPr>
              <w:t>8.066</w:t>
            </w:r>
          </w:p>
        </w:tc>
      </w:tr>
      <w:tr w:rsidR="005A423E" w:rsidRPr="00717B6B" w14:paraId="74632F94" w14:textId="77777777" w:rsidTr="0004366A">
        <w:trPr>
          <w:trHeight w:val="300"/>
        </w:trPr>
        <w:tc>
          <w:tcPr>
            <w:tcW w:w="992" w:type="dxa"/>
            <w:tcBorders>
              <w:top w:val="nil"/>
              <w:left w:val="single" w:sz="4" w:space="0" w:color="auto"/>
              <w:bottom w:val="single" w:sz="4" w:space="0" w:color="auto"/>
              <w:right w:val="single" w:sz="4" w:space="0" w:color="auto"/>
            </w:tcBorders>
            <w:noWrap/>
            <w:vAlign w:val="center"/>
          </w:tcPr>
          <w:p w14:paraId="33047C51" w14:textId="77777777" w:rsidR="006B5052" w:rsidRPr="00717B6B" w:rsidRDefault="006B5052" w:rsidP="006B5052">
            <w:pPr>
              <w:spacing w:after="0" w:line="240" w:lineRule="auto"/>
              <w:jc w:val="center"/>
              <w:rPr>
                <w:rFonts w:cs="Calibri"/>
                <w:b/>
                <w:bCs/>
                <w:color w:val="000000"/>
                <w:sz w:val="24"/>
                <w:szCs w:val="24"/>
              </w:rPr>
            </w:pPr>
            <w:r w:rsidRPr="00717B6B">
              <w:rPr>
                <w:rFonts w:cs="Calibri"/>
                <w:sz w:val="24"/>
                <w:szCs w:val="24"/>
              </w:rPr>
              <w:t>C4</w:t>
            </w:r>
          </w:p>
        </w:tc>
        <w:tc>
          <w:tcPr>
            <w:tcW w:w="1627" w:type="dxa"/>
            <w:tcBorders>
              <w:top w:val="nil"/>
              <w:left w:val="nil"/>
              <w:bottom w:val="single" w:sz="4" w:space="0" w:color="auto"/>
              <w:right w:val="single" w:sz="4" w:space="0" w:color="auto"/>
            </w:tcBorders>
            <w:noWrap/>
            <w:vAlign w:val="center"/>
          </w:tcPr>
          <w:p w14:paraId="4E21F3C3" w14:textId="77777777" w:rsidR="006B5052" w:rsidRPr="00717B6B" w:rsidRDefault="006B5052" w:rsidP="006B5052">
            <w:pPr>
              <w:spacing w:after="0" w:line="240" w:lineRule="auto"/>
              <w:rPr>
                <w:rFonts w:cs="Calibri"/>
                <w:b/>
                <w:bCs/>
                <w:color w:val="000000"/>
                <w:sz w:val="24"/>
                <w:szCs w:val="24"/>
              </w:rPr>
            </w:pPr>
            <w:r w:rsidRPr="00717B6B">
              <w:rPr>
                <w:rFonts w:cs="Calibri"/>
                <w:sz w:val="24"/>
                <w:szCs w:val="24"/>
              </w:rPr>
              <w:t>Não problemáticos</w:t>
            </w:r>
          </w:p>
        </w:tc>
        <w:tc>
          <w:tcPr>
            <w:tcW w:w="992" w:type="dxa"/>
            <w:tcBorders>
              <w:top w:val="nil"/>
              <w:left w:val="nil"/>
              <w:bottom w:val="single" w:sz="4" w:space="0" w:color="auto"/>
              <w:right w:val="single" w:sz="4" w:space="0" w:color="auto"/>
            </w:tcBorders>
            <w:noWrap/>
            <w:vAlign w:val="center"/>
          </w:tcPr>
          <w:p w14:paraId="07914C7F" w14:textId="7B074D95" w:rsidR="006B5052" w:rsidRPr="00717B6B" w:rsidRDefault="004112CC" w:rsidP="006B5052">
            <w:pPr>
              <w:spacing w:after="0" w:line="240" w:lineRule="auto"/>
              <w:jc w:val="right"/>
              <w:rPr>
                <w:rFonts w:cs="Calibri"/>
                <w:color w:val="000000"/>
                <w:sz w:val="24"/>
                <w:szCs w:val="24"/>
              </w:rPr>
            </w:pPr>
            <w:r>
              <w:rPr>
                <w:rFonts w:cs="Calibri"/>
                <w:color w:val="000000"/>
                <w:sz w:val="24"/>
                <w:szCs w:val="24"/>
              </w:rPr>
              <w:t>9</w:t>
            </w:r>
            <w:r w:rsidR="00AD2DC6">
              <w:rPr>
                <w:rFonts w:cs="Calibri"/>
                <w:color w:val="000000"/>
                <w:sz w:val="24"/>
                <w:szCs w:val="24"/>
              </w:rPr>
              <w:t>8</w:t>
            </w:r>
          </w:p>
        </w:tc>
        <w:tc>
          <w:tcPr>
            <w:tcW w:w="993" w:type="dxa"/>
            <w:tcBorders>
              <w:top w:val="nil"/>
              <w:left w:val="nil"/>
              <w:bottom w:val="single" w:sz="4" w:space="0" w:color="auto"/>
              <w:right w:val="single" w:sz="4" w:space="0" w:color="auto"/>
            </w:tcBorders>
            <w:noWrap/>
            <w:vAlign w:val="center"/>
          </w:tcPr>
          <w:p w14:paraId="6C3050A4" w14:textId="7AA55DC6" w:rsidR="006B5052" w:rsidRPr="00717B6B" w:rsidRDefault="004112CC" w:rsidP="006B5052">
            <w:pPr>
              <w:spacing w:after="0" w:line="240" w:lineRule="auto"/>
              <w:jc w:val="center"/>
              <w:rPr>
                <w:rFonts w:cs="Calibri"/>
                <w:color w:val="000000"/>
                <w:sz w:val="24"/>
                <w:szCs w:val="24"/>
              </w:rPr>
            </w:pPr>
            <w:r>
              <w:rPr>
                <w:rFonts w:cs="Calibri"/>
                <w:color w:val="000000"/>
                <w:sz w:val="24"/>
                <w:szCs w:val="24"/>
              </w:rPr>
              <w:t>-</w:t>
            </w:r>
          </w:p>
        </w:tc>
        <w:tc>
          <w:tcPr>
            <w:tcW w:w="992" w:type="dxa"/>
            <w:tcBorders>
              <w:top w:val="nil"/>
              <w:left w:val="nil"/>
              <w:bottom w:val="single" w:sz="4" w:space="0" w:color="auto"/>
              <w:right w:val="single" w:sz="4" w:space="0" w:color="auto"/>
            </w:tcBorders>
            <w:noWrap/>
            <w:vAlign w:val="center"/>
          </w:tcPr>
          <w:p w14:paraId="14929FBD" w14:textId="7464A3D7" w:rsidR="006B5052" w:rsidRPr="00717B6B" w:rsidRDefault="004112CC" w:rsidP="006B5052">
            <w:pPr>
              <w:spacing w:after="0" w:line="240" w:lineRule="auto"/>
              <w:jc w:val="right"/>
              <w:rPr>
                <w:rFonts w:cs="Calibri"/>
                <w:b/>
                <w:bCs/>
                <w:color w:val="000000"/>
                <w:sz w:val="24"/>
                <w:szCs w:val="24"/>
              </w:rPr>
            </w:pPr>
            <w:r>
              <w:rPr>
                <w:rFonts w:cs="Calibri"/>
                <w:b/>
                <w:bCs/>
                <w:color w:val="000000"/>
                <w:sz w:val="24"/>
                <w:szCs w:val="24"/>
              </w:rPr>
              <w:t>9</w:t>
            </w:r>
            <w:r w:rsidR="00AD2DC6">
              <w:rPr>
                <w:rFonts w:cs="Calibri"/>
                <w:b/>
                <w:bCs/>
                <w:color w:val="000000"/>
                <w:sz w:val="24"/>
                <w:szCs w:val="24"/>
              </w:rPr>
              <w:t>8</w:t>
            </w:r>
          </w:p>
        </w:tc>
        <w:tc>
          <w:tcPr>
            <w:tcW w:w="1134" w:type="dxa"/>
            <w:tcBorders>
              <w:top w:val="nil"/>
              <w:left w:val="nil"/>
              <w:bottom w:val="single" w:sz="4" w:space="0" w:color="auto"/>
              <w:right w:val="single" w:sz="4" w:space="0" w:color="auto"/>
            </w:tcBorders>
            <w:noWrap/>
            <w:vAlign w:val="center"/>
          </w:tcPr>
          <w:p w14:paraId="5806C863" w14:textId="72803EF8" w:rsidR="006B5052" w:rsidRPr="00717B6B" w:rsidRDefault="004112CC" w:rsidP="006B5052">
            <w:pPr>
              <w:spacing w:after="0" w:line="240" w:lineRule="auto"/>
              <w:jc w:val="right"/>
              <w:rPr>
                <w:rFonts w:cs="Calibri"/>
                <w:color w:val="000000"/>
                <w:sz w:val="24"/>
                <w:szCs w:val="24"/>
              </w:rPr>
            </w:pPr>
            <w:r>
              <w:rPr>
                <w:rFonts w:cs="Calibri"/>
                <w:color w:val="000000"/>
                <w:sz w:val="24"/>
                <w:szCs w:val="24"/>
              </w:rPr>
              <w:t>2</w:t>
            </w:r>
          </w:p>
        </w:tc>
        <w:tc>
          <w:tcPr>
            <w:tcW w:w="1134" w:type="dxa"/>
            <w:tcBorders>
              <w:top w:val="nil"/>
              <w:left w:val="nil"/>
              <w:bottom w:val="single" w:sz="4" w:space="0" w:color="auto"/>
              <w:right w:val="single" w:sz="4" w:space="0" w:color="auto"/>
            </w:tcBorders>
            <w:noWrap/>
            <w:vAlign w:val="center"/>
          </w:tcPr>
          <w:p w14:paraId="174256AF" w14:textId="3CFC98C5" w:rsidR="006B5052" w:rsidRPr="00717B6B" w:rsidRDefault="004112CC" w:rsidP="006B5052">
            <w:pPr>
              <w:spacing w:after="0" w:line="240" w:lineRule="auto"/>
              <w:jc w:val="right"/>
              <w:rPr>
                <w:rFonts w:cs="Calibri"/>
                <w:color w:val="000000"/>
                <w:sz w:val="24"/>
                <w:szCs w:val="24"/>
              </w:rPr>
            </w:pPr>
            <w:r>
              <w:rPr>
                <w:rFonts w:cs="Calibri"/>
                <w:color w:val="000000"/>
                <w:sz w:val="24"/>
                <w:szCs w:val="24"/>
              </w:rPr>
              <w:t>-</w:t>
            </w:r>
          </w:p>
        </w:tc>
        <w:tc>
          <w:tcPr>
            <w:tcW w:w="1134" w:type="dxa"/>
            <w:tcBorders>
              <w:top w:val="nil"/>
              <w:left w:val="nil"/>
              <w:bottom w:val="single" w:sz="4" w:space="0" w:color="auto"/>
              <w:right w:val="single" w:sz="4" w:space="0" w:color="auto"/>
            </w:tcBorders>
            <w:noWrap/>
            <w:vAlign w:val="center"/>
          </w:tcPr>
          <w:p w14:paraId="67042D72" w14:textId="417D8DF7" w:rsidR="006B5052" w:rsidRPr="00717B6B" w:rsidRDefault="004112CC" w:rsidP="006B5052">
            <w:pPr>
              <w:spacing w:after="0" w:line="240" w:lineRule="auto"/>
              <w:jc w:val="right"/>
              <w:rPr>
                <w:rFonts w:cs="Calibri"/>
                <w:color w:val="000000"/>
                <w:sz w:val="24"/>
                <w:szCs w:val="24"/>
              </w:rPr>
            </w:pPr>
            <w:r>
              <w:rPr>
                <w:rFonts w:cs="Calibri"/>
                <w:color w:val="000000"/>
                <w:sz w:val="24"/>
                <w:szCs w:val="24"/>
              </w:rPr>
              <w:t>-</w:t>
            </w:r>
          </w:p>
        </w:tc>
        <w:tc>
          <w:tcPr>
            <w:tcW w:w="1984" w:type="dxa"/>
            <w:tcBorders>
              <w:top w:val="nil"/>
              <w:left w:val="nil"/>
              <w:bottom w:val="single" w:sz="4" w:space="0" w:color="auto"/>
              <w:right w:val="single" w:sz="4" w:space="0" w:color="auto"/>
            </w:tcBorders>
            <w:vAlign w:val="center"/>
          </w:tcPr>
          <w:p w14:paraId="26505F42" w14:textId="08BC12C0" w:rsidR="006B5052" w:rsidRPr="00717B6B" w:rsidRDefault="004112CC" w:rsidP="006B5052">
            <w:pPr>
              <w:spacing w:after="0" w:line="240" w:lineRule="auto"/>
              <w:jc w:val="right"/>
              <w:rPr>
                <w:rFonts w:cs="Calibri"/>
                <w:b/>
                <w:bCs/>
                <w:color w:val="000000"/>
                <w:sz w:val="24"/>
                <w:szCs w:val="24"/>
              </w:rPr>
            </w:pPr>
            <w:r>
              <w:rPr>
                <w:rFonts w:cs="Calibri"/>
                <w:b/>
                <w:bCs/>
                <w:color w:val="000000"/>
                <w:sz w:val="24"/>
                <w:szCs w:val="24"/>
              </w:rPr>
              <w:t>2</w:t>
            </w:r>
          </w:p>
        </w:tc>
      </w:tr>
      <w:tr w:rsidR="005A423E" w:rsidRPr="00717B6B" w14:paraId="7AD82C04" w14:textId="77777777" w:rsidTr="0004366A">
        <w:trPr>
          <w:trHeight w:val="300"/>
        </w:trPr>
        <w:tc>
          <w:tcPr>
            <w:tcW w:w="992" w:type="dxa"/>
            <w:tcBorders>
              <w:top w:val="nil"/>
              <w:left w:val="single" w:sz="4" w:space="0" w:color="auto"/>
              <w:bottom w:val="single" w:sz="4" w:space="0" w:color="auto"/>
              <w:right w:val="single" w:sz="4" w:space="0" w:color="auto"/>
            </w:tcBorders>
            <w:noWrap/>
            <w:vAlign w:val="center"/>
          </w:tcPr>
          <w:p w14:paraId="1C254158" w14:textId="77777777" w:rsidR="006B5052" w:rsidRPr="00717B6B" w:rsidRDefault="006B5052" w:rsidP="006B5052">
            <w:pPr>
              <w:spacing w:after="0" w:line="240" w:lineRule="auto"/>
              <w:jc w:val="center"/>
              <w:rPr>
                <w:rFonts w:cs="Calibri"/>
                <w:b/>
                <w:bCs/>
                <w:color w:val="000000"/>
                <w:sz w:val="24"/>
                <w:szCs w:val="24"/>
              </w:rPr>
            </w:pPr>
            <w:r w:rsidRPr="00717B6B">
              <w:rPr>
                <w:rFonts w:cs="Calibri"/>
                <w:sz w:val="24"/>
                <w:szCs w:val="24"/>
              </w:rPr>
              <w:t>C4</w:t>
            </w:r>
          </w:p>
        </w:tc>
        <w:tc>
          <w:tcPr>
            <w:tcW w:w="1627" w:type="dxa"/>
            <w:tcBorders>
              <w:top w:val="nil"/>
              <w:left w:val="nil"/>
              <w:bottom w:val="single" w:sz="4" w:space="0" w:color="auto"/>
              <w:right w:val="single" w:sz="4" w:space="0" w:color="auto"/>
            </w:tcBorders>
            <w:noWrap/>
            <w:vAlign w:val="center"/>
          </w:tcPr>
          <w:p w14:paraId="5C489B1E" w14:textId="07531A9A" w:rsidR="006B5052" w:rsidRPr="00717B6B" w:rsidRDefault="006B5052" w:rsidP="006B5052">
            <w:pPr>
              <w:spacing w:after="0" w:line="240" w:lineRule="auto"/>
              <w:rPr>
                <w:rFonts w:cs="Calibri"/>
                <w:b/>
                <w:bCs/>
                <w:color w:val="000000"/>
                <w:sz w:val="24"/>
                <w:szCs w:val="24"/>
              </w:rPr>
            </w:pPr>
            <w:r w:rsidRPr="00717B6B">
              <w:rPr>
                <w:rFonts w:cs="Calibri"/>
                <w:sz w:val="24"/>
                <w:szCs w:val="24"/>
              </w:rPr>
              <w:t>Problemático Adimp</w:t>
            </w:r>
            <w:r w:rsidR="001C12D0">
              <w:rPr>
                <w:rFonts w:cs="Calibri"/>
                <w:sz w:val="24"/>
                <w:szCs w:val="24"/>
              </w:rPr>
              <w:t>lida</w:t>
            </w:r>
          </w:p>
        </w:tc>
        <w:tc>
          <w:tcPr>
            <w:tcW w:w="992" w:type="dxa"/>
            <w:tcBorders>
              <w:top w:val="nil"/>
              <w:left w:val="nil"/>
              <w:bottom w:val="single" w:sz="4" w:space="0" w:color="auto"/>
              <w:right w:val="single" w:sz="4" w:space="0" w:color="auto"/>
            </w:tcBorders>
            <w:noWrap/>
            <w:vAlign w:val="center"/>
          </w:tcPr>
          <w:p w14:paraId="6873B90B" w14:textId="5F08E728" w:rsidR="006B5052" w:rsidRPr="00717B6B" w:rsidRDefault="00474766" w:rsidP="006B5052">
            <w:pPr>
              <w:spacing w:after="0" w:line="240" w:lineRule="auto"/>
              <w:jc w:val="right"/>
              <w:rPr>
                <w:rFonts w:cs="Calibri"/>
                <w:color w:val="000000"/>
                <w:sz w:val="24"/>
                <w:szCs w:val="24"/>
              </w:rPr>
            </w:pPr>
            <w:r>
              <w:rPr>
                <w:rFonts w:cs="Calibri"/>
                <w:color w:val="000000"/>
                <w:sz w:val="24"/>
                <w:szCs w:val="24"/>
              </w:rPr>
              <w:t>-</w:t>
            </w:r>
          </w:p>
        </w:tc>
        <w:tc>
          <w:tcPr>
            <w:tcW w:w="993" w:type="dxa"/>
            <w:tcBorders>
              <w:top w:val="nil"/>
              <w:left w:val="nil"/>
              <w:bottom w:val="single" w:sz="4" w:space="0" w:color="auto"/>
              <w:right w:val="single" w:sz="4" w:space="0" w:color="auto"/>
            </w:tcBorders>
            <w:noWrap/>
            <w:vAlign w:val="center"/>
          </w:tcPr>
          <w:p w14:paraId="3A8ED175" w14:textId="7398D161" w:rsidR="006B5052" w:rsidRPr="00717B6B" w:rsidRDefault="00474766" w:rsidP="006B5052">
            <w:pPr>
              <w:spacing w:after="0" w:line="240" w:lineRule="auto"/>
              <w:jc w:val="center"/>
              <w:rPr>
                <w:rFonts w:cs="Calibri"/>
                <w:color w:val="000000"/>
                <w:sz w:val="24"/>
                <w:szCs w:val="24"/>
              </w:rPr>
            </w:pPr>
            <w:r>
              <w:rPr>
                <w:rFonts w:cs="Calibri"/>
                <w:color w:val="000000"/>
                <w:sz w:val="24"/>
                <w:szCs w:val="24"/>
              </w:rPr>
              <w:t>-</w:t>
            </w:r>
          </w:p>
        </w:tc>
        <w:tc>
          <w:tcPr>
            <w:tcW w:w="992" w:type="dxa"/>
            <w:tcBorders>
              <w:top w:val="nil"/>
              <w:left w:val="nil"/>
              <w:bottom w:val="single" w:sz="4" w:space="0" w:color="auto"/>
              <w:right w:val="single" w:sz="4" w:space="0" w:color="auto"/>
            </w:tcBorders>
            <w:noWrap/>
            <w:vAlign w:val="center"/>
          </w:tcPr>
          <w:p w14:paraId="14065604" w14:textId="48A56D00" w:rsidR="006B5052" w:rsidRPr="00717B6B" w:rsidRDefault="00474766" w:rsidP="006B5052">
            <w:pPr>
              <w:spacing w:after="0" w:line="240" w:lineRule="auto"/>
              <w:jc w:val="right"/>
              <w:rPr>
                <w:rFonts w:cs="Calibri"/>
                <w:b/>
                <w:bCs/>
                <w:color w:val="000000"/>
                <w:sz w:val="24"/>
                <w:szCs w:val="24"/>
              </w:rPr>
            </w:pPr>
            <w:r>
              <w:rPr>
                <w:rFonts w:cs="Calibri"/>
                <w:b/>
                <w:bCs/>
                <w:color w:val="000000"/>
                <w:sz w:val="24"/>
                <w:szCs w:val="24"/>
              </w:rPr>
              <w:t>-</w:t>
            </w:r>
          </w:p>
        </w:tc>
        <w:tc>
          <w:tcPr>
            <w:tcW w:w="1134" w:type="dxa"/>
            <w:tcBorders>
              <w:top w:val="nil"/>
              <w:left w:val="nil"/>
              <w:bottom w:val="single" w:sz="4" w:space="0" w:color="auto"/>
              <w:right w:val="single" w:sz="4" w:space="0" w:color="auto"/>
            </w:tcBorders>
            <w:noWrap/>
            <w:vAlign w:val="center"/>
          </w:tcPr>
          <w:p w14:paraId="521E8921" w14:textId="0D536F19" w:rsidR="006B5052" w:rsidRPr="00717B6B" w:rsidRDefault="00474766" w:rsidP="006B5052">
            <w:pPr>
              <w:spacing w:after="0" w:line="240" w:lineRule="auto"/>
              <w:jc w:val="right"/>
              <w:rPr>
                <w:rFonts w:cs="Calibri"/>
                <w:color w:val="000000"/>
                <w:sz w:val="24"/>
                <w:szCs w:val="24"/>
              </w:rPr>
            </w:pPr>
            <w:r>
              <w:rPr>
                <w:rFonts w:cs="Calibri"/>
                <w:color w:val="000000"/>
                <w:sz w:val="24"/>
                <w:szCs w:val="24"/>
              </w:rPr>
              <w:t>-</w:t>
            </w:r>
          </w:p>
        </w:tc>
        <w:tc>
          <w:tcPr>
            <w:tcW w:w="1134" w:type="dxa"/>
            <w:tcBorders>
              <w:top w:val="nil"/>
              <w:left w:val="nil"/>
              <w:bottom w:val="single" w:sz="4" w:space="0" w:color="auto"/>
              <w:right w:val="single" w:sz="4" w:space="0" w:color="auto"/>
            </w:tcBorders>
            <w:noWrap/>
            <w:vAlign w:val="center"/>
          </w:tcPr>
          <w:p w14:paraId="787FA13C" w14:textId="54D9BA3E" w:rsidR="006B5052" w:rsidRPr="00717B6B" w:rsidRDefault="00474766" w:rsidP="006B5052">
            <w:pPr>
              <w:spacing w:after="0" w:line="240" w:lineRule="auto"/>
              <w:jc w:val="right"/>
              <w:rPr>
                <w:rFonts w:cs="Calibri"/>
                <w:color w:val="000000"/>
                <w:sz w:val="24"/>
                <w:szCs w:val="24"/>
              </w:rPr>
            </w:pPr>
            <w:r>
              <w:rPr>
                <w:rFonts w:cs="Calibri"/>
                <w:color w:val="000000"/>
                <w:sz w:val="24"/>
                <w:szCs w:val="24"/>
              </w:rPr>
              <w:t>-</w:t>
            </w:r>
          </w:p>
        </w:tc>
        <w:tc>
          <w:tcPr>
            <w:tcW w:w="1134" w:type="dxa"/>
            <w:tcBorders>
              <w:top w:val="nil"/>
              <w:left w:val="nil"/>
              <w:bottom w:val="single" w:sz="4" w:space="0" w:color="auto"/>
              <w:right w:val="single" w:sz="4" w:space="0" w:color="auto"/>
            </w:tcBorders>
            <w:noWrap/>
            <w:vAlign w:val="center"/>
          </w:tcPr>
          <w:p w14:paraId="53596A5D" w14:textId="3FCAC426" w:rsidR="006B5052" w:rsidRPr="00717B6B" w:rsidRDefault="00474766" w:rsidP="006B5052">
            <w:pPr>
              <w:spacing w:after="0" w:line="240" w:lineRule="auto"/>
              <w:jc w:val="right"/>
              <w:rPr>
                <w:rFonts w:cs="Calibri"/>
                <w:color w:val="000000"/>
                <w:sz w:val="24"/>
                <w:szCs w:val="24"/>
              </w:rPr>
            </w:pPr>
            <w:r>
              <w:rPr>
                <w:rFonts w:cs="Calibri"/>
                <w:color w:val="000000"/>
                <w:sz w:val="24"/>
                <w:szCs w:val="24"/>
              </w:rPr>
              <w:t>-</w:t>
            </w:r>
          </w:p>
        </w:tc>
        <w:tc>
          <w:tcPr>
            <w:tcW w:w="1984" w:type="dxa"/>
            <w:tcBorders>
              <w:top w:val="nil"/>
              <w:left w:val="nil"/>
              <w:bottom w:val="single" w:sz="4" w:space="0" w:color="auto"/>
              <w:right w:val="single" w:sz="4" w:space="0" w:color="auto"/>
            </w:tcBorders>
            <w:vAlign w:val="center"/>
          </w:tcPr>
          <w:p w14:paraId="28525D75" w14:textId="60D3C7A9" w:rsidR="006B5052" w:rsidRPr="00717B6B" w:rsidRDefault="00474766" w:rsidP="006B5052">
            <w:pPr>
              <w:spacing w:after="0" w:line="240" w:lineRule="auto"/>
              <w:jc w:val="right"/>
              <w:rPr>
                <w:rFonts w:cs="Calibri"/>
                <w:b/>
                <w:bCs/>
                <w:color w:val="000000"/>
                <w:sz w:val="24"/>
                <w:szCs w:val="24"/>
              </w:rPr>
            </w:pPr>
            <w:r>
              <w:rPr>
                <w:rFonts w:cs="Calibri"/>
                <w:b/>
                <w:bCs/>
                <w:color w:val="000000"/>
                <w:sz w:val="24"/>
                <w:szCs w:val="24"/>
              </w:rPr>
              <w:t>-</w:t>
            </w:r>
          </w:p>
        </w:tc>
      </w:tr>
      <w:tr w:rsidR="005A423E" w:rsidRPr="00717B6B" w14:paraId="0DDCA0C9" w14:textId="77777777" w:rsidTr="0004366A">
        <w:trPr>
          <w:trHeight w:val="300"/>
        </w:trPr>
        <w:tc>
          <w:tcPr>
            <w:tcW w:w="992" w:type="dxa"/>
            <w:tcBorders>
              <w:top w:val="nil"/>
              <w:left w:val="single" w:sz="4" w:space="0" w:color="auto"/>
              <w:bottom w:val="single" w:sz="4" w:space="0" w:color="auto"/>
              <w:right w:val="single" w:sz="4" w:space="0" w:color="auto"/>
            </w:tcBorders>
            <w:noWrap/>
            <w:vAlign w:val="center"/>
          </w:tcPr>
          <w:p w14:paraId="521D7F7A" w14:textId="77777777" w:rsidR="006B5052" w:rsidRPr="00717B6B" w:rsidRDefault="006B5052" w:rsidP="006B5052">
            <w:pPr>
              <w:spacing w:after="0" w:line="240" w:lineRule="auto"/>
              <w:jc w:val="center"/>
              <w:rPr>
                <w:rFonts w:cs="Calibri"/>
                <w:b/>
                <w:bCs/>
                <w:color w:val="000000"/>
                <w:sz w:val="24"/>
                <w:szCs w:val="24"/>
              </w:rPr>
            </w:pPr>
            <w:r w:rsidRPr="00717B6B">
              <w:rPr>
                <w:rFonts w:cs="Calibri"/>
                <w:sz w:val="24"/>
                <w:szCs w:val="24"/>
              </w:rPr>
              <w:t>C4</w:t>
            </w:r>
          </w:p>
        </w:tc>
        <w:tc>
          <w:tcPr>
            <w:tcW w:w="1627" w:type="dxa"/>
            <w:tcBorders>
              <w:top w:val="nil"/>
              <w:left w:val="nil"/>
              <w:bottom w:val="single" w:sz="4" w:space="0" w:color="auto"/>
              <w:right w:val="single" w:sz="4" w:space="0" w:color="auto"/>
            </w:tcBorders>
            <w:noWrap/>
            <w:vAlign w:val="center"/>
          </w:tcPr>
          <w:p w14:paraId="50B0460F" w14:textId="77777777" w:rsidR="006B5052" w:rsidRPr="00717B6B" w:rsidRDefault="006B5052" w:rsidP="006B5052">
            <w:pPr>
              <w:spacing w:after="0" w:line="240" w:lineRule="auto"/>
              <w:rPr>
                <w:rFonts w:cs="Calibri"/>
                <w:b/>
                <w:bCs/>
                <w:color w:val="000000"/>
                <w:sz w:val="24"/>
                <w:szCs w:val="24"/>
              </w:rPr>
            </w:pPr>
            <w:r w:rsidRPr="00717B6B">
              <w:rPr>
                <w:rFonts w:cs="Calibri"/>
                <w:sz w:val="24"/>
                <w:szCs w:val="24"/>
              </w:rPr>
              <w:t>Problemáticos</w:t>
            </w:r>
          </w:p>
        </w:tc>
        <w:tc>
          <w:tcPr>
            <w:tcW w:w="992" w:type="dxa"/>
            <w:tcBorders>
              <w:top w:val="nil"/>
              <w:left w:val="nil"/>
              <w:bottom w:val="single" w:sz="4" w:space="0" w:color="auto"/>
              <w:right w:val="single" w:sz="4" w:space="0" w:color="auto"/>
            </w:tcBorders>
            <w:noWrap/>
            <w:vAlign w:val="center"/>
          </w:tcPr>
          <w:p w14:paraId="157C8604" w14:textId="379F80C7" w:rsidR="006B5052" w:rsidRPr="00717B6B" w:rsidRDefault="00474766" w:rsidP="006B5052">
            <w:pPr>
              <w:spacing w:after="0" w:line="240" w:lineRule="auto"/>
              <w:jc w:val="right"/>
              <w:rPr>
                <w:rFonts w:cs="Calibri"/>
                <w:color w:val="000000"/>
                <w:sz w:val="24"/>
                <w:szCs w:val="24"/>
              </w:rPr>
            </w:pPr>
            <w:r>
              <w:rPr>
                <w:rFonts w:cs="Calibri"/>
                <w:color w:val="000000"/>
                <w:sz w:val="24"/>
                <w:szCs w:val="24"/>
              </w:rPr>
              <w:t>-</w:t>
            </w:r>
          </w:p>
        </w:tc>
        <w:tc>
          <w:tcPr>
            <w:tcW w:w="993" w:type="dxa"/>
            <w:tcBorders>
              <w:top w:val="nil"/>
              <w:left w:val="nil"/>
              <w:bottom w:val="single" w:sz="4" w:space="0" w:color="auto"/>
              <w:right w:val="single" w:sz="4" w:space="0" w:color="auto"/>
            </w:tcBorders>
            <w:noWrap/>
            <w:vAlign w:val="center"/>
          </w:tcPr>
          <w:p w14:paraId="652E15C0" w14:textId="7D1C18B9" w:rsidR="006B5052" w:rsidRPr="00717B6B" w:rsidRDefault="00474766" w:rsidP="006B5052">
            <w:pPr>
              <w:spacing w:after="0" w:line="240" w:lineRule="auto"/>
              <w:jc w:val="center"/>
              <w:rPr>
                <w:rFonts w:cs="Calibri"/>
                <w:color w:val="000000"/>
                <w:sz w:val="24"/>
                <w:szCs w:val="24"/>
              </w:rPr>
            </w:pPr>
            <w:r>
              <w:rPr>
                <w:rFonts w:cs="Calibri"/>
                <w:color w:val="000000"/>
                <w:sz w:val="24"/>
                <w:szCs w:val="24"/>
              </w:rPr>
              <w:t>-</w:t>
            </w:r>
          </w:p>
        </w:tc>
        <w:tc>
          <w:tcPr>
            <w:tcW w:w="992" w:type="dxa"/>
            <w:tcBorders>
              <w:top w:val="nil"/>
              <w:left w:val="nil"/>
              <w:bottom w:val="single" w:sz="4" w:space="0" w:color="auto"/>
              <w:right w:val="single" w:sz="4" w:space="0" w:color="auto"/>
            </w:tcBorders>
            <w:noWrap/>
            <w:vAlign w:val="center"/>
          </w:tcPr>
          <w:p w14:paraId="34055FD6" w14:textId="39ED6785" w:rsidR="006B5052" w:rsidRPr="00717B6B" w:rsidRDefault="00474766" w:rsidP="006B5052">
            <w:pPr>
              <w:spacing w:after="0" w:line="240" w:lineRule="auto"/>
              <w:jc w:val="right"/>
              <w:rPr>
                <w:rFonts w:cs="Calibri"/>
                <w:b/>
                <w:bCs/>
                <w:color w:val="000000"/>
                <w:sz w:val="24"/>
                <w:szCs w:val="24"/>
              </w:rPr>
            </w:pPr>
            <w:r>
              <w:rPr>
                <w:rFonts w:cs="Calibri"/>
                <w:b/>
                <w:bCs/>
                <w:color w:val="000000"/>
                <w:sz w:val="24"/>
                <w:szCs w:val="24"/>
              </w:rPr>
              <w:t>-</w:t>
            </w:r>
          </w:p>
        </w:tc>
        <w:tc>
          <w:tcPr>
            <w:tcW w:w="1134" w:type="dxa"/>
            <w:tcBorders>
              <w:top w:val="nil"/>
              <w:left w:val="nil"/>
              <w:bottom w:val="single" w:sz="4" w:space="0" w:color="auto"/>
              <w:right w:val="single" w:sz="4" w:space="0" w:color="auto"/>
            </w:tcBorders>
            <w:noWrap/>
            <w:vAlign w:val="center"/>
          </w:tcPr>
          <w:p w14:paraId="4D3A5C99" w14:textId="63A92BF6" w:rsidR="006B5052" w:rsidRPr="00717B6B" w:rsidRDefault="00474766" w:rsidP="006B5052">
            <w:pPr>
              <w:spacing w:after="0" w:line="240" w:lineRule="auto"/>
              <w:jc w:val="right"/>
              <w:rPr>
                <w:rFonts w:cs="Calibri"/>
                <w:color w:val="000000"/>
                <w:sz w:val="24"/>
                <w:szCs w:val="24"/>
              </w:rPr>
            </w:pPr>
            <w:r>
              <w:rPr>
                <w:rFonts w:cs="Calibri"/>
                <w:color w:val="000000"/>
                <w:sz w:val="24"/>
                <w:szCs w:val="24"/>
              </w:rPr>
              <w:t>-</w:t>
            </w:r>
          </w:p>
        </w:tc>
        <w:tc>
          <w:tcPr>
            <w:tcW w:w="1134" w:type="dxa"/>
            <w:tcBorders>
              <w:top w:val="nil"/>
              <w:left w:val="nil"/>
              <w:bottom w:val="single" w:sz="4" w:space="0" w:color="auto"/>
              <w:right w:val="single" w:sz="4" w:space="0" w:color="auto"/>
            </w:tcBorders>
            <w:noWrap/>
            <w:vAlign w:val="center"/>
          </w:tcPr>
          <w:p w14:paraId="52FF3AD7" w14:textId="6C08639E" w:rsidR="006B5052" w:rsidRPr="00717B6B" w:rsidRDefault="00474766" w:rsidP="006B5052">
            <w:pPr>
              <w:spacing w:after="0" w:line="240" w:lineRule="auto"/>
              <w:jc w:val="right"/>
              <w:rPr>
                <w:rFonts w:cs="Calibri"/>
                <w:color w:val="000000"/>
                <w:sz w:val="24"/>
                <w:szCs w:val="24"/>
              </w:rPr>
            </w:pPr>
            <w:r>
              <w:rPr>
                <w:rFonts w:cs="Calibri"/>
                <w:color w:val="000000"/>
                <w:sz w:val="24"/>
                <w:szCs w:val="24"/>
              </w:rPr>
              <w:t>-</w:t>
            </w:r>
          </w:p>
        </w:tc>
        <w:tc>
          <w:tcPr>
            <w:tcW w:w="1134" w:type="dxa"/>
            <w:tcBorders>
              <w:top w:val="nil"/>
              <w:left w:val="nil"/>
              <w:bottom w:val="single" w:sz="4" w:space="0" w:color="auto"/>
              <w:right w:val="single" w:sz="4" w:space="0" w:color="auto"/>
            </w:tcBorders>
            <w:noWrap/>
            <w:vAlign w:val="center"/>
          </w:tcPr>
          <w:p w14:paraId="24811B1B" w14:textId="18E289C7" w:rsidR="006B5052" w:rsidRPr="00717B6B" w:rsidRDefault="00474766" w:rsidP="006B5052">
            <w:pPr>
              <w:spacing w:after="0" w:line="240" w:lineRule="auto"/>
              <w:jc w:val="right"/>
              <w:rPr>
                <w:rFonts w:cs="Calibri"/>
                <w:color w:val="000000"/>
                <w:sz w:val="24"/>
                <w:szCs w:val="24"/>
              </w:rPr>
            </w:pPr>
            <w:r>
              <w:rPr>
                <w:rFonts w:cs="Calibri"/>
                <w:color w:val="000000"/>
                <w:sz w:val="24"/>
                <w:szCs w:val="24"/>
              </w:rPr>
              <w:t>-</w:t>
            </w:r>
          </w:p>
        </w:tc>
        <w:tc>
          <w:tcPr>
            <w:tcW w:w="1984" w:type="dxa"/>
            <w:tcBorders>
              <w:top w:val="nil"/>
              <w:left w:val="nil"/>
              <w:bottom w:val="single" w:sz="4" w:space="0" w:color="auto"/>
              <w:right w:val="single" w:sz="4" w:space="0" w:color="auto"/>
            </w:tcBorders>
            <w:vAlign w:val="center"/>
          </w:tcPr>
          <w:p w14:paraId="07F99BDA" w14:textId="45CC67FE" w:rsidR="006B5052" w:rsidRPr="00717B6B" w:rsidRDefault="00474766" w:rsidP="006B5052">
            <w:pPr>
              <w:spacing w:after="0" w:line="240" w:lineRule="auto"/>
              <w:jc w:val="right"/>
              <w:rPr>
                <w:rFonts w:cs="Calibri"/>
                <w:b/>
                <w:bCs/>
                <w:color w:val="000000"/>
                <w:sz w:val="24"/>
                <w:szCs w:val="24"/>
              </w:rPr>
            </w:pPr>
            <w:r>
              <w:rPr>
                <w:rFonts w:cs="Calibri"/>
                <w:b/>
                <w:bCs/>
                <w:color w:val="000000"/>
                <w:sz w:val="24"/>
                <w:szCs w:val="24"/>
              </w:rPr>
              <w:t>-</w:t>
            </w:r>
          </w:p>
        </w:tc>
      </w:tr>
      <w:tr w:rsidR="005A423E" w:rsidRPr="00717B6B" w14:paraId="19EF5FF0" w14:textId="77777777" w:rsidTr="0004366A">
        <w:trPr>
          <w:trHeight w:val="300"/>
        </w:trPr>
        <w:tc>
          <w:tcPr>
            <w:tcW w:w="992" w:type="dxa"/>
            <w:tcBorders>
              <w:top w:val="nil"/>
              <w:left w:val="single" w:sz="4" w:space="0" w:color="auto"/>
              <w:bottom w:val="single" w:sz="4" w:space="0" w:color="auto"/>
              <w:right w:val="single" w:sz="4" w:space="0" w:color="auto"/>
            </w:tcBorders>
            <w:noWrap/>
            <w:vAlign w:val="center"/>
          </w:tcPr>
          <w:p w14:paraId="64110766" w14:textId="77777777" w:rsidR="006B5052" w:rsidRPr="00717B6B" w:rsidRDefault="006B5052" w:rsidP="006B5052">
            <w:pPr>
              <w:spacing w:after="0" w:line="240" w:lineRule="auto"/>
              <w:jc w:val="center"/>
              <w:rPr>
                <w:rFonts w:cs="Calibri"/>
                <w:sz w:val="24"/>
                <w:szCs w:val="24"/>
              </w:rPr>
            </w:pPr>
            <w:r w:rsidRPr="00717B6B">
              <w:rPr>
                <w:rFonts w:cs="Calibri"/>
                <w:sz w:val="24"/>
                <w:szCs w:val="24"/>
              </w:rPr>
              <w:t>Soma</w:t>
            </w:r>
          </w:p>
        </w:tc>
        <w:tc>
          <w:tcPr>
            <w:tcW w:w="1627" w:type="dxa"/>
            <w:tcBorders>
              <w:top w:val="nil"/>
              <w:left w:val="nil"/>
              <w:bottom w:val="single" w:sz="4" w:space="0" w:color="auto"/>
              <w:right w:val="single" w:sz="4" w:space="0" w:color="auto"/>
            </w:tcBorders>
            <w:noWrap/>
            <w:vAlign w:val="center"/>
          </w:tcPr>
          <w:p w14:paraId="7C55BFB9" w14:textId="77777777" w:rsidR="006B5052" w:rsidRPr="00717B6B" w:rsidRDefault="006B5052" w:rsidP="006B5052">
            <w:pPr>
              <w:spacing w:after="0" w:line="240" w:lineRule="auto"/>
              <w:jc w:val="right"/>
              <w:rPr>
                <w:rFonts w:cs="Calibri"/>
                <w:b/>
                <w:bCs/>
                <w:color w:val="000000"/>
                <w:sz w:val="24"/>
                <w:szCs w:val="24"/>
              </w:rPr>
            </w:pPr>
          </w:p>
        </w:tc>
        <w:tc>
          <w:tcPr>
            <w:tcW w:w="992" w:type="dxa"/>
            <w:tcBorders>
              <w:top w:val="nil"/>
              <w:left w:val="nil"/>
              <w:bottom w:val="single" w:sz="4" w:space="0" w:color="auto"/>
              <w:right w:val="single" w:sz="4" w:space="0" w:color="auto"/>
            </w:tcBorders>
            <w:noWrap/>
            <w:vAlign w:val="center"/>
          </w:tcPr>
          <w:p w14:paraId="00A91D16" w14:textId="26E9F162" w:rsidR="006B5052" w:rsidRPr="00717B6B" w:rsidRDefault="00474766" w:rsidP="006B5052">
            <w:pPr>
              <w:spacing w:after="0" w:line="240" w:lineRule="auto"/>
              <w:jc w:val="right"/>
              <w:rPr>
                <w:rFonts w:cs="Calibri"/>
                <w:b/>
                <w:bCs/>
                <w:color w:val="000000"/>
                <w:sz w:val="24"/>
                <w:szCs w:val="24"/>
              </w:rPr>
            </w:pPr>
            <w:r>
              <w:rPr>
                <w:rFonts w:cs="Calibri"/>
                <w:b/>
                <w:bCs/>
                <w:color w:val="000000"/>
                <w:sz w:val="24"/>
                <w:szCs w:val="24"/>
              </w:rPr>
              <w:t>9</w:t>
            </w:r>
            <w:r w:rsidR="00AD2DC6">
              <w:rPr>
                <w:rFonts w:cs="Calibri"/>
                <w:b/>
                <w:bCs/>
                <w:color w:val="000000"/>
                <w:sz w:val="24"/>
                <w:szCs w:val="24"/>
              </w:rPr>
              <w:t>8</w:t>
            </w:r>
          </w:p>
        </w:tc>
        <w:tc>
          <w:tcPr>
            <w:tcW w:w="993" w:type="dxa"/>
            <w:tcBorders>
              <w:top w:val="nil"/>
              <w:left w:val="nil"/>
              <w:bottom w:val="single" w:sz="4" w:space="0" w:color="auto"/>
              <w:right w:val="single" w:sz="4" w:space="0" w:color="auto"/>
            </w:tcBorders>
            <w:noWrap/>
            <w:vAlign w:val="center"/>
          </w:tcPr>
          <w:p w14:paraId="72CD98A6" w14:textId="3035C887" w:rsidR="006B5052" w:rsidRPr="00717B6B" w:rsidRDefault="00474766" w:rsidP="006B5052">
            <w:pPr>
              <w:spacing w:after="0" w:line="240" w:lineRule="auto"/>
              <w:jc w:val="center"/>
              <w:rPr>
                <w:rFonts w:cs="Calibri"/>
                <w:b/>
                <w:bCs/>
                <w:color w:val="000000"/>
                <w:sz w:val="24"/>
                <w:szCs w:val="24"/>
              </w:rPr>
            </w:pPr>
            <w:r>
              <w:rPr>
                <w:rFonts w:cs="Calibri"/>
                <w:b/>
                <w:bCs/>
                <w:color w:val="000000"/>
                <w:sz w:val="24"/>
                <w:szCs w:val="24"/>
              </w:rPr>
              <w:t>-</w:t>
            </w:r>
          </w:p>
        </w:tc>
        <w:tc>
          <w:tcPr>
            <w:tcW w:w="992" w:type="dxa"/>
            <w:tcBorders>
              <w:top w:val="nil"/>
              <w:left w:val="nil"/>
              <w:bottom w:val="single" w:sz="4" w:space="0" w:color="auto"/>
              <w:right w:val="single" w:sz="4" w:space="0" w:color="auto"/>
            </w:tcBorders>
            <w:noWrap/>
            <w:vAlign w:val="center"/>
          </w:tcPr>
          <w:p w14:paraId="54661955" w14:textId="1C4C7307" w:rsidR="006B5052" w:rsidRPr="00717B6B" w:rsidRDefault="00474766" w:rsidP="006B5052">
            <w:pPr>
              <w:spacing w:after="0" w:line="240" w:lineRule="auto"/>
              <w:jc w:val="right"/>
              <w:rPr>
                <w:rFonts w:cs="Calibri"/>
                <w:b/>
                <w:bCs/>
                <w:color w:val="000000"/>
                <w:sz w:val="24"/>
                <w:szCs w:val="24"/>
              </w:rPr>
            </w:pPr>
            <w:r>
              <w:rPr>
                <w:rFonts w:cs="Calibri"/>
                <w:b/>
                <w:bCs/>
                <w:color w:val="000000"/>
                <w:sz w:val="24"/>
                <w:szCs w:val="24"/>
              </w:rPr>
              <w:t>9</w:t>
            </w:r>
            <w:r w:rsidR="00AD2DC6">
              <w:rPr>
                <w:rFonts w:cs="Calibri"/>
                <w:b/>
                <w:bCs/>
                <w:color w:val="000000"/>
                <w:sz w:val="24"/>
                <w:szCs w:val="24"/>
              </w:rPr>
              <w:t>8</w:t>
            </w:r>
          </w:p>
        </w:tc>
        <w:tc>
          <w:tcPr>
            <w:tcW w:w="1134" w:type="dxa"/>
            <w:tcBorders>
              <w:top w:val="nil"/>
              <w:left w:val="nil"/>
              <w:bottom w:val="single" w:sz="4" w:space="0" w:color="auto"/>
              <w:right w:val="single" w:sz="4" w:space="0" w:color="auto"/>
            </w:tcBorders>
            <w:noWrap/>
            <w:vAlign w:val="center"/>
          </w:tcPr>
          <w:p w14:paraId="6BE6AF03" w14:textId="4F7C21B9" w:rsidR="006B5052" w:rsidRPr="00717B6B" w:rsidRDefault="00474766" w:rsidP="006B5052">
            <w:pPr>
              <w:spacing w:after="0" w:line="240" w:lineRule="auto"/>
              <w:jc w:val="right"/>
              <w:rPr>
                <w:rFonts w:cs="Calibri"/>
                <w:b/>
                <w:bCs/>
                <w:color w:val="000000"/>
                <w:sz w:val="24"/>
                <w:szCs w:val="24"/>
              </w:rPr>
            </w:pPr>
            <w:r>
              <w:rPr>
                <w:rFonts w:cs="Calibri"/>
                <w:b/>
                <w:bCs/>
                <w:color w:val="000000"/>
                <w:sz w:val="24"/>
                <w:szCs w:val="24"/>
              </w:rPr>
              <w:t>2</w:t>
            </w:r>
          </w:p>
        </w:tc>
        <w:tc>
          <w:tcPr>
            <w:tcW w:w="1134" w:type="dxa"/>
            <w:tcBorders>
              <w:top w:val="nil"/>
              <w:left w:val="nil"/>
              <w:bottom w:val="single" w:sz="4" w:space="0" w:color="auto"/>
              <w:right w:val="single" w:sz="4" w:space="0" w:color="auto"/>
            </w:tcBorders>
            <w:noWrap/>
            <w:vAlign w:val="center"/>
          </w:tcPr>
          <w:p w14:paraId="0BD4FDD4" w14:textId="68268A93" w:rsidR="006B5052" w:rsidRPr="00717B6B" w:rsidRDefault="00474766" w:rsidP="006B5052">
            <w:pPr>
              <w:spacing w:after="0" w:line="240" w:lineRule="auto"/>
              <w:jc w:val="right"/>
              <w:rPr>
                <w:rFonts w:cs="Calibri"/>
                <w:b/>
                <w:bCs/>
                <w:color w:val="000000"/>
                <w:sz w:val="24"/>
                <w:szCs w:val="24"/>
              </w:rPr>
            </w:pPr>
            <w:r>
              <w:rPr>
                <w:rFonts w:cs="Calibri"/>
                <w:b/>
                <w:bCs/>
                <w:color w:val="000000"/>
                <w:sz w:val="24"/>
                <w:szCs w:val="24"/>
              </w:rPr>
              <w:t>-</w:t>
            </w:r>
          </w:p>
        </w:tc>
        <w:tc>
          <w:tcPr>
            <w:tcW w:w="1134" w:type="dxa"/>
            <w:tcBorders>
              <w:top w:val="nil"/>
              <w:left w:val="nil"/>
              <w:bottom w:val="single" w:sz="4" w:space="0" w:color="auto"/>
              <w:right w:val="single" w:sz="4" w:space="0" w:color="auto"/>
            </w:tcBorders>
            <w:noWrap/>
            <w:vAlign w:val="center"/>
          </w:tcPr>
          <w:p w14:paraId="051A6BAF" w14:textId="58988D08" w:rsidR="006B5052" w:rsidRPr="00717B6B" w:rsidRDefault="00474766" w:rsidP="006B5052">
            <w:pPr>
              <w:spacing w:after="0" w:line="240" w:lineRule="auto"/>
              <w:jc w:val="right"/>
              <w:rPr>
                <w:rFonts w:cs="Calibri"/>
                <w:color w:val="000000"/>
                <w:sz w:val="24"/>
                <w:szCs w:val="24"/>
              </w:rPr>
            </w:pPr>
            <w:r>
              <w:rPr>
                <w:rFonts w:cs="Calibri"/>
                <w:color w:val="000000"/>
                <w:sz w:val="24"/>
                <w:szCs w:val="24"/>
              </w:rPr>
              <w:t>-</w:t>
            </w:r>
          </w:p>
        </w:tc>
        <w:tc>
          <w:tcPr>
            <w:tcW w:w="1984" w:type="dxa"/>
            <w:tcBorders>
              <w:top w:val="nil"/>
              <w:left w:val="nil"/>
              <w:bottom w:val="single" w:sz="4" w:space="0" w:color="auto"/>
              <w:right w:val="single" w:sz="4" w:space="0" w:color="auto"/>
            </w:tcBorders>
            <w:vAlign w:val="center"/>
          </w:tcPr>
          <w:p w14:paraId="61A1DEDB" w14:textId="6F67528E" w:rsidR="006B5052" w:rsidRPr="00717B6B" w:rsidRDefault="00474766" w:rsidP="006B5052">
            <w:pPr>
              <w:spacing w:after="0" w:line="240" w:lineRule="auto"/>
              <w:jc w:val="right"/>
              <w:rPr>
                <w:rFonts w:cs="Calibri"/>
                <w:b/>
                <w:bCs/>
                <w:color w:val="000000"/>
                <w:sz w:val="24"/>
                <w:szCs w:val="24"/>
              </w:rPr>
            </w:pPr>
            <w:r>
              <w:rPr>
                <w:rFonts w:cs="Calibri"/>
                <w:b/>
                <w:bCs/>
                <w:color w:val="000000"/>
                <w:sz w:val="24"/>
                <w:szCs w:val="24"/>
              </w:rPr>
              <w:t>2</w:t>
            </w:r>
          </w:p>
        </w:tc>
      </w:tr>
      <w:tr w:rsidR="005A423E" w:rsidRPr="00717B6B" w14:paraId="7A15C6A4" w14:textId="77777777" w:rsidTr="0004366A">
        <w:trPr>
          <w:trHeight w:val="300"/>
        </w:trPr>
        <w:tc>
          <w:tcPr>
            <w:tcW w:w="992" w:type="dxa"/>
            <w:tcBorders>
              <w:top w:val="nil"/>
              <w:left w:val="single" w:sz="4" w:space="0" w:color="auto"/>
              <w:bottom w:val="single" w:sz="4" w:space="0" w:color="auto"/>
              <w:right w:val="single" w:sz="4" w:space="0" w:color="auto"/>
            </w:tcBorders>
            <w:noWrap/>
            <w:vAlign w:val="center"/>
          </w:tcPr>
          <w:p w14:paraId="0F402EA4" w14:textId="4C088FC5" w:rsidR="006B5052" w:rsidRPr="001C12D0" w:rsidRDefault="001C12D0" w:rsidP="006B5052">
            <w:pPr>
              <w:spacing w:after="0" w:line="240" w:lineRule="auto"/>
              <w:jc w:val="center"/>
              <w:rPr>
                <w:rFonts w:cs="Calibri"/>
                <w:b/>
                <w:bCs/>
                <w:sz w:val="24"/>
                <w:szCs w:val="24"/>
              </w:rPr>
            </w:pPr>
            <w:r w:rsidRPr="001C12D0">
              <w:rPr>
                <w:rFonts w:cs="Calibri"/>
                <w:b/>
                <w:bCs/>
                <w:sz w:val="24"/>
                <w:szCs w:val="24"/>
              </w:rPr>
              <w:t>Total</w:t>
            </w:r>
          </w:p>
        </w:tc>
        <w:tc>
          <w:tcPr>
            <w:tcW w:w="1627" w:type="dxa"/>
            <w:tcBorders>
              <w:top w:val="nil"/>
              <w:left w:val="nil"/>
              <w:bottom w:val="single" w:sz="4" w:space="0" w:color="auto"/>
              <w:right w:val="single" w:sz="4" w:space="0" w:color="auto"/>
            </w:tcBorders>
            <w:noWrap/>
            <w:vAlign w:val="center"/>
          </w:tcPr>
          <w:p w14:paraId="2C4A02C0" w14:textId="77777777" w:rsidR="006B5052" w:rsidRPr="00717B6B" w:rsidRDefault="006B5052" w:rsidP="006B5052">
            <w:pPr>
              <w:spacing w:after="0" w:line="240" w:lineRule="auto"/>
              <w:jc w:val="right"/>
              <w:rPr>
                <w:rFonts w:cs="Calibri"/>
                <w:b/>
                <w:bCs/>
                <w:color w:val="000000"/>
                <w:sz w:val="24"/>
                <w:szCs w:val="24"/>
              </w:rPr>
            </w:pPr>
          </w:p>
        </w:tc>
        <w:tc>
          <w:tcPr>
            <w:tcW w:w="992" w:type="dxa"/>
            <w:tcBorders>
              <w:top w:val="nil"/>
              <w:left w:val="nil"/>
              <w:bottom w:val="single" w:sz="4" w:space="0" w:color="auto"/>
              <w:right w:val="single" w:sz="4" w:space="0" w:color="auto"/>
            </w:tcBorders>
            <w:noWrap/>
            <w:vAlign w:val="center"/>
          </w:tcPr>
          <w:p w14:paraId="2E5849EE" w14:textId="1980FA3B" w:rsidR="006B5052" w:rsidRPr="00717B6B" w:rsidRDefault="00513F4C" w:rsidP="006B5052">
            <w:pPr>
              <w:spacing w:after="0" w:line="240" w:lineRule="auto"/>
              <w:jc w:val="right"/>
              <w:rPr>
                <w:rFonts w:cs="Calibri"/>
                <w:b/>
                <w:bCs/>
                <w:color w:val="000000"/>
                <w:sz w:val="24"/>
                <w:szCs w:val="24"/>
              </w:rPr>
            </w:pPr>
            <w:r>
              <w:rPr>
                <w:rFonts w:cs="Calibri"/>
                <w:b/>
                <w:bCs/>
                <w:color w:val="000000"/>
                <w:sz w:val="24"/>
                <w:szCs w:val="24"/>
              </w:rPr>
              <w:t>117.86</w:t>
            </w:r>
            <w:r w:rsidR="009B1EFF">
              <w:rPr>
                <w:rFonts w:cs="Calibri"/>
                <w:b/>
                <w:bCs/>
                <w:color w:val="000000"/>
                <w:sz w:val="24"/>
                <w:szCs w:val="24"/>
              </w:rPr>
              <w:t>5</w:t>
            </w:r>
          </w:p>
        </w:tc>
        <w:tc>
          <w:tcPr>
            <w:tcW w:w="993" w:type="dxa"/>
            <w:tcBorders>
              <w:top w:val="nil"/>
              <w:left w:val="nil"/>
              <w:bottom w:val="single" w:sz="4" w:space="0" w:color="auto"/>
              <w:right w:val="single" w:sz="4" w:space="0" w:color="auto"/>
            </w:tcBorders>
            <w:noWrap/>
            <w:vAlign w:val="center"/>
          </w:tcPr>
          <w:p w14:paraId="0C19028F" w14:textId="45357ABC" w:rsidR="006B5052" w:rsidRPr="00717B6B" w:rsidRDefault="00513F4C" w:rsidP="006B5052">
            <w:pPr>
              <w:spacing w:after="0" w:line="240" w:lineRule="auto"/>
              <w:jc w:val="center"/>
              <w:rPr>
                <w:rFonts w:cs="Calibri"/>
                <w:b/>
                <w:bCs/>
                <w:color w:val="000000"/>
                <w:sz w:val="24"/>
                <w:szCs w:val="24"/>
              </w:rPr>
            </w:pPr>
            <w:r>
              <w:rPr>
                <w:rFonts w:cs="Calibri"/>
                <w:b/>
                <w:bCs/>
                <w:color w:val="000000"/>
                <w:sz w:val="24"/>
                <w:szCs w:val="24"/>
              </w:rPr>
              <w:t>18.546</w:t>
            </w:r>
          </w:p>
        </w:tc>
        <w:tc>
          <w:tcPr>
            <w:tcW w:w="992" w:type="dxa"/>
            <w:tcBorders>
              <w:top w:val="nil"/>
              <w:left w:val="nil"/>
              <w:bottom w:val="single" w:sz="4" w:space="0" w:color="auto"/>
              <w:right w:val="single" w:sz="4" w:space="0" w:color="auto"/>
            </w:tcBorders>
            <w:noWrap/>
            <w:vAlign w:val="center"/>
          </w:tcPr>
          <w:p w14:paraId="3683EC49" w14:textId="4BE64E58" w:rsidR="006B5052" w:rsidRPr="00717B6B" w:rsidRDefault="00513F4C" w:rsidP="006B5052">
            <w:pPr>
              <w:spacing w:after="0" w:line="240" w:lineRule="auto"/>
              <w:jc w:val="right"/>
              <w:rPr>
                <w:rFonts w:cs="Calibri"/>
                <w:b/>
                <w:bCs/>
                <w:color w:val="000000"/>
                <w:sz w:val="24"/>
                <w:szCs w:val="24"/>
              </w:rPr>
            </w:pPr>
            <w:r>
              <w:rPr>
                <w:rFonts w:cs="Calibri"/>
                <w:b/>
                <w:bCs/>
                <w:color w:val="000000"/>
                <w:sz w:val="24"/>
                <w:szCs w:val="24"/>
              </w:rPr>
              <w:t>136.41</w:t>
            </w:r>
            <w:r w:rsidR="001A0535">
              <w:rPr>
                <w:rFonts w:cs="Calibri"/>
                <w:b/>
                <w:bCs/>
                <w:color w:val="000000"/>
                <w:sz w:val="24"/>
                <w:szCs w:val="24"/>
              </w:rPr>
              <w:t>1</w:t>
            </w:r>
          </w:p>
        </w:tc>
        <w:tc>
          <w:tcPr>
            <w:tcW w:w="1134" w:type="dxa"/>
            <w:tcBorders>
              <w:top w:val="nil"/>
              <w:left w:val="nil"/>
              <w:bottom w:val="single" w:sz="4" w:space="0" w:color="auto"/>
              <w:right w:val="single" w:sz="4" w:space="0" w:color="auto"/>
            </w:tcBorders>
            <w:noWrap/>
            <w:vAlign w:val="center"/>
          </w:tcPr>
          <w:p w14:paraId="7E0C792B" w14:textId="50ACA3CE" w:rsidR="006B5052" w:rsidRPr="00717B6B" w:rsidRDefault="00C762F8" w:rsidP="006B5052">
            <w:pPr>
              <w:spacing w:after="0" w:line="240" w:lineRule="auto"/>
              <w:jc w:val="right"/>
              <w:rPr>
                <w:rFonts w:cs="Calibri"/>
                <w:b/>
                <w:bCs/>
                <w:color w:val="000000"/>
                <w:sz w:val="24"/>
                <w:szCs w:val="24"/>
              </w:rPr>
            </w:pPr>
            <w:r>
              <w:rPr>
                <w:rFonts w:cs="Calibri"/>
                <w:b/>
                <w:bCs/>
                <w:color w:val="000000"/>
                <w:sz w:val="24"/>
                <w:szCs w:val="24"/>
              </w:rPr>
              <w:t>2.540</w:t>
            </w:r>
          </w:p>
        </w:tc>
        <w:tc>
          <w:tcPr>
            <w:tcW w:w="1134" w:type="dxa"/>
            <w:tcBorders>
              <w:top w:val="nil"/>
              <w:left w:val="nil"/>
              <w:bottom w:val="single" w:sz="4" w:space="0" w:color="auto"/>
              <w:right w:val="single" w:sz="4" w:space="0" w:color="auto"/>
            </w:tcBorders>
            <w:noWrap/>
            <w:vAlign w:val="center"/>
          </w:tcPr>
          <w:p w14:paraId="3F915FDB" w14:textId="447827C4" w:rsidR="006B5052" w:rsidRPr="00717B6B" w:rsidRDefault="00C762F8" w:rsidP="006B5052">
            <w:pPr>
              <w:spacing w:after="0" w:line="240" w:lineRule="auto"/>
              <w:jc w:val="right"/>
              <w:rPr>
                <w:rFonts w:cs="Calibri"/>
                <w:b/>
                <w:bCs/>
                <w:color w:val="000000"/>
                <w:sz w:val="24"/>
                <w:szCs w:val="24"/>
              </w:rPr>
            </w:pPr>
            <w:r>
              <w:rPr>
                <w:rFonts w:cs="Calibri"/>
                <w:b/>
                <w:bCs/>
                <w:color w:val="000000"/>
                <w:sz w:val="24"/>
                <w:szCs w:val="24"/>
              </w:rPr>
              <w:t>7.602</w:t>
            </w:r>
          </w:p>
        </w:tc>
        <w:tc>
          <w:tcPr>
            <w:tcW w:w="1134" w:type="dxa"/>
            <w:tcBorders>
              <w:top w:val="nil"/>
              <w:left w:val="nil"/>
              <w:bottom w:val="single" w:sz="4" w:space="0" w:color="auto"/>
              <w:right w:val="single" w:sz="4" w:space="0" w:color="auto"/>
            </w:tcBorders>
            <w:noWrap/>
            <w:vAlign w:val="center"/>
          </w:tcPr>
          <w:p w14:paraId="47172A80" w14:textId="2CD3BD01" w:rsidR="006B5052" w:rsidRPr="00717B6B" w:rsidRDefault="00513F4C" w:rsidP="006B5052">
            <w:pPr>
              <w:spacing w:after="0" w:line="240" w:lineRule="auto"/>
              <w:jc w:val="right"/>
              <w:rPr>
                <w:rFonts w:cs="Calibri"/>
                <w:b/>
                <w:bCs/>
                <w:color w:val="000000"/>
                <w:sz w:val="24"/>
                <w:szCs w:val="24"/>
              </w:rPr>
            </w:pPr>
            <w:r>
              <w:rPr>
                <w:rFonts w:cs="Calibri"/>
                <w:b/>
                <w:bCs/>
                <w:color w:val="000000"/>
                <w:sz w:val="24"/>
                <w:szCs w:val="24"/>
              </w:rPr>
              <w:t>788</w:t>
            </w:r>
          </w:p>
        </w:tc>
        <w:tc>
          <w:tcPr>
            <w:tcW w:w="1984" w:type="dxa"/>
            <w:tcBorders>
              <w:top w:val="nil"/>
              <w:left w:val="nil"/>
              <w:bottom w:val="single" w:sz="4" w:space="0" w:color="auto"/>
              <w:right w:val="single" w:sz="4" w:space="0" w:color="auto"/>
            </w:tcBorders>
            <w:vAlign w:val="center"/>
          </w:tcPr>
          <w:p w14:paraId="5EC65773" w14:textId="7469A7B4" w:rsidR="006B5052" w:rsidRPr="00717B6B" w:rsidRDefault="006160C7" w:rsidP="006B5052">
            <w:pPr>
              <w:spacing w:after="0" w:line="240" w:lineRule="auto"/>
              <w:jc w:val="right"/>
              <w:rPr>
                <w:rFonts w:cs="Calibri"/>
                <w:b/>
                <w:bCs/>
                <w:color w:val="000000"/>
                <w:sz w:val="24"/>
                <w:szCs w:val="24"/>
              </w:rPr>
            </w:pPr>
            <w:r w:rsidRPr="00E71D69">
              <w:rPr>
                <w:rFonts w:cs="Calibri"/>
                <w:b/>
                <w:bCs/>
                <w:color w:val="000000"/>
                <w:sz w:val="24"/>
                <w:szCs w:val="24"/>
              </w:rPr>
              <w:t>10.</w:t>
            </w:r>
            <w:r w:rsidR="00EF7798">
              <w:rPr>
                <w:rFonts w:cs="Calibri"/>
                <w:b/>
                <w:bCs/>
                <w:color w:val="000000"/>
                <w:sz w:val="24"/>
                <w:szCs w:val="24"/>
              </w:rPr>
              <w:t>9</w:t>
            </w:r>
            <w:r w:rsidRPr="00E71D69">
              <w:rPr>
                <w:rFonts w:cs="Calibri"/>
                <w:b/>
                <w:bCs/>
                <w:color w:val="000000"/>
                <w:sz w:val="24"/>
                <w:szCs w:val="24"/>
              </w:rPr>
              <w:t>30</w:t>
            </w:r>
          </w:p>
        </w:tc>
      </w:tr>
    </w:tbl>
    <w:p w14:paraId="3072890D" w14:textId="77777777" w:rsidR="009C4F01" w:rsidRPr="00717B6B" w:rsidRDefault="009C4F01" w:rsidP="009C4F01">
      <w:pPr>
        <w:pStyle w:val="PargrafodaLista"/>
        <w:spacing w:after="0" w:line="240" w:lineRule="auto"/>
        <w:ind w:left="1080"/>
        <w:jc w:val="both"/>
        <w:rPr>
          <w:rFonts w:cs="Calibri"/>
          <w:color w:val="000000"/>
          <w:sz w:val="24"/>
          <w:szCs w:val="24"/>
        </w:rPr>
      </w:pPr>
    </w:p>
    <w:p w14:paraId="35007AC9" w14:textId="77777777" w:rsidR="00B61AE9" w:rsidRPr="00717B6B" w:rsidRDefault="00B61AE9" w:rsidP="009C4F01">
      <w:pPr>
        <w:pStyle w:val="PargrafodaLista"/>
        <w:spacing w:after="0" w:line="240" w:lineRule="auto"/>
        <w:ind w:left="1080"/>
        <w:jc w:val="both"/>
        <w:rPr>
          <w:rFonts w:cs="Calibri"/>
          <w:color w:val="000000"/>
          <w:sz w:val="24"/>
          <w:szCs w:val="24"/>
        </w:rPr>
      </w:pPr>
    </w:p>
    <w:p w14:paraId="6E733A4C" w14:textId="77777777" w:rsidR="000D16F2" w:rsidRPr="00717B6B" w:rsidRDefault="000D16F2" w:rsidP="000D16F2">
      <w:pPr>
        <w:pStyle w:val="PargrafodaLista"/>
        <w:spacing w:after="0" w:line="240" w:lineRule="auto"/>
        <w:jc w:val="both"/>
        <w:rPr>
          <w:rFonts w:cs="Calibri"/>
          <w:b/>
          <w:bCs/>
          <w:color w:val="FF0000"/>
          <w:sz w:val="24"/>
          <w:szCs w:val="24"/>
        </w:rPr>
      </w:pPr>
    </w:p>
    <w:tbl>
      <w:tblPr>
        <w:tblW w:w="8855" w:type="dxa"/>
        <w:tblInd w:w="496" w:type="dxa"/>
        <w:tblLayout w:type="fixed"/>
        <w:tblCellMar>
          <w:left w:w="70" w:type="dxa"/>
          <w:right w:w="70" w:type="dxa"/>
        </w:tblCellMar>
        <w:tblLook w:val="0000" w:firstRow="0" w:lastRow="0" w:firstColumn="0" w:lastColumn="0" w:noHBand="0" w:noVBand="0"/>
      </w:tblPr>
      <w:tblGrid>
        <w:gridCol w:w="7229"/>
        <w:gridCol w:w="1626"/>
      </w:tblGrid>
      <w:tr w:rsidR="000D16F2" w:rsidRPr="00717B6B" w14:paraId="3B5F34F5" w14:textId="77777777" w:rsidTr="006160C7">
        <w:tc>
          <w:tcPr>
            <w:tcW w:w="7229" w:type="dxa"/>
            <w:tcBorders>
              <w:top w:val="single" w:sz="4" w:space="0" w:color="000000"/>
              <w:left w:val="single" w:sz="4" w:space="0" w:color="000000"/>
              <w:bottom w:val="single" w:sz="4" w:space="0" w:color="000000"/>
            </w:tcBorders>
          </w:tcPr>
          <w:p w14:paraId="5590682C" w14:textId="77777777" w:rsidR="000D16F2" w:rsidRPr="00717B6B" w:rsidRDefault="000D16F2" w:rsidP="00C07601">
            <w:pPr>
              <w:snapToGrid w:val="0"/>
              <w:spacing w:after="0" w:line="240" w:lineRule="auto"/>
              <w:jc w:val="center"/>
              <w:rPr>
                <w:rFonts w:cs="Calibri"/>
                <w:b/>
                <w:bCs/>
                <w:sz w:val="24"/>
                <w:szCs w:val="24"/>
              </w:rPr>
            </w:pPr>
            <w:r w:rsidRPr="00717B6B">
              <w:rPr>
                <w:rFonts w:cs="Calibri"/>
                <w:b/>
                <w:bCs/>
                <w:sz w:val="24"/>
                <w:szCs w:val="24"/>
              </w:rPr>
              <w:t>Descrições</w:t>
            </w:r>
          </w:p>
        </w:tc>
        <w:tc>
          <w:tcPr>
            <w:tcW w:w="1626" w:type="dxa"/>
            <w:tcBorders>
              <w:top w:val="single" w:sz="4" w:space="0" w:color="000000"/>
              <w:left w:val="single" w:sz="4" w:space="0" w:color="000000"/>
              <w:bottom w:val="single" w:sz="4" w:space="0" w:color="000000"/>
              <w:right w:val="single" w:sz="4" w:space="0" w:color="000000"/>
            </w:tcBorders>
          </w:tcPr>
          <w:p w14:paraId="1FF955D9" w14:textId="637301E6" w:rsidR="000D16F2" w:rsidRPr="00DF59DF" w:rsidRDefault="0061485F" w:rsidP="00C07601">
            <w:pPr>
              <w:snapToGrid w:val="0"/>
              <w:spacing w:after="0" w:line="240" w:lineRule="auto"/>
              <w:jc w:val="center"/>
              <w:rPr>
                <w:rFonts w:cs="Calibri"/>
                <w:b/>
                <w:bCs/>
                <w:sz w:val="24"/>
                <w:szCs w:val="24"/>
              </w:rPr>
            </w:pPr>
            <w:r w:rsidRPr="00DF59DF">
              <w:rPr>
                <w:rFonts w:cs="Calibri"/>
                <w:b/>
                <w:bCs/>
                <w:sz w:val="24"/>
                <w:szCs w:val="24"/>
              </w:rPr>
              <w:t>31/12/2025</w:t>
            </w:r>
          </w:p>
        </w:tc>
      </w:tr>
      <w:tr w:rsidR="000D16F2" w:rsidRPr="00717B6B" w14:paraId="1BEB0CF7" w14:textId="77777777" w:rsidTr="006160C7">
        <w:tc>
          <w:tcPr>
            <w:tcW w:w="7229" w:type="dxa"/>
            <w:tcBorders>
              <w:top w:val="single" w:sz="4" w:space="0" w:color="000000"/>
              <w:left w:val="single" w:sz="4" w:space="0" w:color="000000"/>
              <w:bottom w:val="single" w:sz="4" w:space="0" w:color="000000"/>
            </w:tcBorders>
          </w:tcPr>
          <w:p w14:paraId="4E7F6DA6" w14:textId="77777777" w:rsidR="000D16F2" w:rsidRPr="00717B6B" w:rsidRDefault="000D16F2" w:rsidP="00C07601">
            <w:pPr>
              <w:snapToGrid w:val="0"/>
              <w:spacing w:after="0" w:line="240" w:lineRule="auto"/>
              <w:jc w:val="both"/>
              <w:rPr>
                <w:rFonts w:cs="Calibri"/>
                <w:sz w:val="24"/>
                <w:szCs w:val="24"/>
              </w:rPr>
            </w:pPr>
            <w:r w:rsidRPr="00717B6B">
              <w:rPr>
                <w:rFonts w:cs="Calibri"/>
                <w:sz w:val="24"/>
                <w:szCs w:val="24"/>
              </w:rPr>
              <w:t xml:space="preserve">Saldo inicial da provisão </w:t>
            </w:r>
            <w:r w:rsidR="007442A9" w:rsidRPr="00717B6B">
              <w:rPr>
                <w:rFonts w:cs="Calibri"/>
                <w:sz w:val="24"/>
                <w:szCs w:val="24"/>
              </w:rPr>
              <w:t xml:space="preserve">de </w:t>
            </w:r>
            <w:r w:rsidRPr="00717B6B">
              <w:rPr>
                <w:rFonts w:cs="Calibri"/>
                <w:sz w:val="24"/>
                <w:szCs w:val="24"/>
              </w:rPr>
              <w:t>perdas esperadas associadas ao risco de crédito</w:t>
            </w:r>
            <w:r w:rsidR="00F55989" w:rsidRPr="00717B6B">
              <w:rPr>
                <w:rFonts w:cs="Calibri"/>
                <w:sz w:val="24"/>
                <w:szCs w:val="24"/>
              </w:rPr>
              <w:t xml:space="preserve"> (</w:t>
            </w:r>
            <w:r w:rsidR="003D47D4" w:rsidRPr="00717B6B">
              <w:rPr>
                <w:rFonts w:cs="Calibri"/>
                <w:sz w:val="24"/>
                <w:szCs w:val="24"/>
              </w:rPr>
              <w:t>01/01/2025)</w:t>
            </w:r>
          </w:p>
        </w:tc>
        <w:tc>
          <w:tcPr>
            <w:tcW w:w="1626" w:type="dxa"/>
            <w:tcBorders>
              <w:top w:val="single" w:sz="4" w:space="0" w:color="000000"/>
              <w:left w:val="single" w:sz="4" w:space="0" w:color="000000"/>
              <w:bottom w:val="single" w:sz="4" w:space="0" w:color="000000"/>
              <w:right w:val="single" w:sz="4" w:space="0" w:color="000000"/>
            </w:tcBorders>
          </w:tcPr>
          <w:p w14:paraId="099E608F" w14:textId="77777777" w:rsidR="000D16F2" w:rsidRPr="00DF59DF" w:rsidRDefault="000D16F2" w:rsidP="00C07601">
            <w:pPr>
              <w:snapToGrid w:val="0"/>
              <w:spacing w:after="0" w:line="240" w:lineRule="auto"/>
              <w:jc w:val="right"/>
              <w:rPr>
                <w:rFonts w:cs="Calibri"/>
                <w:sz w:val="24"/>
                <w:szCs w:val="24"/>
              </w:rPr>
            </w:pPr>
            <w:r w:rsidRPr="00DF59DF">
              <w:rPr>
                <w:rFonts w:cs="Calibri"/>
                <w:sz w:val="24"/>
                <w:szCs w:val="24"/>
              </w:rPr>
              <w:t>8.014</w:t>
            </w:r>
          </w:p>
        </w:tc>
      </w:tr>
      <w:tr w:rsidR="000D16F2" w:rsidRPr="00717B6B" w14:paraId="3FA0A9F5" w14:textId="77777777" w:rsidTr="006160C7">
        <w:tc>
          <w:tcPr>
            <w:tcW w:w="7229" w:type="dxa"/>
            <w:tcBorders>
              <w:top w:val="single" w:sz="4" w:space="0" w:color="000000"/>
              <w:left w:val="single" w:sz="4" w:space="0" w:color="000000"/>
              <w:bottom w:val="single" w:sz="4" w:space="0" w:color="000000"/>
            </w:tcBorders>
          </w:tcPr>
          <w:p w14:paraId="235D305B" w14:textId="77777777" w:rsidR="000D16F2" w:rsidRPr="00717B6B" w:rsidRDefault="000D16F2" w:rsidP="00C07601">
            <w:pPr>
              <w:snapToGrid w:val="0"/>
              <w:spacing w:after="0" w:line="240" w:lineRule="auto"/>
              <w:jc w:val="both"/>
              <w:rPr>
                <w:rFonts w:cs="Calibri"/>
                <w:sz w:val="24"/>
                <w:szCs w:val="24"/>
              </w:rPr>
            </w:pPr>
            <w:r w:rsidRPr="00717B6B">
              <w:rPr>
                <w:rFonts w:cs="Calibri"/>
                <w:sz w:val="24"/>
                <w:szCs w:val="24"/>
              </w:rPr>
              <w:t xml:space="preserve"> Efeito da adoção inicial da resolução CMN 4966/2021</w:t>
            </w:r>
          </w:p>
        </w:tc>
        <w:tc>
          <w:tcPr>
            <w:tcW w:w="1626" w:type="dxa"/>
            <w:tcBorders>
              <w:top w:val="single" w:sz="4" w:space="0" w:color="000000"/>
              <w:left w:val="single" w:sz="4" w:space="0" w:color="000000"/>
              <w:bottom w:val="single" w:sz="4" w:space="0" w:color="000000"/>
              <w:right w:val="single" w:sz="4" w:space="0" w:color="000000"/>
            </w:tcBorders>
          </w:tcPr>
          <w:p w14:paraId="4914D79E" w14:textId="77777777" w:rsidR="000D16F2" w:rsidRPr="00DF59DF" w:rsidRDefault="00C67A50" w:rsidP="00C07601">
            <w:pPr>
              <w:snapToGrid w:val="0"/>
              <w:spacing w:after="0" w:line="240" w:lineRule="auto"/>
              <w:jc w:val="right"/>
              <w:rPr>
                <w:rFonts w:cs="Calibri"/>
                <w:sz w:val="24"/>
                <w:szCs w:val="24"/>
              </w:rPr>
            </w:pPr>
            <w:r w:rsidRPr="00DF59DF">
              <w:rPr>
                <w:rFonts w:cs="Calibri"/>
                <w:sz w:val="24"/>
                <w:szCs w:val="24"/>
              </w:rPr>
              <w:t>(758)</w:t>
            </w:r>
          </w:p>
        </w:tc>
      </w:tr>
      <w:tr w:rsidR="000D16F2" w:rsidRPr="00717B6B" w14:paraId="7B0B53AC" w14:textId="77777777" w:rsidTr="006160C7">
        <w:tc>
          <w:tcPr>
            <w:tcW w:w="7229" w:type="dxa"/>
            <w:tcBorders>
              <w:top w:val="single" w:sz="4" w:space="0" w:color="000000"/>
              <w:left w:val="single" w:sz="4" w:space="0" w:color="000000"/>
              <w:bottom w:val="single" w:sz="4" w:space="0" w:color="000000"/>
            </w:tcBorders>
          </w:tcPr>
          <w:p w14:paraId="11A4E284" w14:textId="77777777" w:rsidR="000D16F2" w:rsidRPr="00717B6B" w:rsidRDefault="000D16F2" w:rsidP="00C07601">
            <w:pPr>
              <w:snapToGrid w:val="0"/>
              <w:spacing w:after="0" w:line="240" w:lineRule="auto"/>
              <w:jc w:val="both"/>
              <w:rPr>
                <w:rFonts w:cs="Calibri"/>
                <w:b/>
                <w:bCs/>
                <w:sz w:val="24"/>
                <w:szCs w:val="24"/>
              </w:rPr>
            </w:pPr>
            <w:r w:rsidRPr="00717B6B">
              <w:rPr>
                <w:rFonts w:cs="Calibri"/>
                <w:b/>
                <w:bCs/>
                <w:sz w:val="24"/>
                <w:szCs w:val="24"/>
              </w:rPr>
              <w:t xml:space="preserve"> Saldo inicial ajustado</w:t>
            </w:r>
          </w:p>
        </w:tc>
        <w:tc>
          <w:tcPr>
            <w:tcW w:w="1626" w:type="dxa"/>
            <w:tcBorders>
              <w:top w:val="single" w:sz="4" w:space="0" w:color="000000"/>
              <w:left w:val="single" w:sz="4" w:space="0" w:color="000000"/>
              <w:bottom w:val="single" w:sz="4" w:space="0" w:color="000000"/>
              <w:right w:val="single" w:sz="4" w:space="0" w:color="000000"/>
            </w:tcBorders>
          </w:tcPr>
          <w:p w14:paraId="7D929281" w14:textId="77777777" w:rsidR="000D16F2" w:rsidRPr="00DF59DF" w:rsidRDefault="00C67A50" w:rsidP="00C07601">
            <w:pPr>
              <w:snapToGrid w:val="0"/>
              <w:spacing w:after="0" w:line="240" w:lineRule="auto"/>
              <w:jc w:val="right"/>
              <w:rPr>
                <w:rFonts w:cs="Calibri"/>
                <w:b/>
                <w:bCs/>
                <w:sz w:val="24"/>
                <w:szCs w:val="24"/>
              </w:rPr>
            </w:pPr>
            <w:r w:rsidRPr="00DF59DF">
              <w:rPr>
                <w:rFonts w:cs="Calibri"/>
                <w:b/>
                <w:bCs/>
                <w:sz w:val="24"/>
                <w:szCs w:val="24"/>
              </w:rPr>
              <w:t>7.256</w:t>
            </w:r>
          </w:p>
        </w:tc>
      </w:tr>
      <w:tr w:rsidR="000D16F2" w:rsidRPr="00717B6B" w14:paraId="3FA809F3" w14:textId="77777777" w:rsidTr="006160C7">
        <w:tc>
          <w:tcPr>
            <w:tcW w:w="7229" w:type="dxa"/>
            <w:tcBorders>
              <w:left w:val="single" w:sz="4" w:space="0" w:color="000000"/>
              <w:bottom w:val="single" w:sz="4" w:space="0" w:color="000000"/>
            </w:tcBorders>
          </w:tcPr>
          <w:p w14:paraId="7C95F494" w14:textId="77777777" w:rsidR="000D16F2" w:rsidRPr="00717B6B" w:rsidRDefault="000D16F2" w:rsidP="00C07601">
            <w:pPr>
              <w:snapToGrid w:val="0"/>
              <w:spacing w:after="0" w:line="240" w:lineRule="auto"/>
              <w:jc w:val="both"/>
              <w:rPr>
                <w:rFonts w:cs="Calibri"/>
                <w:sz w:val="24"/>
                <w:szCs w:val="24"/>
              </w:rPr>
            </w:pPr>
            <w:r w:rsidRPr="00717B6B">
              <w:rPr>
                <w:rFonts w:cs="Calibri"/>
                <w:sz w:val="24"/>
                <w:szCs w:val="24"/>
              </w:rPr>
              <w:t>Constituição de provisão para perdas esperadas</w:t>
            </w:r>
          </w:p>
        </w:tc>
        <w:tc>
          <w:tcPr>
            <w:tcW w:w="1626" w:type="dxa"/>
            <w:tcBorders>
              <w:left w:val="single" w:sz="4" w:space="0" w:color="000000"/>
              <w:bottom w:val="single" w:sz="4" w:space="0" w:color="000000"/>
              <w:right w:val="single" w:sz="4" w:space="0" w:color="000000"/>
            </w:tcBorders>
          </w:tcPr>
          <w:p w14:paraId="1FD4BECA" w14:textId="08369A64" w:rsidR="000D16F2" w:rsidRPr="00DF59DF" w:rsidRDefault="00D12AA7" w:rsidP="00C07601">
            <w:pPr>
              <w:snapToGrid w:val="0"/>
              <w:spacing w:after="0" w:line="240" w:lineRule="auto"/>
              <w:jc w:val="right"/>
              <w:rPr>
                <w:rFonts w:cs="Calibri"/>
                <w:sz w:val="24"/>
                <w:szCs w:val="24"/>
              </w:rPr>
            </w:pPr>
            <w:r w:rsidRPr="00DF59DF">
              <w:rPr>
                <w:rFonts w:cs="Calibri"/>
                <w:sz w:val="24"/>
                <w:szCs w:val="24"/>
              </w:rPr>
              <w:t>9.037</w:t>
            </w:r>
          </w:p>
        </w:tc>
      </w:tr>
      <w:tr w:rsidR="000D16F2" w:rsidRPr="00717B6B" w14:paraId="1B0373E9" w14:textId="77777777" w:rsidTr="006160C7">
        <w:tc>
          <w:tcPr>
            <w:tcW w:w="7229" w:type="dxa"/>
            <w:tcBorders>
              <w:left w:val="single" w:sz="4" w:space="0" w:color="000000"/>
              <w:bottom w:val="single" w:sz="4" w:space="0" w:color="000000"/>
            </w:tcBorders>
          </w:tcPr>
          <w:p w14:paraId="2C927C74" w14:textId="77777777" w:rsidR="000D16F2" w:rsidRPr="00717B6B" w:rsidRDefault="000D16F2" w:rsidP="00C07601">
            <w:pPr>
              <w:snapToGrid w:val="0"/>
              <w:spacing w:after="0" w:line="240" w:lineRule="auto"/>
              <w:jc w:val="both"/>
              <w:rPr>
                <w:rFonts w:cs="Calibri"/>
                <w:sz w:val="24"/>
                <w:szCs w:val="24"/>
              </w:rPr>
            </w:pPr>
            <w:r w:rsidRPr="00717B6B">
              <w:rPr>
                <w:rFonts w:cs="Calibri"/>
                <w:sz w:val="24"/>
                <w:szCs w:val="24"/>
              </w:rPr>
              <w:t xml:space="preserve"> </w:t>
            </w:r>
            <w:r w:rsidR="00C67A50" w:rsidRPr="00717B6B">
              <w:rPr>
                <w:rFonts w:cs="Calibri"/>
                <w:sz w:val="24"/>
                <w:szCs w:val="24"/>
              </w:rPr>
              <w:t>Reversão de provisão para perdas esperadas</w:t>
            </w:r>
          </w:p>
        </w:tc>
        <w:tc>
          <w:tcPr>
            <w:tcW w:w="1626" w:type="dxa"/>
            <w:tcBorders>
              <w:left w:val="single" w:sz="4" w:space="0" w:color="000000"/>
              <w:bottom w:val="single" w:sz="4" w:space="0" w:color="000000"/>
              <w:right w:val="single" w:sz="4" w:space="0" w:color="000000"/>
            </w:tcBorders>
          </w:tcPr>
          <w:p w14:paraId="0ABD4B6E" w14:textId="299CC4F8" w:rsidR="000D16F2" w:rsidRPr="00DF59DF" w:rsidRDefault="00740A21" w:rsidP="00C07601">
            <w:pPr>
              <w:snapToGrid w:val="0"/>
              <w:spacing w:after="0" w:line="240" w:lineRule="auto"/>
              <w:jc w:val="right"/>
              <w:rPr>
                <w:rFonts w:cs="Calibri"/>
                <w:sz w:val="24"/>
                <w:szCs w:val="24"/>
              </w:rPr>
            </w:pPr>
            <w:r w:rsidRPr="00DF59DF">
              <w:rPr>
                <w:rFonts w:cs="Calibri"/>
                <w:sz w:val="24"/>
                <w:szCs w:val="24"/>
              </w:rPr>
              <w:t>(2.</w:t>
            </w:r>
            <w:r w:rsidR="00D12AA7" w:rsidRPr="00DF59DF">
              <w:rPr>
                <w:rFonts w:cs="Calibri"/>
                <w:sz w:val="24"/>
                <w:szCs w:val="24"/>
              </w:rPr>
              <w:t>542)</w:t>
            </w:r>
          </w:p>
        </w:tc>
      </w:tr>
      <w:tr w:rsidR="00C67A50" w:rsidRPr="00717B6B" w14:paraId="4298C2BD" w14:textId="77777777" w:rsidTr="006160C7">
        <w:tc>
          <w:tcPr>
            <w:tcW w:w="7229" w:type="dxa"/>
            <w:tcBorders>
              <w:left w:val="single" w:sz="4" w:space="0" w:color="000000"/>
              <w:bottom w:val="single" w:sz="4" w:space="0" w:color="000000"/>
            </w:tcBorders>
          </w:tcPr>
          <w:p w14:paraId="6E8266EB" w14:textId="77777777" w:rsidR="00C67A50" w:rsidRPr="00717B6B" w:rsidRDefault="003D47D4" w:rsidP="00C07601">
            <w:pPr>
              <w:snapToGrid w:val="0"/>
              <w:spacing w:after="0" w:line="240" w:lineRule="auto"/>
              <w:jc w:val="both"/>
              <w:rPr>
                <w:rFonts w:cs="Calibri"/>
                <w:sz w:val="24"/>
                <w:szCs w:val="24"/>
              </w:rPr>
            </w:pPr>
            <w:r w:rsidRPr="00717B6B">
              <w:rPr>
                <w:rFonts w:cs="Calibri"/>
                <w:sz w:val="24"/>
                <w:szCs w:val="24"/>
              </w:rPr>
              <w:t>(-) Crédito baixados para prejuízo</w:t>
            </w:r>
          </w:p>
        </w:tc>
        <w:tc>
          <w:tcPr>
            <w:tcW w:w="1626" w:type="dxa"/>
            <w:tcBorders>
              <w:left w:val="single" w:sz="4" w:space="0" w:color="000000"/>
              <w:bottom w:val="single" w:sz="4" w:space="0" w:color="000000"/>
              <w:right w:val="single" w:sz="4" w:space="0" w:color="000000"/>
            </w:tcBorders>
          </w:tcPr>
          <w:p w14:paraId="1BB324D5" w14:textId="5796E6F8" w:rsidR="00C67A50" w:rsidRPr="00DF59DF" w:rsidRDefault="0078043C" w:rsidP="00C07601">
            <w:pPr>
              <w:snapToGrid w:val="0"/>
              <w:spacing w:after="0" w:line="240" w:lineRule="auto"/>
              <w:jc w:val="right"/>
              <w:rPr>
                <w:rFonts w:cs="Calibri"/>
                <w:sz w:val="24"/>
                <w:szCs w:val="24"/>
              </w:rPr>
            </w:pPr>
            <w:r w:rsidRPr="00DF59DF">
              <w:rPr>
                <w:rFonts w:cs="Calibri"/>
                <w:sz w:val="24"/>
                <w:szCs w:val="24"/>
              </w:rPr>
              <w:t>(3.521)</w:t>
            </w:r>
          </w:p>
        </w:tc>
      </w:tr>
      <w:tr w:rsidR="000D16F2" w:rsidRPr="00717B6B" w14:paraId="58973CF0" w14:textId="77777777" w:rsidTr="006160C7">
        <w:tc>
          <w:tcPr>
            <w:tcW w:w="7229" w:type="dxa"/>
            <w:tcBorders>
              <w:left w:val="single" w:sz="4" w:space="0" w:color="000000"/>
              <w:bottom w:val="single" w:sz="4" w:space="0" w:color="000000"/>
            </w:tcBorders>
          </w:tcPr>
          <w:p w14:paraId="7973B1CF" w14:textId="77777777" w:rsidR="000D16F2" w:rsidRPr="00717B6B" w:rsidRDefault="003D47D4" w:rsidP="00C07601">
            <w:pPr>
              <w:snapToGrid w:val="0"/>
              <w:spacing w:after="0" w:line="240" w:lineRule="auto"/>
              <w:jc w:val="both"/>
              <w:rPr>
                <w:rFonts w:cs="Calibri"/>
                <w:sz w:val="24"/>
                <w:szCs w:val="24"/>
              </w:rPr>
            </w:pPr>
            <w:r w:rsidRPr="00717B6B">
              <w:rPr>
                <w:rFonts w:cs="Calibri"/>
                <w:b/>
                <w:bCs/>
                <w:sz w:val="24"/>
                <w:szCs w:val="24"/>
              </w:rPr>
              <w:t>Saldo final da provisão esperadas</w:t>
            </w:r>
          </w:p>
        </w:tc>
        <w:tc>
          <w:tcPr>
            <w:tcW w:w="1626" w:type="dxa"/>
            <w:tcBorders>
              <w:left w:val="single" w:sz="4" w:space="0" w:color="000000"/>
              <w:bottom w:val="single" w:sz="4" w:space="0" w:color="000000"/>
              <w:right w:val="single" w:sz="4" w:space="0" w:color="000000"/>
            </w:tcBorders>
          </w:tcPr>
          <w:p w14:paraId="66795AA4" w14:textId="6579B3DE" w:rsidR="000D16F2" w:rsidRPr="00DF59DF" w:rsidRDefault="00761FA9" w:rsidP="00C07601">
            <w:pPr>
              <w:snapToGrid w:val="0"/>
              <w:spacing w:after="0" w:line="240" w:lineRule="auto"/>
              <w:jc w:val="right"/>
              <w:rPr>
                <w:rFonts w:cs="Calibri"/>
                <w:b/>
                <w:bCs/>
                <w:sz w:val="24"/>
                <w:szCs w:val="24"/>
              </w:rPr>
            </w:pPr>
            <w:r w:rsidRPr="00DF59DF">
              <w:rPr>
                <w:rFonts w:cs="Calibri"/>
                <w:b/>
                <w:bCs/>
                <w:sz w:val="24"/>
                <w:szCs w:val="24"/>
              </w:rPr>
              <w:t>10.230</w:t>
            </w:r>
          </w:p>
        </w:tc>
      </w:tr>
    </w:tbl>
    <w:p w14:paraId="4EC48F4D" w14:textId="77777777" w:rsidR="00A13FD7" w:rsidRDefault="00A13FD7" w:rsidP="00FC2C38">
      <w:pPr>
        <w:spacing w:after="0" w:line="240" w:lineRule="auto"/>
        <w:jc w:val="both"/>
        <w:outlineLvl w:val="0"/>
        <w:rPr>
          <w:rFonts w:cs="Calibri"/>
          <w:b/>
          <w:bCs/>
          <w:sz w:val="24"/>
          <w:szCs w:val="24"/>
        </w:rPr>
      </w:pPr>
    </w:p>
    <w:p w14:paraId="3919F5CE" w14:textId="77777777" w:rsidR="00A13FD7" w:rsidRDefault="00A13FD7" w:rsidP="00FC2C38">
      <w:pPr>
        <w:spacing w:after="0" w:line="240" w:lineRule="auto"/>
        <w:jc w:val="both"/>
        <w:outlineLvl w:val="0"/>
        <w:rPr>
          <w:rFonts w:cs="Calibri"/>
          <w:b/>
          <w:bCs/>
          <w:sz w:val="24"/>
          <w:szCs w:val="24"/>
        </w:rPr>
      </w:pPr>
    </w:p>
    <w:p w14:paraId="1E50E095" w14:textId="65BA59F5" w:rsidR="00042061" w:rsidRPr="00717B6B" w:rsidRDefault="00317216" w:rsidP="00FC2C38">
      <w:pPr>
        <w:spacing w:after="0" w:line="240" w:lineRule="auto"/>
        <w:jc w:val="both"/>
        <w:outlineLvl w:val="0"/>
        <w:rPr>
          <w:rFonts w:cs="Calibri"/>
          <w:b/>
          <w:bCs/>
          <w:sz w:val="24"/>
          <w:szCs w:val="24"/>
        </w:rPr>
      </w:pPr>
      <w:r w:rsidRPr="00717B6B">
        <w:rPr>
          <w:rFonts w:cs="Calibri"/>
          <w:b/>
          <w:bCs/>
          <w:sz w:val="24"/>
          <w:szCs w:val="24"/>
        </w:rPr>
        <w:t>N</w:t>
      </w:r>
      <w:r w:rsidR="004F0F23" w:rsidRPr="00717B6B">
        <w:rPr>
          <w:rFonts w:cs="Calibri"/>
          <w:b/>
          <w:bCs/>
          <w:sz w:val="24"/>
          <w:szCs w:val="24"/>
        </w:rPr>
        <w:t>OTA</w:t>
      </w:r>
      <w:r w:rsidRPr="00717B6B">
        <w:rPr>
          <w:rFonts w:cs="Calibri"/>
          <w:b/>
          <w:bCs/>
          <w:sz w:val="24"/>
          <w:szCs w:val="24"/>
        </w:rPr>
        <w:t xml:space="preserve"> </w:t>
      </w:r>
      <w:r w:rsidR="00785FC1" w:rsidRPr="00717B6B">
        <w:rPr>
          <w:rFonts w:cs="Calibri"/>
          <w:b/>
          <w:bCs/>
          <w:sz w:val="24"/>
          <w:szCs w:val="24"/>
        </w:rPr>
        <w:t>7</w:t>
      </w:r>
      <w:r w:rsidRPr="00717B6B">
        <w:rPr>
          <w:rFonts w:cs="Calibri"/>
          <w:b/>
          <w:bCs/>
          <w:sz w:val="24"/>
          <w:szCs w:val="24"/>
        </w:rPr>
        <w:t xml:space="preserve"> – O</w:t>
      </w:r>
      <w:r w:rsidR="00CC6638" w:rsidRPr="00717B6B">
        <w:rPr>
          <w:rFonts w:cs="Calibri"/>
          <w:b/>
          <w:bCs/>
          <w:sz w:val="24"/>
          <w:szCs w:val="24"/>
        </w:rPr>
        <w:t xml:space="preserve">utros </w:t>
      </w:r>
      <w:r w:rsidR="00575CC2" w:rsidRPr="00717B6B">
        <w:rPr>
          <w:rFonts w:cs="Calibri"/>
          <w:b/>
          <w:bCs/>
          <w:sz w:val="24"/>
          <w:szCs w:val="24"/>
        </w:rPr>
        <w:t>a</w:t>
      </w:r>
      <w:r w:rsidR="00E30D9A" w:rsidRPr="00717B6B">
        <w:rPr>
          <w:rFonts w:cs="Calibri"/>
          <w:b/>
          <w:bCs/>
          <w:sz w:val="24"/>
          <w:szCs w:val="24"/>
        </w:rPr>
        <w:t>tivos</w:t>
      </w:r>
    </w:p>
    <w:p w14:paraId="1FC47971" w14:textId="77777777" w:rsidR="00674290" w:rsidRPr="00717B6B" w:rsidRDefault="00674290" w:rsidP="00FC2C38">
      <w:pPr>
        <w:spacing w:after="0" w:line="240" w:lineRule="auto"/>
        <w:jc w:val="both"/>
        <w:outlineLvl w:val="0"/>
        <w:rPr>
          <w:rFonts w:cs="Calibri"/>
          <w:b/>
          <w:bCs/>
          <w:sz w:val="24"/>
          <w:szCs w:val="24"/>
        </w:rPr>
      </w:pPr>
    </w:p>
    <w:tbl>
      <w:tblPr>
        <w:tblW w:w="8789" w:type="dxa"/>
        <w:tblInd w:w="637" w:type="dxa"/>
        <w:tblLayout w:type="fixed"/>
        <w:tblCellMar>
          <w:left w:w="70" w:type="dxa"/>
          <w:right w:w="70" w:type="dxa"/>
        </w:tblCellMar>
        <w:tblLook w:val="0000" w:firstRow="0" w:lastRow="0" w:firstColumn="0" w:lastColumn="0" w:noHBand="0" w:noVBand="0"/>
      </w:tblPr>
      <w:tblGrid>
        <w:gridCol w:w="6379"/>
        <w:gridCol w:w="2410"/>
      </w:tblGrid>
      <w:tr w:rsidR="000D5946" w:rsidRPr="00717B6B" w14:paraId="1FA7E9E3" w14:textId="77777777" w:rsidTr="008F71B9">
        <w:tc>
          <w:tcPr>
            <w:tcW w:w="6379" w:type="dxa"/>
            <w:tcBorders>
              <w:top w:val="single" w:sz="4" w:space="0" w:color="000000"/>
              <w:left w:val="single" w:sz="4" w:space="0" w:color="000000"/>
              <w:bottom w:val="single" w:sz="4" w:space="0" w:color="000000"/>
            </w:tcBorders>
          </w:tcPr>
          <w:p w14:paraId="4F739833" w14:textId="77777777" w:rsidR="000D5946" w:rsidRPr="00717B6B" w:rsidRDefault="000D5946" w:rsidP="0084779C">
            <w:pPr>
              <w:snapToGrid w:val="0"/>
              <w:spacing w:after="0" w:line="240" w:lineRule="auto"/>
              <w:jc w:val="center"/>
              <w:rPr>
                <w:rFonts w:cs="Calibri"/>
                <w:b/>
                <w:bCs/>
                <w:sz w:val="24"/>
                <w:szCs w:val="24"/>
              </w:rPr>
            </w:pPr>
            <w:r w:rsidRPr="00717B6B">
              <w:rPr>
                <w:rFonts w:cs="Calibri"/>
                <w:b/>
                <w:bCs/>
                <w:sz w:val="24"/>
                <w:szCs w:val="24"/>
              </w:rPr>
              <w:t>Descrições</w:t>
            </w:r>
          </w:p>
        </w:tc>
        <w:tc>
          <w:tcPr>
            <w:tcW w:w="2410" w:type="dxa"/>
            <w:tcBorders>
              <w:top w:val="single" w:sz="4" w:space="0" w:color="000000"/>
              <w:left w:val="single" w:sz="4" w:space="0" w:color="000000"/>
              <w:bottom w:val="single" w:sz="4" w:space="0" w:color="000000"/>
              <w:right w:val="single" w:sz="4" w:space="0" w:color="000000"/>
            </w:tcBorders>
            <w:vAlign w:val="center"/>
          </w:tcPr>
          <w:p w14:paraId="20A2C68E" w14:textId="6D955DE6" w:rsidR="000D5946" w:rsidRPr="00DF59DF" w:rsidRDefault="00761FA9" w:rsidP="0084779C">
            <w:pPr>
              <w:snapToGrid w:val="0"/>
              <w:spacing w:after="0" w:line="240" w:lineRule="auto"/>
              <w:ind w:right="-11"/>
              <w:jc w:val="center"/>
              <w:rPr>
                <w:rFonts w:cs="Calibri"/>
                <w:b/>
                <w:bCs/>
                <w:sz w:val="24"/>
                <w:szCs w:val="24"/>
              </w:rPr>
            </w:pPr>
            <w:r w:rsidRPr="00DF59DF">
              <w:rPr>
                <w:rFonts w:cs="Calibri"/>
                <w:b/>
                <w:bCs/>
                <w:sz w:val="24"/>
                <w:szCs w:val="24"/>
              </w:rPr>
              <w:t>31/12</w:t>
            </w:r>
            <w:r w:rsidR="000D5946" w:rsidRPr="00DF59DF">
              <w:rPr>
                <w:rFonts w:cs="Calibri"/>
                <w:b/>
                <w:bCs/>
                <w:sz w:val="24"/>
                <w:szCs w:val="24"/>
              </w:rPr>
              <w:t>/2025</w:t>
            </w:r>
          </w:p>
        </w:tc>
      </w:tr>
      <w:tr w:rsidR="000D5946" w:rsidRPr="00717B6B" w14:paraId="1F00BB25" w14:textId="77777777" w:rsidTr="008F71B9">
        <w:tc>
          <w:tcPr>
            <w:tcW w:w="6379" w:type="dxa"/>
            <w:tcBorders>
              <w:top w:val="single" w:sz="4" w:space="0" w:color="000000"/>
              <w:left w:val="single" w:sz="4" w:space="0" w:color="000000"/>
              <w:bottom w:val="single" w:sz="4" w:space="0" w:color="000000"/>
            </w:tcBorders>
          </w:tcPr>
          <w:p w14:paraId="07C47B11" w14:textId="77777777" w:rsidR="000D5946" w:rsidRPr="00717B6B" w:rsidRDefault="000D5946" w:rsidP="00694B66">
            <w:pPr>
              <w:snapToGrid w:val="0"/>
              <w:spacing w:after="0" w:line="240" w:lineRule="auto"/>
              <w:jc w:val="both"/>
              <w:rPr>
                <w:rFonts w:cs="Calibri"/>
                <w:sz w:val="24"/>
                <w:szCs w:val="24"/>
              </w:rPr>
            </w:pPr>
            <w:r w:rsidRPr="00717B6B">
              <w:rPr>
                <w:rFonts w:cs="Calibri"/>
                <w:sz w:val="24"/>
                <w:szCs w:val="24"/>
              </w:rPr>
              <w:lastRenderedPageBreak/>
              <w:t>Rendas a receber – Prestação de serviços</w:t>
            </w:r>
          </w:p>
        </w:tc>
        <w:tc>
          <w:tcPr>
            <w:tcW w:w="2410" w:type="dxa"/>
            <w:tcBorders>
              <w:top w:val="single" w:sz="4" w:space="0" w:color="000000"/>
              <w:left w:val="single" w:sz="4" w:space="0" w:color="000000"/>
              <w:bottom w:val="single" w:sz="4" w:space="0" w:color="000000"/>
              <w:right w:val="single" w:sz="4" w:space="0" w:color="000000"/>
            </w:tcBorders>
            <w:vAlign w:val="center"/>
          </w:tcPr>
          <w:p w14:paraId="17B1E73D" w14:textId="474A0FD7" w:rsidR="000D5946" w:rsidRPr="00DF59DF" w:rsidRDefault="00906159" w:rsidP="00694B66">
            <w:pPr>
              <w:snapToGrid w:val="0"/>
              <w:spacing w:after="0" w:line="240" w:lineRule="auto"/>
              <w:ind w:right="-11"/>
              <w:jc w:val="right"/>
              <w:rPr>
                <w:rFonts w:cs="Calibri"/>
                <w:sz w:val="24"/>
                <w:szCs w:val="24"/>
              </w:rPr>
            </w:pPr>
            <w:r w:rsidRPr="00DF59DF">
              <w:rPr>
                <w:rFonts w:cs="Calibri"/>
                <w:sz w:val="24"/>
                <w:szCs w:val="24"/>
              </w:rPr>
              <w:t>271</w:t>
            </w:r>
          </w:p>
        </w:tc>
      </w:tr>
      <w:tr w:rsidR="000D5946" w:rsidRPr="00717B6B" w14:paraId="4FCA0C95" w14:textId="77777777" w:rsidTr="008F71B9">
        <w:tc>
          <w:tcPr>
            <w:tcW w:w="6379" w:type="dxa"/>
            <w:tcBorders>
              <w:top w:val="single" w:sz="4" w:space="0" w:color="000000"/>
              <w:left w:val="single" w:sz="4" w:space="0" w:color="000000"/>
              <w:bottom w:val="single" w:sz="4" w:space="0" w:color="000000"/>
            </w:tcBorders>
          </w:tcPr>
          <w:p w14:paraId="7A1845D1" w14:textId="77777777" w:rsidR="000D5946" w:rsidRPr="00717B6B" w:rsidRDefault="000D5946" w:rsidP="00694B66">
            <w:pPr>
              <w:snapToGrid w:val="0"/>
              <w:spacing w:after="0" w:line="240" w:lineRule="auto"/>
              <w:jc w:val="both"/>
              <w:rPr>
                <w:rFonts w:cs="Calibri"/>
                <w:sz w:val="24"/>
                <w:szCs w:val="24"/>
              </w:rPr>
            </w:pPr>
            <w:r w:rsidRPr="00717B6B">
              <w:rPr>
                <w:rFonts w:cs="Calibri"/>
                <w:sz w:val="24"/>
                <w:szCs w:val="24"/>
              </w:rPr>
              <w:t>Outras rendas a receber - convênios</w:t>
            </w:r>
          </w:p>
        </w:tc>
        <w:tc>
          <w:tcPr>
            <w:tcW w:w="2410" w:type="dxa"/>
            <w:tcBorders>
              <w:top w:val="single" w:sz="4" w:space="0" w:color="000000"/>
              <w:left w:val="single" w:sz="4" w:space="0" w:color="000000"/>
              <w:bottom w:val="single" w:sz="4" w:space="0" w:color="000000"/>
              <w:right w:val="single" w:sz="4" w:space="0" w:color="000000"/>
            </w:tcBorders>
            <w:vAlign w:val="center"/>
          </w:tcPr>
          <w:p w14:paraId="103B58CB" w14:textId="6D52B8DF" w:rsidR="000D5946" w:rsidRPr="00DF59DF" w:rsidRDefault="00A6200A" w:rsidP="00694B66">
            <w:pPr>
              <w:snapToGrid w:val="0"/>
              <w:spacing w:after="0" w:line="240" w:lineRule="auto"/>
              <w:ind w:right="-11"/>
              <w:jc w:val="right"/>
              <w:rPr>
                <w:rFonts w:cs="Calibri"/>
                <w:sz w:val="24"/>
                <w:szCs w:val="24"/>
              </w:rPr>
            </w:pPr>
            <w:r w:rsidRPr="00DF59DF">
              <w:rPr>
                <w:rFonts w:cs="Calibri"/>
                <w:sz w:val="24"/>
                <w:szCs w:val="24"/>
              </w:rPr>
              <w:t>227</w:t>
            </w:r>
          </w:p>
        </w:tc>
      </w:tr>
      <w:tr w:rsidR="000D5946" w:rsidRPr="00717B6B" w14:paraId="42EABAEC" w14:textId="77777777" w:rsidTr="008F71B9">
        <w:tc>
          <w:tcPr>
            <w:tcW w:w="6379" w:type="dxa"/>
            <w:tcBorders>
              <w:top w:val="single" w:sz="4" w:space="0" w:color="000000"/>
              <w:left w:val="single" w:sz="4" w:space="0" w:color="000000"/>
              <w:bottom w:val="single" w:sz="4" w:space="0" w:color="000000"/>
            </w:tcBorders>
          </w:tcPr>
          <w:p w14:paraId="155189BF" w14:textId="77777777" w:rsidR="000D5946" w:rsidRPr="00717B6B" w:rsidRDefault="000D5946" w:rsidP="00694B66">
            <w:pPr>
              <w:snapToGrid w:val="0"/>
              <w:spacing w:after="0" w:line="240" w:lineRule="auto"/>
              <w:jc w:val="both"/>
              <w:rPr>
                <w:rFonts w:cs="Calibri"/>
                <w:sz w:val="24"/>
                <w:szCs w:val="24"/>
              </w:rPr>
            </w:pPr>
            <w:r w:rsidRPr="00717B6B">
              <w:rPr>
                <w:rFonts w:cs="Calibri"/>
                <w:sz w:val="24"/>
                <w:szCs w:val="24"/>
              </w:rPr>
              <w:t>Adiantamentos concedidos</w:t>
            </w:r>
          </w:p>
        </w:tc>
        <w:tc>
          <w:tcPr>
            <w:tcW w:w="2410" w:type="dxa"/>
            <w:tcBorders>
              <w:top w:val="single" w:sz="4" w:space="0" w:color="000000"/>
              <w:left w:val="single" w:sz="4" w:space="0" w:color="000000"/>
              <w:bottom w:val="single" w:sz="4" w:space="0" w:color="000000"/>
              <w:right w:val="single" w:sz="4" w:space="0" w:color="000000"/>
            </w:tcBorders>
            <w:vAlign w:val="center"/>
          </w:tcPr>
          <w:p w14:paraId="741E2127" w14:textId="3CD0351D" w:rsidR="000D5946" w:rsidRPr="00DF59DF" w:rsidRDefault="008A3A06" w:rsidP="00694B66">
            <w:pPr>
              <w:snapToGrid w:val="0"/>
              <w:spacing w:after="0" w:line="240" w:lineRule="auto"/>
              <w:ind w:right="-11"/>
              <w:jc w:val="right"/>
              <w:rPr>
                <w:rFonts w:cs="Calibri"/>
                <w:sz w:val="24"/>
                <w:szCs w:val="24"/>
              </w:rPr>
            </w:pPr>
            <w:r w:rsidRPr="00DF59DF">
              <w:rPr>
                <w:rFonts w:cs="Calibri"/>
                <w:sz w:val="24"/>
                <w:szCs w:val="24"/>
              </w:rPr>
              <w:t>218</w:t>
            </w:r>
          </w:p>
        </w:tc>
      </w:tr>
      <w:tr w:rsidR="000D5946" w:rsidRPr="00717B6B" w14:paraId="3D14DAA9" w14:textId="77777777" w:rsidTr="008F71B9">
        <w:tc>
          <w:tcPr>
            <w:tcW w:w="6379" w:type="dxa"/>
            <w:tcBorders>
              <w:top w:val="single" w:sz="4" w:space="0" w:color="000000"/>
              <w:left w:val="single" w:sz="4" w:space="0" w:color="000000"/>
              <w:bottom w:val="single" w:sz="4" w:space="0" w:color="000000"/>
            </w:tcBorders>
          </w:tcPr>
          <w:p w14:paraId="4211BCFC" w14:textId="77777777" w:rsidR="000D5946" w:rsidRPr="00717B6B" w:rsidRDefault="000D5946" w:rsidP="00694B66">
            <w:pPr>
              <w:snapToGrid w:val="0"/>
              <w:spacing w:after="0" w:line="240" w:lineRule="auto"/>
              <w:ind w:right="819"/>
              <w:jc w:val="both"/>
              <w:rPr>
                <w:rFonts w:cs="Calibri"/>
                <w:sz w:val="24"/>
                <w:szCs w:val="24"/>
              </w:rPr>
            </w:pPr>
            <w:r w:rsidRPr="00717B6B">
              <w:rPr>
                <w:rFonts w:cs="Calibri"/>
                <w:sz w:val="24"/>
                <w:szCs w:val="24"/>
              </w:rPr>
              <w:t>Créditos tributários – Ativos fiscais diferidos</w:t>
            </w:r>
          </w:p>
        </w:tc>
        <w:tc>
          <w:tcPr>
            <w:tcW w:w="2410" w:type="dxa"/>
            <w:tcBorders>
              <w:top w:val="single" w:sz="4" w:space="0" w:color="000000"/>
              <w:left w:val="single" w:sz="4" w:space="0" w:color="000000"/>
              <w:bottom w:val="single" w:sz="4" w:space="0" w:color="000000"/>
              <w:right w:val="single" w:sz="4" w:space="0" w:color="000000"/>
            </w:tcBorders>
            <w:vAlign w:val="center"/>
          </w:tcPr>
          <w:p w14:paraId="3D8BF3CD" w14:textId="77777777" w:rsidR="000D5946" w:rsidRPr="00DF59DF" w:rsidRDefault="000D5946" w:rsidP="00694B66">
            <w:pPr>
              <w:snapToGrid w:val="0"/>
              <w:spacing w:after="0" w:line="240" w:lineRule="auto"/>
              <w:ind w:right="-11"/>
              <w:jc w:val="right"/>
              <w:rPr>
                <w:rFonts w:cs="Calibri"/>
                <w:sz w:val="24"/>
                <w:szCs w:val="24"/>
              </w:rPr>
            </w:pPr>
            <w:r w:rsidRPr="00DF59DF">
              <w:rPr>
                <w:rFonts w:cs="Calibri"/>
                <w:sz w:val="24"/>
                <w:szCs w:val="24"/>
              </w:rPr>
              <w:t>6.266</w:t>
            </w:r>
          </w:p>
        </w:tc>
      </w:tr>
      <w:tr w:rsidR="000D5946" w:rsidRPr="00717B6B" w14:paraId="69A99DCF" w14:textId="77777777" w:rsidTr="008F71B9">
        <w:tc>
          <w:tcPr>
            <w:tcW w:w="6379" w:type="dxa"/>
            <w:tcBorders>
              <w:top w:val="single" w:sz="4" w:space="0" w:color="000000"/>
              <w:left w:val="single" w:sz="4" w:space="0" w:color="000000"/>
              <w:bottom w:val="single" w:sz="4" w:space="0" w:color="000000"/>
            </w:tcBorders>
          </w:tcPr>
          <w:p w14:paraId="64156168" w14:textId="77777777" w:rsidR="000D5946" w:rsidRPr="00717B6B" w:rsidRDefault="00533EE3" w:rsidP="00694B66">
            <w:pPr>
              <w:snapToGrid w:val="0"/>
              <w:spacing w:after="0" w:line="240" w:lineRule="auto"/>
              <w:jc w:val="both"/>
              <w:rPr>
                <w:rFonts w:cs="Calibri"/>
                <w:sz w:val="24"/>
                <w:szCs w:val="24"/>
              </w:rPr>
            </w:pPr>
            <w:r w:rsidRPr="00717B6B">
              <w:rPr>
                <w:rFonts w:cs="Calibri"/>
                <w:sz w:val="24"/>
                <w:szCs w:val="24"/>
              </w:rPr>
              <w:t>Outros créditos – Com características de crédito</w:t>
            </w:r>
            <w:r w:rsidR="000D5946" w:rsidRPr="00717B6B">
              <w:rPr>
                <w:rFonts w:cs="Calibri"/>
                <w:sz w:val="24"/>
                <w:szCs w:val="24"/>
              </w:rPr>
              <w:t xml:space="preserve"> - Leilão</w:t>
            </w:r>
          </w:p>
        </w:tc>
        <w:tc>
          <w:tcPr>
            <w:tcW w:w="2410" w:type="dxa"/>
            <w:tcBorders>
              <w:top w:val="single" w:sz="4" w:space="0" w:color="000000"/>
              <w:left w:val="single" w:sz="4" w:space="0" w:color="000000"/>
              <w:bottom w:val="single" w:sz="4" w:space="0" w:color="000000"/>
              <w:right w:val="single" w:sz="4" w:space="0" w:color="000000"/>
            </w:tcBorders>
            <w:vAlign w:val="center"/>
          </w:tcPr>
          <w:p w14:paraId="2346AEB8" w14:textId="353FCA60" w:rsidR="000D5946" w:rsidRPr="00DF59DF" w:rsidRDefault="00F113BB" w:rsidP="00694B66">
            <w:pPr>
              <w:snapToGrid w:val="0"/>
              <w:spacing w:after="0" w:line="240" w:lineRule="auto"/>
              <w:ind w:right="-11"/>
              <w:jc w:val="right"/>
              <w:rPr>
                <w:rFonts w:cs="Calibri"/>
                <w:sz w:val="24"/>
                <w:szCs w:val="24"/>
              </w:rPr>
            </w:pPr>
            <w:r w:rsidRPr="00DF59DF">
              <w:rPr>
                <w:rFonts w:cs="Calibri"/>
                <w:sz w:val="24"/>
                <w:szCs w:val="24"/>
              </w:rPr>
              <w:t>1.568</w:t>
            </w:r>
          </w:p>
        </w:tc>
      </w:tr>
      <w:tr w:rsidR="000D5946" w:rsidRPr="003B53CC" w14:paraId="6172C3D6" w14:textId="77777777" w:rsidTr="008F71B9">
        <w:tc>
          <w:tcPr>
            <w:tcW w:w="6379" w:type="dxa"/>
            <w:tcBorders>
              <w:top w:val="single" w:sz="4" w:space="0" w:color="000000"/>
              <w:left w:val="single" w:sz="4" w:space="0" w:color="000000"/>
              <w:bottom w:val="single" w:sz="4" w:space="0" w:color="000000"/>
            </w:tcBorders>
          </w:tcPr>
          <w:p w14:paraId="2B180DA7" w14:textId="77777777" w:rsidR="000D5946" w:rsidRPr="00717B6B" w:rsidRDefault="000D5946" w:rsidP="00694B66">
            <w:pPr>
              <w:snapToGrid w:val="0"/>
              <w:spacing w:after="0" w:line="240" w:lineRule="auto"/>
              <w:jc w:val="both"/>
              <w:rPr>
                <w:rFonts w:cs="Calibri"/>
                <w:sz w:val="24"/>
                <w:szCs w:val="24"/>
              </w:rPr>
            </w:pPr>
            <w:r w:rsidRPr="00717B6B">
              <w:rPr>
                <w:rFonts w:cs="Calibri"/>
                <w:sz w:val="24"/>
                <w:szCs w:val="24"/>
              </w:rPr>
              <w:t xml:space="preserve">Provisão para outros créditos - Leilão </w:t>
            </w:r>
          </w:p>
        </w:tc>
        <w:tc>
          <w:tcPr>
            <w:tcW w:w="2410" w:type="dxa"/>
            <w:tcBorders>
              <w:top w:val="single" w:sz="4" w:space="0" w:color="000000"/>
              <w:left w:val="single" w:sz="4" w:space="0" w:color="000000"/>
              <w:bottom w:val="single" w:sz="4" w:space="0" w:color="000000"/>
              <w:right w:val="single" w:sz="4" w:space="0" w:color="000000"/>
            </w:tcBorders>
            <w:vAlign w:val="center"/>
          </w:tcPr>
          <w:p w14:paraId="54D09862" w14:textId="447D9578" w:rsidR="000D5946" w:rsidRPr="00DF59DF" w:rsidRDefault="000D5946" w:rsidP="00694B66">
            <w:pPr>
              <w:snapToGrid w:val="0"/>
              <w:spacing w:after="0" w:line="240" w:lineRule="auto"/>
              <w:ind w:right="-11"/>
              <w:jc w:val="right"/>
              <w:rPr>
                <w:rFonts w:cs="Calibri"/>
                <w:sz w:val="24"/>
                <w:szCs w:val="24"/>
              </w:rPr>
            </w:pPr>
            <w:r w:rsidRPr="00DF59DF">
              <w:rPr>
                <w:rFonts w:cs="Calibri"/>
                <w:sz w:val="24"/>
                <w:szCs w:val="24"/>
              </w:rPr>
              <w:t>(</w:t>
            </w:r>
            <w:r w:rsidR="003B53CC" w:rsidRPr="00DF59DF">
              <w:rPr>
                <w:rFonts w:cs="Calibri"/>
                <w:sz w:val="24"/>
                <w:szCs w:val="24"/>
              </w:rPr>
              <w:t>28</w:t>
            </w:r>
            <w:r w:rsidRPr="00DF59DF">
              <w:rPr>
                <w:rFonts w:cs="Calibri"/>
                <w:sz w:val="24"/>
                <w:szCs w:val="24"/>
              </w:rPr>
              <w:t>)</w:t>
            </w:r>
          </w:p>
        </w:tc>
      </w:tr>
      <w:tr w:rsidR="000D5946" w:rsidRPr="00717B6B" w14:paraId="0A38514D" w14:textId="77777777" w:rsidTr="008F71B9">
        <w:tc>
          <w:tcPr>
            <w:tcW w:w="6379" w:type="dxa"/>
            <w:tcBorders>
              <w:top w:val="single" w:sz="4" w:space="0" w:color="000000"/>
              <w:left w:val="single" w:sz="4" w:space="0" w:color="000000"/>
              <w:bottom w:val="single" w:sz="4" w:space="0" w:color="000000"/>
            </w:tcBorders>
          </w:tcPr>
          <w:p w14:paraId="0ACFD996" w14:textId="77777777" w:rsidR="000D5946" w:rsidRPr="00717B6B" w:rsidRDefault="000D5946" w:rsidP="00694B66">
            <w:pPr>
              <w:snapToGrid w:val="0"/>
              <w:spacing w:after="0" w:line="240" w:lineRule="auto"/>
              <w:jc w:val="both"/>
              <w:rPr>
                <w:rFonts w:cs="Calibri"/>
                <w:sz w:val="24"/>
                <w:szCs w:val="24"/>
              </w:rPr>
            </w:pPr>
            <w:r w:rsidRPr="00717B6B">
              <w:rPr>
                <w:rFonts w:cs="Calibri"/>
                <w:sz w:val="24"/>
                <w:szCs w:val="24"/>
              </w:rPr>
              <w:t xml:space="preserve">Impostos e contribuições a serem restituídos </w:t>
            </w:r>
          </w:p>
        </w:tc>
        <w:tc>
          <w:tcPr>
            <w:tcW w:w="2410" w:type="dxa"/>
            <w:tcBorders>
              <w:top w:val="single" w:sz="4" w:space="0" w:color="000000"/>
              <w:left w:val="single" w:sz="4" w:space="0" w:color="000000"/>
              <w:bottom w:val="single" w:sz="4" w:space="0" w:color="000000"/>
              <w:right w:val="single" w:sz="4" w:space="0" w:color="000000"/>
            </w:tcBorders>
            <w:vAlign w:val="center"/>
          </w:tcPr>
          <w:p w14:paraId="62DB1819" w14:textId="0FFD7E14" w:rsidR="000D5946" w:rsidRPr="00DF59DF" w:rsidRDefault="0066576A" w:rsidP="00694B66">
            <w:pPr>
              <w:snapToGrid w:val="0"/>
              <w:spacing w:after="0" w:line="240" w:lineRule="auto"/>
              <w:ind w:right="-11"/>
              <w:jc w:val="right"/>
              <w:rPr>
                <w:rFonts w:cs="Calibri"/>
                <w:sz w:val="24"/>
                <w:szCs w:val="24"/>
              </w:rPr>
            </w:pPr>
            <w:r w:rsidRPr="00DF59DF">
              <w:rPr>
                <w:rFonts w:cs="Calibri"/>
                <w:sz w:val="24"/>
                <w:szCs w:val="24"/>
              </w:rPr>
              <w:t>701</w:t>
            </w:r>
          </w:p>
        </w:tc>
      </w:tr>
      <w:tr w:rsidR="000D5946" w:rsidRPr="00717B6B" w14:paraId="5B80C139" w14:textId="77777777" w:rsidTr="008F71B9">
        <w:tc>
          <w:tcPr>
            <w:tcW w:w="6379" w:type="dxa"/>
            <w:tcBorders>
              <w:top w:val="single" w:sz="4" w:space="0" w:color="000000"/>
              <w:left w:val="single" w:sz="4" w:space="0" w:color="000000"/>
              <w:bottom w:val="single" w:sz="4" w:space="0" w:color="000000"/>
            </w:tcBorders>
          </w:tcPr>
          <w:p w14:paraId="2D939EC3" w14:textId="77777777" w:rsidR="000D5946" w:rsidRPr="00717B6B" w:rsidRDefault="000D5946" w:rsidP="00694B66">
            <w:pPr>
              <w:snapToGrid w:val="0"/>
              <w:spacing w:after="0" w:line="240" w:lineRule="auto"/>
              <w:jc w:val="both"/>
              <w:rPr>
                <w:rFonts w:cs="Calibri"/>
                <w:sz w:val="24"/>
                <w:szCs w:val="24"/>
              </w:rPr>
            </w:pPr>
            <w:r w:rsidRPr="00717B6B">
              <w:rPr>
                <w:rFonts w:cs="Calibri"/>
                <w:sz w:val="24"/>
                <w:szCs w:val="24"/>
              </w:rPr>
              <w:t>Devedores por depósitos em garantia (*)</w:t>
            </w:r>
          </w:p>
        </w:tc>
        <w:tc>
          <w:tcPr>
            <w:tcW w:w="2410" w:type="dxa"/>
            <w:tcBorders>
              <w:top w:val="single" w:sz="4" w:space="0" w:color="000000"/>
              <w:left w:val="single" w:sz="4" w:space="0" w:color="000000"/>
              <w:bottom w:val="single" w:sz="4" w:space="0" w:color="000000"/>
              <w:right w:val="single" w:sz="4" w:space="0" w:color="000000"/>
            </w:tcBorders>
            <w:vAlign w:val="center"/>
          </w:tcPr>
          <w:p w14:paraId="133E63A1" w14:textId="2E81E105" w:rsidR="000D5946" w:rsidRPr="00DF59DF" w:rsidRDefault="00D92C8E" w:rsidP="00694B66">
            <w:pPr>
              <w:snapToGrid w:val="0"/>
              <w:spacing w:after="0" w:line="240" w:lineRule="auto"/>
              <w:ind w:right="-11"/>
              <w:jc w:val="right"/>
              <w:rPr>
                <w:rFonts w:cs="Calibri"/>
                <w:sz w:val="24"/>
                <w:szCs w:val="24"/>
              </w:rPr>
            </w:pPr>
            <w:r w:rsidRPr="00DF59DF">
              <w:rPr>
                <w:rFonts w:cs="Calibri"/>
                <w:sz w:val="24"/>
                <w:szCs w:val="24"/>
              </w:rPr>
              <w:t>1.212</w:t>
            </w:r>
          </w:p>
        </w:tc>
      </w:tr>
      <w:tr w:rsidR="000D5946" w:rsidRPr="00717B6B" w14:paraId="6F167023" w14:textId="77777777" w:rsidTr="008F71B9">
        <w:tc>
          <w:tcPr>
            <w:tcW w:w="6379" w:type="dxa"/>
            <w:tcBorders>
              <w:top w:val="single" w:sz="4" w:space="0" w:color="000000"/>
              <w:left w:val="single" w:sz="4" w:space="0" w:color="000000"/>
              <w:bottom w:val="single" w:sz="4" w:space="0" w:color="000000"/>
            </w:tcBorders>
          </w:tcPr>
          <w:p w14:paraId="75818836" w14:textId="77777777" w:rsidR="000D5946" w:rsidRPr="00717B6B" w:rsidRDefault="000D5946" w:rsidP="00694B66">
            <w:pPr>
              <w:snapToGrid w:val="0"/>
              <w:spacing w:after="0" w:line="240" w:lineRule="auto"/>
              <w:jc w:val="both"/>
              <w:rPr>
                <w:rFonts w:cs="Calibri"/>
                <w:sz w:val="24"/>
                <w:szCs w:val="24"/>
              </w:rPr>
            </w:pPr>
            <w:r w:rsidRPr="00717B6B">
              <w:rPr>
                <w:rFonts w:cs="Calibri"/>
                <w:sz w:val="24"/>
                <w:szCs w:val="24"/>
              </w:rPr>
              <w:t>Outros</w:t>
            </w:r>
          </w:p>
        </w:tc>
        <w:tc>
          <w:tcPr>
            <w:tcW w:w="2410" w:type="dxa"/>
            <w:tcBorders>
              <w:top w:val="single" w:sz="4" w:space="0" w:color="000000"/>
              <w:left w:val="single" w:sz="4" w:space="0" w:color="000000"/>
              <w:bottom w:val="single" w:sz="4" w:space="0" w:color="000000"/>
              <w:right w:val="single" w:sz="4" w:space="0" w:color="000000"/>
            </w:tcBorders>
            <w:vAlign w:val="center"/>
          </w:tcPr>
          <w:p w14:paraId="05537E06" w14:textId="2BDF751A" w:rsidR="000D5946" w:rsidRPr="00DF59DF" w:rsidRDefault="00533EE3" w:rsidP="00694B66">
            <w:pPr>
              <w:snapToGrid w:val="0"/>
              <w:spacing w:after="0" w:line="240" w:lineRule="auto"/>
              <w:ind w:right="-11"/>
              <w:jc w:val="right"/>
              <w:rPr>
                <w:rFonts w:cs="Calibri"/>
                <w:sz w:val="24"/>
                <w:szCs w:val="24"/>
              </w:rPr>
            </w:pPr>
            <w:r w:rsidRPr="00DF59DF">
              <w:rPr>
                <w:rFonts w:cs="Calibri"/>
                <w:sz w:val="24"/>
                <w:szCs w:val="24"/>
              </w:rPr>
              <w:t>3.</w:t>
            </w:r>
            <w:r w:rsidR="00906FC9" w:rsidRPr="00DF59DF">
              <w:rPr>
                <w:rFonts w:cs="Calibri"/>
                <w:sz w:val="24"/>
                <w:szCs w:val="24"/>
              </w:rPr>
              <w:t>568</w:t>
            </w:r>
          </w:p>
        </w:tc>
      </w:tr>
      <w:tr w:rsidR="000D5946" w:rsidRPr="00717B6B" w14:paraId="096B063C" w14:textId="77777777" w:rsidTr="008F71B9">
        <w:tc>
          <w:tcPr>
            <w:tcW w:w="6379" w:type="dxa"/>
            <w:tcBorders>
              <w:top w:val="single" w:sz="4" w:space="0" w:color="000000"/>
              <w:left w:val="single" w:sz="4" w:space="0" w:color="000000"/>
              <w:bottom w:val="single" w:sz="4" w:space="0" w:color="000000"/>
            </w:tcBorders>
          </w:tcPr>
          <w:p w14:paraId="4AD8E540" w14:textId="77777777" w:rsidR="000D5946" w:rsidRPr="00717B6B" w:rsidRDefault="000D5946" w:rsidP="00694B66">
            <w:pPr>
              <w:snapToGrid w:val="0"/>
              <w:spacing w:after="0" w:line="240" w:lineRule="auto"/>
              <w:ind w:right="819"/>
              <w:jc w:val="both"/>
              <w:rPr>
                <w:rFonts w:cs="Calibri"/>
                <w:b/>
                <w:bCs/>
                <w:sz w:val="24"/>
                <w:szCs w:val="24"/>
              </w:rPr>
            </w:pPr>
            <w:r w:rsidRPr="00717B6B">
              <w:rPr>
                <w:rFonts w:cs="Calibri"/>
                <w:b/>
                <w:bCs/>
                <w:sz w:val="24"/>
                <w:szCs w:val="24"/>
              </w:rPr>
              <w:t>Totais</w:t>
            </w:r>
          </w:p>
        </w:tc>
        <w:tc>
          <w:tcPr>
            <w:tcW w:w="2410" w:type="dxa"/>
            <w:tcBorders>
              <w:top w:val="single" w:sz="4" w:space="0" w:color="000000"/>
              <w:left w:val="single" w:sz="4" w:space="0" w:color="000000"/>
              <w:bottom w:val="single" w:sz="4" w:space="0" w:color="000000"/>
              <w:right w:val="single" w:sz="4" w:space="0" w:color="000000"/>
            </w:tcBorders>
            <w:vAlign w:val="center"/>
          </w:tcPr>
          <w:p w14:paraId="7DDFAFDF" w14:textId="7BBB7F9B" w:rsidR="000D5946" w:rsidRPr="00DF59DF" w:rsidRDefault="007D6E07" w:rsidP="00694B66">
            <w:pPr>
              <w:tabs>
                <w:tab w:val="left" w:pos="923"/>
              </w:tabs>
              <w:snapToGrid w:val="0"/>
              <w:spacing w:after="0" w:line="240" w:lineRule="auto"/>
              <w:ind w:right="-11"/>
              <w:jc w:val="right"/>
              <w:rPr>
                <w:rFonts w:cs="Calibri"/>
                <w:sz w:val="24"/>
                <w:szCs w:val="24"/>
              </w:rPr>
            </w:pPr>
            <w:r w:rsidRPr="00DF59DF">
              <w:rPr>
                <w:rFonts w:cs="Calibri"/>
                <w:b/>
                <w:bCs/>
                <w:sz w:val="24"/>
                <w:szCs w:val="24"/>
              </w:rPr>
              <w:t>14.003</w:t>
            </w:r>
          </w:p>
        </w:tc>
      </w:tr>
      <w:tr w:rsidR="000D5946" w:rsidRPr="00717B6B" w14:paraId="74A68426" w14:textId="77777777" w:rsidTr="008F71B9">
        <w:tc>
          <w:tcPr>
            <w:tcW w:w="6379" w:type="dxa"/>
            <w:tcBorders>
              <w:top w:val="single" w:sz="4" w:space="0" w:color="000000"/>
              <w:left w:val="single" w:sz="4" w:space="0" w:color="000000"/>
              <w:bottom w:val="single" w:sz="4" w:space="0" w:color="000000"/>
            </w:tcBorders>
          </w:tcPr>
          <w:p w14:paraId="69DAE7F6" w14:textId="77777777" w:rsidR="000D5946" w:rsidRPr="00717B6B" w:rsidRDefault="000D5946" w:rsidP="00694B66">
            <w:pPr>
              <w:snapToGrid w:val="0"/>
              <w:spacing w:after="0" w:line="240" w:lineRule="auto"/>
              <w:ind w:right="819"/>
              <w:jc w:val="both"/>
              <w:rPr>
                <w:rFonts w:cs="Calibri"/>
                <w:sz w:val="24"/>
                <w:szCs w:val="24"/>
              </w:rPr>
            </w:pPr>
            <w:r w:rsidRPr="00717B6B">
              <w:rPr>
                <w:rFonts w:cs="Calibri"/>
                <w:sz w:val="24"/>
                <w:szCs w:val="24"/>
              </w:rPr>
              <w:t>Curto Prazo</w:t>
            </w:r>
          </w:p>
        </w:tc>
        <w:tc>
          <w:tcPr>
            <w:tcW w:w="2410" w:type="dxa"/>
            <w:tcBorders>
              <w:top w:val="single" w:sz="4" w:space="0" w:color="000000"/>
              <w:left w:val="single" w:sz="4" w:space="0" w:color="000000"/>
              <w:bottom w:val="single" w:sz="4" w:space="0" w:color="000000"/>
              <w:right w:val="single" w:sz="4" w:space="0" w:color="000000"/>
            </w:tcBorders>
            <w:vAlign w:val="center"/>
          </w:tcPr>
          <w:p w14:paraId="0E01C31A" w14:textId="7FD2DFAE" w:rsidR="000D5946" w:rsidRPr="00DF59DF" w:rsidRDefault="00E542AD" w:rsidP="00694B66">
            <w:pPr>
              <w:snapToGrid w:val="0"/>
              <w:spacing w:after="0" w:line="240" w:lineRule="auto"/>
              <w:ind w:right="-11"/>
              <w:jc w:val="right"/>
              <w:rPr>
                <w:rFonts w:cs="Calibri"/>
                <w:sz w:val="24"/>
                <w:szCs w:val="24"/>
              </w:rPr>
            </w:pPr>
            <w:r w:rsidRPr="00DF59DF">
              <w:rPr>
                <w:rFonts w:cs="Calibri"/>
                <w:sz w:val="24"/>
                <w:szCs w:val="24"/>
              </w:rPr>
              <w:t>7.737</w:t>
            </w:r>
          </w:p>
        </w:tc>
      </w:tr>
      <w:tr w:rsidR="000D5946" w:rsidRPr="00717B6B" w14:paraId="6EDE61F4" w14:textId="77777777" w:rsidTr="008F71B9">
        <w:tc>
          <w:tcPr>
            <w:tcW w:w="6379" w:type="dxa"/>
            <w:tcBorders>
              <w:top w:val="single" w:sz="4" w:space="0" w:color="000000"/>
              <w:left w:val="single" w:sz="4" w:space="0" w:color="000000"/>
              <w:bottom w:val="single" w:sz="4" w:space="0" w:color="000000"/>
            </w:tcBorders>
          </w:tcPr>
          <w:p w14:paraId="33289F7D" w14:textId="77777777" w:rsidR="000D5946" w:rsidRPr="00717B6B" w:rsidRDefault="000D5946" w:rsidP="00694B66">
            <w:pPr>
              <w:snapToGrid w:val="0"/>
              <w:spacing w:after="0" w:line="240" w:lineRule="auto"/>
              <w:ind w:right="819"/>
              <w:jc w:val="both"/>
              <w:rPr>
                <w:rFonts w:cs="Calibri"/>
                <w:sz w:val="24"/>
                <w:szCs w:val="24"/>
              </w:rPr>
            </w:pPr>
            <w:r w:rsidRPr="00717B6B">
              <w:rPr>
                <w:rFonts w:cs="Calibri"/>
                <w:sz w:val="24"/>
                <w:szCs w:val="24"/>
              </w:rPr>
              <w:t>Longo Prazo</w:t>
            </w:r>
          </w:p>
        </w:tc>
        <w:tc>
          <w:tcPr>
            <w:tcW w:w="2410" w:type="dxa"/>
            <w:tcBorders>
              <w:top w:val="single" w:sz="4" w:space="0" w:color="000000"/>
              <w:left w:val="single" w:sz="4" w:space="0" w:color="000000"/>
              <w:bottom w:val="single" w:sz="4" w:space="0" w:color="000000"/>
              <w:right w:val="single" w:sz="4" w:space="0" w:color="000000"/>
            </w:tcBorders>
            <w:vAlign w:val="center"/>
          </w:tcPr>
          <w:p w14:paraId="387B57A7" w14:textId="77777777" w:rsidR="000D5946" w:rsidRPr="00DF59DF" w:rsidRDefault="00DA46C8" w:rsidP="00694B66">
            <w:pPr>
              <w:snapToGrid w:val="0"/>
              <w:spacing w:after="0" w:line="240" w:lineRule="auto"/>
              <w:ind w:right="-11"/>
              <w:jc w:val="right"/>
              <w:rPr>
                <w:rFonts w:cs="Calibri"/>
                <w:sz w:val="24"/>
                <w:szCs w:val="24"/>
              </w:rPr>
            </w:pPr>
            <w:r w:rsidRPr="00DF59DF">
              <w:rPr>
                <w:rFonts w:cs="Calibri"/>
                <w:sz w:val="24"/>
                <w:szCs w:val="24"/>
              </w:rPr>
              <w:t>6.266</w:t>
            </w:r>
          </w:p>
        </w:tc>
      </w:tr>
    </w:tbl>
    <w:p w14:paraId="6460C7FF" w14:textId="77777777" w:rsidR="0084779C" w:rsidRDefault="00CF4439" w:rsidP="00286927">
      <w:pPr>
        <w:spacing w:after="0" w:line="240" w:lineRule="auto"/>
        <w:ind w:left="705"/>
        <w:jc w:val="both"/>
        <w:outlineLvl w:val="0"/>
        <w:rPr>
          <w:rFonts w:cs="Calibri"/>
          <w:sz w:val="24"/>
          <w:szCs w:val="24"/>
        </w:rPr>
      </w:pPr>
      <w:r w:rsidRPr="00717B6B">
        <w:rPr>
          <w:rFonts w:cs="Calibri"/>
          <w:sz w:val="24"/>
          <w:szCs w:val="24"/>
        </w:rPr>
        <w:t>(*) Nesta rubrica estão registrados os depósitos judiciais das ações em curso, tanto trabalhistas quanto cíveis.</w:t>
      </w:r>
    </w:p>
    <w:p w14:paraId="794F6140" w14:textId="77777777" w:rsidR="00030292" w:rsidRPr="00717B6B" w:rsidRDefault="00030292" w:rsidP="00286927">
      <w:pPr>
        <w:spacing w:after="0" w:line="240" w:lineRule="auto"/>
        <w:ind w:left="705"/>
        <w:jc w:val="both"/>
        <w:outlineLvl w:val="0"/>
        <w:rPr>
          <w:rFonts w:cs="Calibri"/>
          <w:sz w:val="24"/>
          <w:szCs w:val="24"/>
        </w:rPr>
      </w:pPr>
    </w:p>
    <w:p w14:paraId="6FE5734D" w14:textId="77777777" w:rsidR="009032F2" w:rsidRPr="00717B6B" w:rsidRDefault="009032F2" w:rsidP="00286927">
      <w:pPr>
        <w:spacing w:after="0" w:line="240" w:lineRule="auto"/>
        <w:ind w:left="705"/>
        <w:jc w:val="both"/>
        <w:outlineLvl w:val="0"/>
        <w:rPr>
          <w:rFonts w:cs="Calibri"/>
          <w:sz w:val="24"/>
          <w:szCs w:val="24"/>
        </w:rPr>
      </w:pPr>
    </w:p>
    <w:p w14:paraId="50853FDE" w14:textId="77777777" w:rsidR="00D73B59" w:rsidRPr="00717B6B" w:rsidRDefault="00D73B59" w:rsidP="00D73B59">
      <w:pPr>
        <w:spacing w:after="0" w:line="240" w:lineRule="auto"/>
        <w:jc w:val="both"/>
        <w:outlineLvl w:val="0"/>
        <w:rPr>
          <w:rFonts w:cs="Calibri"/>
          <w:b/>
          <w:bCs/>
          <w:color w:val="000000"/>
          <w:sz w:val="24"/>
          <w:szCs w:val="24"/>
        </w:rPr>
      </w:pPr>
      <w:r w:rsidRPr="00717B6B">
        <w:rPr>
          <w:rFonts w:cs="Calibri"/>
          <w:b/>
          <w:bCs/>
          <w:color w:val="000000"/>
          <w:sz w:val="24"/>
          <w:szCs w:val="24"/>
        </w:rPr>
        <w:t xml:space="preserve">NOTA </w:t>
      </w:r>
      <w:r w:rsidR="00785FC1" w:rsidRPr="00717B6B">
        <w:rPr>
          <w:rFonts w:cs="Calibri"/>
          <w:b/>
          <w:bCs/>
          <w:color w:val="000000"/>
          <w:sz w:val="24"/>
          <w:szCs w:val="24"/>
        </w:rPr>
        <w:t>8</w:t>
      </w:r>
      <w:r w:rsidRPr="00717B6B">
        <w:rPr>
          <w:rFonts w:cs="Calibri"/>
          <w:b/>
          <w:bCs/>
          <w:color w:val="000000"/>
          <w:sz w:val="24"/>
          <w:szCs w:val="24"/>
        </w:rPr>
        <w:t xml:space="preserve"> – O</w:t>
      </w:r>
      <w:r w:rsidR="00CC6638" w:rsidRPr="00717B6B">
        <w:rPr>
          <w:rFonts w:cs="Calibri"/>
          <w:b/>
          <w:bCs/>
          <w:color w:val="000000"/>
          <w:sz w:val="24"/>
          <w:szCs w:val="24"/>
        </w:rPr>
        <w:t xml:space="preserve">utros </w:t>
      </w:r>
      <w:r w:rsidR="00575CC2" w:rsidRPr="00717B6B">
        <w:rPr>
          <w:rFonts w:cs="Calibri"/>
          <w:b/>
          <w:bCs/>
          <w:color w:val="000000"/>
          <w:sz w:val="24"/>
          <w:szCs w:val="24"/>
        </w:rPr>
        <w:t>v</w:t>
      </w:r>
      <w:r w:rsidR="00CC6638" w:rsidRPr="00717B6B">
        <w:rPr>
          <w:rFonts w:cs="Calibri"/>
          <w:b/>
          <w:bCs/>
          <w:color w:val="000000"/>
          <w:sz w:val="24"/>
          <w:szCs w:val="24"/>
        </w:rPr>
        <w:t xml:space="preserve">alores e </w:t>
      </w:r>
      <w:r w:rsidR="00575CC2" w:rsidRPr="00717B6B">
        <w:rPr>
          <w:rFonts w:cs="Calibri"/>
          <w:b/>
          <w:bCs/>
          <w:color w:val="000000"/>
          <w:sz w:val="24"/>
          <w:szCs w:val="24"/>
        </w:rPr>
        <w:t>b</w:t>
      </w:r>
      <w:r w:rsidR="00CC6638" w:rsidRPr="00717B6B">
        <w:rPr>
          <w:rFonts w:cs="Calibri"/>
          <w:b/>
          <w:bCs/>
          <w:color w:val="000000"/>
          <w:sz w:val="24"/>
          <w:szCs w:val="24"/>
        </w:rPr>
        <w:t xml:space="preserve">ens </w:t>
      </w:r>
    </w:p>
    <w:p w14:paraId="22EFFAE5" w14:textId="77777777" w:rsidR="00E30D9A" w:rsidRPr="00717B6B" w:rsidRDefault="00E30D9A" w:rsidP="00D73B59">
      <w:pPr>
        <w:spacing w:after="0" w:line="240" w:lineRule="auto"/>
        <w:jc w:val="both"/>
        <w:outlineLvl w:val="0"/>
        <w:rPr>
          <w:rFonts w:cs="Calibri"/>
          <w:b/>
          <w:bCs/>
          <w:color w:val="000000"/>
          <w:sz w:val="24"/>
          <w:szCs w:val="24"/>
        </w:rPr>
      </w:pPr>
    </w:p>
    <w:p w14:paraId="6B78F576" w14:textId="77777777" w:rsidR="007D644E" w:rsidRPr="00717B6B" w:rsidRDefault="007D644E" w:rsidP="009E4BC8">
      <w:pPr>
        <w:numPr>
          <w:ilvl w:val="0"/>
          <w:numId w:val="12"/>
        </w:numPr>
        <w:spacing w:after="0" w:line="240" w:lineRule="auto"/>
        <w:jc w:val="both"/>
        <w:outlineLvl w:val="0"/>
        <w:rPr>
          <w:rFonts w:cs="Calibri"/>
          <w:b/>
          <w:bCs/>
          <w:color w:val="000000"/>
          <w:sz w:val="24"/>
          <w:szCs w:val="24"/>
        </w:rPr>
      </w:pPr>
      <w:r w:rsidRPr="00717B6B">
        <w:rPr>
          <w:rFonts w:cs="Calibri"/>
          <w:b/>
          <w:bCs/>
          <w:color w:val="000000"/>
          <w:sz w:val="24"/>
          <w:szCs w:val="24"/>
        </w:rPr>
        <w:t>Resumo das contas</w:t>
      </w:r>
    </w:p>
    <w:p w14:paraId="1A6D9AA5" w14:textId="77777777" w:rsidR="007D644E" w:rsidRPr="00717B6B" w:rsidRDefault="007D644E" w:rsidP="00D73B59">
      <w:pPr>
        <w:spacing w:after="0" w:line="240" w:lineRule="auto"/>
        <w:jc w:val="both"/>
        <w:outlineLvl w:val="0"/>
        <w:rPr>
          <w:rFonts w:cs="Calibri"/>
          <w:b/>
          <w:bCs/>
          <w:color w:val="000000"/>
          <w:sz w:val="24"/>
          <w:szCs w:val="24"/>
        </w:rPr>
      </w:pPr>
    </w:p>
    <w:tbl>
      <w:tblPr>
        <w:tblW w:w="8856" w:type="dxa"/>
        <w:tblInd w:w="637" w:type="dxa"/>
        <w:tblLayout w:type="fixed"/>
        <w:tblCellMar>
          <w:left w:w="70" w:type="dxa"/>
          <w:right w:w="70" w:type="dxa"/>
        </w:tblCellMar>
        <w:tblLook w:val="0000" w:firstRow="0" w:lastRow="0" w:firstColumn="0" w:lastColumn="0" w:noHBand="0" w:noVBand="0"/>
      </w:tblPr>
      <w:tblGrid>
        <w:gridCol w:w="6379"/>
        <w:gridCol w:w="2477"/>
      </w:tblGrid>
      <w:tr w:rsidR="008F71B9" w:rsidRPr="00717B6B" w14:paraId="41BA8BDA" w14:textId="77777777" w:rsidTr="00D42E2F">
        <w:tc>
          <w:tcPr>
            <w:tcW w:w="6379" w:type="dxa"/>
            <w:tcBorders>
              <w:top w:val="single" w:sz="4" w:space="0" w:color="000000"/>
              <w:left w:val="single" w:sz="4" w:space="0" w:color="000000"/>
              <w:bottom w:val="single" w:sz="4" w:space="0" w:color="000000"/>
            </w:tcBorders>
          </w:tcPr>
          <w:p w14:paraId="79D25945" w14:textId="77777777" w:rsidR="008F71B9" w:rsidRPr="00DF59DF" w:rsidRDefault="008F71B9" w:rsidP="00205728">
            <w:pPr>
              <w:snapToGrid w:val="0"/>
              <w:spacing w:after="0" w:line="240" w:lineRule="auto"/>
              <w:jc w:val="center"/>
              <w:rPr>
                <w:rFonts w:cs="Calibri"/>
                <w:b/>
                <w:bCs/>
                <w:sz w:val="24"/>
                <w:szCs w:val="24"/>
              </w:rPr>
            </w:pPr>
            <w:bookmarkStart w:id="3" w:name="_Hlk97544221"/>
            <w:r w:rsidRPr="00DF59DF">
              <w:rPr>
                <w:rFonts w:cs="Calibri"/>
                <w:b/>
                <w:bCs/>
                <w:sz w:val="24"/>
                <w:szCs w:val="24"/>
              </w:rPr>
              <w:t>Descrições</w:t>
            </w:r>
          </w:p>
        </w:tc>
        <w:tc>
          <w:tcPr>
            <w:tcW w:w="2477" w:type="dxa"/>
            <w:tcBorders>
              <w:top w:val="single" w:sz="4" w:space="0" w:color="000000"/>
              <w:left w:val="single" w:sz="4" w:space="0" w:color="000000"/>
              <w:bottom w:val="single" w:sz="4" w:space="0" w:color="000000"/>
              <w:right w:val="single" w:sz="4" w:space="0" w:color="000000"/>
            </w:tcBorders>
            <w:vAlign w:val="center"/>
          </w:tcPr>
          <w:p w14:paraId="15B7A827" w14:textId="6F835306" w:rsidR="008F71B9" w:rsidRPr="00DF59DF" w:rsidRDefault="00C17B60" w:rsidP="007D644E">
            <w:pPr>
              <w:snapToGrid w:val="0"/>
              <w:spacing w:after="0" w:line="240" w:lineRule="auto"/>
              <w:ind w:right="-11"/>
              <w:jc w:val="center"/>
              <w:rPr>
                <w:rFonts w:cs="Calibri"/>
                <w:b/>
                <w:bCs/>
                <w:sz w:val="24"/>
                <w:szCs w:val="24"/>
              </w:rPr>
            </w:pPr>
            <w:r w:rsidRPr="00DF59DF">
              <w:rPr>
                <w:rFonts w:cs="Calibri"/>
                <w:b/>
                <w:bCs/>
                <w:sz w:val="24"/>
                <w:szCs w:val="24"/>
              </w:rPr>
              <w:t>31/12</w:t>
            </w:r>
            <w:r w:rsidR="008F71B9" w:rsidRPr="00DF59DF">
              <w:rPr>
                <w:rFonts w:cs="Calibri"/>
                <w:b/>
                <w:bCs/>
                <w:sz w:val="24"/>
                <w:szCs w:val="24"/>
              </w:rPr>
              <w:t>/2025</w:t>
            </w:r>
          </w:p>
        </w:tc>
      </w:tr>
      <w:bookmarkEnd w:id="3"/>
      <w:tr w:rsidR="008F71B9" w:rsidRPr="00717B6B" w14:paraId="782970BB" w14:textId="77777777" w:rsidTr="00D42E2F">
        <w:tc>
          <w:tcPr>
            <w:tcW w:w="6379" w:type="dxa"/>
            <w:tcBorders>
              <w:top w:val="single" w:sz="4" w:space="0" w:color="000000"/>
              <w:left w:val="single" w:sz="4" w:space="0" w:color="000000"/>
              <w:bottom w:val="single" w:sz="4" w:space="0" w:color="000000"/>
            </w:tcBorders>
          </w:tcPr>
          <w:p w14:paraId="2C940011" w14:textId="77777777" w:rsidR="008F71B9" w:rsidRPr="00DF59DF" w:rsidRDefault="008F71B9" w:rsidP="00AD6BDA">
            <w:pPr>
              <w:snapToGrid w:val="0"/>
              <w:spacing w:after="0" w:line="240" w:lineRule="auto"/>
              <w:jc w:val="both"/>
              <w:rPr>
                <w:rFonts w:cs="Calibri"/>
                <w:sz w:val="24"/>
                <w:szCs w:val="24"/>
              </w:rPr>
            </w:pPr>
            <w:r w:rsidRPr="00DF59DF">
              <w:rPr>
                <w:rFonts w:cs="Calibri"/>
                <w:sz w:val="24"/>
                <w:szCs w:val="24"/>
              </w:rPr>
              <w:t>Ativos não financeiros mantidos para venda (b)</w:t>
            </w:r>
          </w:p>
        </w:tc>
        <w:tc>
          <w:tcPr>
            <w:tcW w:w="2477" w:type="dxa"/>
            <w:tcBorders>
              <w:top w:val="single" w:sz="4" w:space="0" w:color="000000"/>
              <w:left w:val="single" w:sz="4" w:space="0" w:color="000000"/>
              <w:bottom w:val="single" w:sz="4" w:space="0" w:color="000000"/>
              <w:right w:val="single" w:sz="4" w:space="0" w:color="000000"/>
            </w:tcBorders>
            <w:vAlign w:val="center"/>
          </w:tcPr>
          <w:p w14:paraId="44D345CC" w14:textId="3D7F8BAA" w:rsidR="008F71B9" w:rsidRPr="00DF59DF" w:rsidRDefault="00573BCD" w:rsidP="00AD6BDA">
            <w:pPr>
              <w:snapToGrid w:val="0"/>
              <w:spacing w:after="0" w:line="240" w:lineRule="auto"/>
              <w:ind w:right="-11"/>
              <w:jc w:val="right"/>
              <w:rPr>
                <w:rFonts w:cs="Calibri"/>
                <w:sz w:val="24"/>
                <w:szCs w:val="24"/>
              </w:rPr>
            </w:pPr>
            <w:r w:rsidRPr="00DF59DF">
              <w:rPr>
                <w:rFonts w:cs="Calibri"/>
                <w:sz w:val="24"/>
                <w:szCs w:val="24"/>
              </w:rPr>
              <w:t>9.17</w:t>
            </w:r>
            <w:r w:rsidR="005237D0" w:rsidRPr="00DF59DF">
              <w:rPr>
                <w:rFonts w:cs="Calibri"/>
                <w:sz w:val="24"/>
                <w:szCs w:val="24"/>
              </w:rPr>
              <w:t>3</w:t>
            </w:r>
          </w:p>
        </w:tc>
      </w:tr>
      <w:tr w:rsidR="008F71B9" w:rsidRPr="00717B6B" w14:paraId="5F4F532A" w14:textId="77777777" w:rsidTr="00D42E2F">
        <w:tc>
          <w:tcPr>
            <w:tcW w:w="6379" w:type="dxa"/>
            <w:tcBorders>
              <w:top w:val="single" w:sz="4" w:space="0" w:color="000000"/>
              <w:left w:val="single" w:sz="4" w:space="0" w:color="000000"/>
              <w:bottom w:val="single" w:sz="4" w:space="0" w:color="000000"/>
            </w:tcBorders>
          </w:tcPr>
          <w:p w14:paraId="68D6BD07" w14:textId="77777777" w:rsidR="008F71B9" w:rsidRPr="00DF59DF" w:rsidRDefault="008F71B9" w:rsidP="00AD6BDA">
            <w:pPr>
              <w:snapToGrid w:val="0"/>
              <w:spacing w:after="0" w:line="240" w:lineRule="auto"/>
              <w:ind w:right="819"/>
              <w:jc w:val="both"/>
              <w:rPr>
                <w:rFonts w:cs="Calibri"/>
                <w:sz w:val="24"/>
                <w:szCs w:val="24"/>
              </w:rPr>
            </w:pPr>
            <w:r w:rsidRPr="00DF59DF">
              <w:rPr>
                <w:rFonts w:cs="Calibri"/>
                <w:sz w:val="24"/>
                <w:szCs w:val="24"/>
              </w:rPr>
              <w:t>Provisão para desvalorização (b)</w:t>
            </w:r>
          </w:p>
        </w:tc>
        <w:tc>
          <w:tcPr>
            <w:tcW w:w="2477" w:type="dxa"/>
            <w:tcBorders>
              <w:top w:val="single" w:sz="4" w:space="0" w:color="000000"/>
              <w:left w:val="single" w:sz="4" w:space="0" w:color="000000"/>
              <w:bottom w:val="single" w:sz="4" w:space="0" w:color="000000"/>
              <w:right w:val="single" w:sz="4" w:space="0" w:color="000000"/>
            </w:tcBorders>
            <w:vAlign w:val="center"/>
          </w:tcPr>
          <w:p w14:paraId="111EA291" w14:textId="77777777" w:rsidR="008F71B9" w:rsidRPr="00DF59DF" w:rsidRDefault="008F71B9" w:rsidP="00AD6BDA">
            <w:pPr>
              <w:snapToGrid w:val="0"/>
              <w:spacing w:after="0" w:line="240" w:lineRule="auto"/>
              <w:ind w:right="-11"/>
              <w:jc w:val="right"/>
              <w:rPr>
                <w:rFonts w:cs="Calibri"/>
                <w:sz w:val="24"/>
                <w:szCs w:val="24"/>
              </w:rPr>
            </w:pPr>
            <w:r w:rsidRPr="00DF59DF">
              <w:rPr>
                <w:rFonts w:cs="Calibri"/>
                <w:sz w:val="24"/>
                <w:szCs w:val="24"/>
              </w:rPr>
              <w:t>(312)</w:t>
            </w:r>
          </w:p>
        </w:tc>
      </w:tr>
      <w:tr w:rsidR="008F71B9" w:rsidRPr="00717B6B" w14:paraId="540F2A2B" w14:textId="77777777" w:rsidTr="00D42E2F">
        <w:tc>
          <w:tcPr>
            <w:tcW w:w="6379" w:type="dxa"/>
            <w:tcBorders>
              <w:top w:val="single" w:sz="4" w:space="0" w:color="000000"/>
              <w:left w:val="single" w:sz="4" w:space="0" w:color="000000"/>
              <w:bottom w:val="single" w:sz="4" w:space="0" w:color="000000"/>
            </w:tcBorders>
          </w:tcPr>
          <w:p w14:paraId="01365ED5" w14:textId="7B50EC2F" w:rsidR="008F71B9" w:rsidRPr="00DF59DF" w:rsidRDefault="008F71B9" w:rsidP="00AD6BDA">
            <w:pPr>
              <w:snapToGrid w:val="0"/>
              <w:spacing w:after="0" w:line="240" w:lineRule="auto"/>
              <w:jc w:val="both"/>
              <w:rPr>
                <w:rFonts w:cs="Calibri"/>
                <w:sz w:val="24"/>
                <w:szCs w:val="24"/>
              </w:rPr>
            </w:pPr>
            <w:r w:rsidRPr="00DF59DF">
              <w:rPr>
                <w:rFonts w:cs="Calibri"/>
                <w:sz w:val="24"/>
                <w:szCs w:val="24"/>
              </w:rPr>
              <w:t>Despesas antecipadas</w:t>
            </w:r>
            <w:r w:rsidR="007474F6">
              <w:rPr>
                <w:rFonts w:cs="Calibri"/>
                <w:sz w:val="24"/>
                <w:szCs w:val="24"/>
              </w:rPr>
              <w:t xml:space="preserve"> (*)</w:t>
            </w:r>
          </w:p>
        </w:tc>
        <w:tc>
          <w:tcPr>
            <w:tcW w:w="2477" w:type="dxa"/>
            <w:tcBorders>
              <w:top w:val="single" w:sz="4" w:space="0" w:color="000000"/>
              <w:left w:val="single" w:sz="4" w:space="0" w:color="000000"/>
              <w:bottom w:val="single" w:sz="4" w:space="0" w:color="000000"/>
              <w:right w:val="single" w:sz="4" w:space="0" w:color="000000"/>
            </w:tcBorders>
            <w:vAlign w:val="center"/>
          </w:tcPr>
          <w:p w14:paraId="1DE0CC6D" w14:textId="12C4D9FF" w:rsidR="008F71B9" w:rsidRPr="00DF59DF" w:rsidRDefault="001D5636" w:rsidP="00AD6BDA">
            <w:pPr>
              <w:snapToGrid w:val="0"/>
              <w:spacing w:after="0" w:line="240" w:lineRule="auto"/>
              <w:ind w:right="-11"/>
              <w:jc w:val="right"/>
              <w:rPr>
                <w:rFonts w:cs="Calibri"/>
                <w:sz w:val="24"/>
                <w:szCs w:val="24"/>
              </w:rPr>
            </w:pPr>
            <w:r w:rsidRPr="00DF59DF">
              <w:rPr>
                <w:rFonts w:cs="Calibri"/>
                <w:sz w:val="24"/>
                <w:szCs w:val="24"/>
              </w:rPr>
              <w:t>264</w:t>
            </w:r>
          </w:p>
        </w:tc>
      </w:tr>
      <w:tr w:rsidR="008F71B9" w:rsidRPr="00717B6B" w14:paraId="4195290B" w14:textId="77777777" w:rsidTr="00D42E2F">
        <w:tc>
          <w:tcPr>
            <w:tcW w:w="6379" w:type="dxa"/>
            <w:tcBorders>
              <w:top w:val="single" w:sz="4" w:space="0" w:color="000000"/>
              <w:left w:val="single" w:sz="4" w:space="0" w:color="000000"/>
              <w:bottom w:val="single" w:sz="4" w:space="0" w:color="000000"/>
            </w:tcBorders>
          </w:tcPr>
          <w:p w14:paraId="64D19E48" w14:textId="77777777" w:rsidR="008F71B9" w:rsidRPr="00DF59DF" w:rsidRDefault="008F71B9" w:rsidP="00AD6BDA">
            <w:pPr>
              <w:snapToGrid w:val="0"/>
              <w:spacing w:after="0" w:line="240" w:lineRule="auto"/>
              <w:jc w:val="both"/>
              <w:rPr>
                <w:rFonts w:cs="Calibri"/>
                <w:b/>
                <w:bCs/>
                <w:sz w:val="24"/>
                <w:szCs w:val="24"/>
              </w:rPr>
            </w:pPr>
            <w:r w:rsidRPr="00DF59DF">
              <w:rPr>
                <w:rFonts w:cs="Calibri"/>
                <w:b/>
                <w:bCs/>
                <w:sz w:val="24"/>
                <w:szCs w:val="24"/>
              </w:rPr>
              <w:t>Total</w:t>
            </w:r>
          </w:p>
        </w:tc>
        <w:tc>
          <w:tcPr>
            <w:tcW w:w="2477" w:type="dxa"/>
            <w:tcBorders>
              <w:top w:val="single" w:sz="4" w:space="0" w:color="000000"/>
              <w:left w:val="single" w:sz="4" w:space="0" w:color="000000"/>
              <w:bottom w:val="single" w:sz="4" w:space="0" w:color="000000"/>
              <w:right w:val="single" w:sz="4" w:space="0" w:color="000000"/>
            </w:tcBorders>
            <w:vAlign w:val="center"/>
          </w:tcPr>
          <w:p w14:paraId="58B20C77" w14:textId="0EC71213" w:rsidR="008F71B9" w:rsidRPr="00DF59DF" w:rsidRDefault="005237D0" w:rsidP="00AD6BDA">
            <w:pPr>
              <w:snapToGrid w:val="0"/>
              <w:spacing w:after="0" w:line="240" w:lineRule="auto"/>
              <w:ind w:right="-11"/>
              <w:jc w:val="right"/>
              <w:rPr>
                <w:rFonts w:cs="Calibri"/>
                <w:b/>
                <w:bCs/>
                <w:sz w:val="24"/>
                <w:szCs w:val="24"/>
              </w:rPr>
            </w:pPr>
            <w:r w:rsidRPr="00DF59DF">
              <w:rPr>
                <w:rFonts w:cs="Calibri"/>
                <w:b/>
                <w:bCs/>
                <w:sz w:val="24"/>
                <w:szCs w:val="24"/>
              </w:rPr>
              <w:t>9.125</w:t>
            </w:r>
          </w:p>
        </w:tc>
      </w:tr>
    </w:tbl>
    <w:p w14:paraId="12544F7C" w14:textId="6416BC4B" w:rsidR="0010308D" w:rsidRPr="00D42E2F" w:rsidRDefault="007474F6" w:rsidP="0010308D">
      <w:pPr>
        <w:spacing w:after="0" w:line="240" w:lineRule="auto"/>
        <w:ind w:left="1069"/>
        <w:jc w:val="both"/>
        <w:outlineLvl w:val="0"/>
        <w:rPr>
          <w:rFonts w:cs="Calibri"/>
          <w:color w:val="000000"/>
          <w:sz w:val="24"/>
          <w:szCs w:val="24"/>
        </w:rPr>
      </w:pPr>
      <w:r w:rsidRPr="00D42E2F">
        <w:rPr>
          <w:rFonts w:cs="Calibri"/>
          <w:color w:val="000000"/>
          <w:sz w:val="24"/>
          <w:szCs w:val="24"/>
        </w:rPr>
        <w:t xml:space="preserve">(*) </w:t>
      </w:r>
      <w:r w:rsidR="004D106A" w:rsidRPr="00D42E2F">
        <w:rPr>
          <w:rFonts w:cs="Calibri"/>
          <w:color w:val="000000"/>
          <w:sz w:val="24"/>
          <w:szCs w:val="24"/>
        </w:rPr>
        <w:t>As despesas antecipadas serão realizadas em até 12 meses.</w:t>
      </w:r>
    </w:p>
    <w:p w14:paraId="54E767EA" w14:textId="77777777" w:rsidR="00D42E2F" w:rsidRPr="00717B6B" w:rsidRDefault="00D42E2F" w:rsidP="0010308D">
      <w:pPr>
        <w:spacing w:after="0" w:line="240" w:lineRule="auto"/>
        <w:ind w:left="1069"/>
        <w:jc w:val="both"/>
        <w:outlineLvl w:val="0"/>
        <w:rPr>
          <w:rFonts w:cs="Calibri"/>
          <w:color w:val="000000"/>
          <w:sz w:val="24"/>
          <w:szCs w:val="24"/>
          <w:highlight w:val="yellow"/>
        </w:rPr>
      </w:pPr>
    </w:p>
    <w:p w14:paraId="4779FC46" w14:textId="77777777" w:rsidR="00684DDF" w:rsidRPr="00717B6B" w:rsidRDefault="00BA7535" w:rsidP="009E4BC8">
      <w:pPr>
        <w:numPr>
          <w:ilvl w:val="0"/>
          <w:numId w:val="12"/>
        </w:numPr>
        <w:spacing w:after="0" w:line="240" w:lineRule="auto"/>
        <w:jc w:val="both"/>
        <w:outlineLvl w:val="0"/>
        <w:rPr>
          <w:rFonts w:cs="Calibri"/>
          <w:color w:val="000000"/>
          <w:sz w:val="24"/>
          <w:szCs w:val="24"/>
        </w:rPr>
      </w:pPr>
      <w:r w:rsidRPr="00717B6B">
        <w:rPr>
          <w:rFonts w:cs="Calibri"/>
          <w:b/>
          <w:bCs/>
          <w:color w:val="000000"/>
          <w:sz w:val="24"/>
          <w:szCs w:val="24"/>
        </w:rPr>
        <w:t>Ativos não financeiros mantidos para venda</w:t>
      </w:r>
      <w:r w:rsidR="002E2C41" w:rsidRPr="00717B6B">
        <w:rPr>
          <w:rFonts w:cs="Calibri"/>
          <w:b/>
          <w:bCs/>
          <w:color w:val="000000"/>
          <w:sz w:val="24"/>
          <w:szCs w:val="24"/>
        </w:rPr>
        <w:t xml:space="preserve"> – </w:t>
      </w:r>
      <w:r w:rsidR="002E2C41" w:rsidRPr="00717B6B">
        <w:rPr>
          <w:rFonts w:cs="Calibri"/>
          <w:color w:val="000000"/>
          <w:sz w:val="24"/>
          <w:szCs w:val="24"/>
        </w:rPr>
        <w:t>Referidos bens compreendem os bens não de uso próprio, nas conformidades da Resolução do CMN 4.747/2019. Referidos bens são levados a leilão público e, conforme normas, por vendas direta.</w:t>
      </w:r>
    </w:p>
    <w:p w14:paraId="2DCFD40F" w14:textId="77777777" w:rsidR="0069765E" w:rsidRPr="00717B6B" w:rsidRDefault="0069765E" w:rsidP="0069765E">
      <w:pPr>
        <w:spacing w:after="0" w:line="240" w:lineRule="auto"/>
        <w:ind w:left="1065"/>
        <w:jc w:val="both"/>
        <w:outlineLvl w:val="0"/>
        <w:rPr>
          <w:rFonts w:cs="Calibri"/>
          <w:b/>
          <w:bCs/>
          <w:sz w:val="24"/>
          <w:szCs w:val="24"/>
        </w:rPr>
      </w:pPr>
    </w:p>
    <w:p w14:paraId="190719FE" w14:textId="77777777" w:rsidR="0069765E" w:rsidRPr="00717B6B" w:rsidRDefault="0069765E" w:rsidP="009E4BC8">
      <w:pPr>
        <w:numPr>
          <w:ilvl w:val="0"/>
          <w:numId w:val="13"/>
        </w:numPr>
        <w:spacing w:after="0" w:line="240" w:lineRule="auto"/>
        <w:jc w:val="both"/>
        <w:outlineLvl w:val="0"/>
        <w:rPr>
          <w:rFonts w:cs="Calibri"/>
          <w:sz w:val="24"/>
          <w:szCs w:val="24"/>
        </w:rPr>
      </w:pPr>
      <w:r w:rsidRPr="00717B6B">
        <w:rPr>
          <w:rFonts w:cs="Calibri"/>
          <w:sz w:val="24"/>
          <w:szCs w:val="24"/>
        </w:rPr>
        <w:t xml:space="preserve">Esses ativos foram </w:t>
      </w:r>
      <w:r w:rsidR="00706C7E" w:rsidRPr="00717B6B">
        <w:rPr>
          <w:rFonts w:cs="Calibri"/>
          <w:sz w:val="24"/>
          <w:szCs w:val="24"/>
        </w:rPr>
        <w:t>avaliados</w:t>
      </w:r>
      <w:r w:rsidR="00612D96" w:rsidRPr="00717B6B">
        <w:rPr>
          <w:rFonts w:cs="Calibri"/>
          <w:sz w:val="24"/>
          <w:szCs w:val="24"/>
        </w:rPr>
        <w:t xml:space="preserve"> há menos de um ano.</w:t>
      </w:r>
    </w:p>
    <w:p w14:paraId="407CF73F" w14:textId="77777777" w:rsidR="00EF519D" w:rsidRDefault="00EF519D" w:rsidP="00EF519D">
      <w:pPr>
        <w:spacing w:after="0" w:line="240" w:lineRule="auto"/>
        <w:ind w:left="1785"/>
        <w:jc w:val="both"/>
        <w:outlineLvl w:val="0"/>
        <w:rPr>
          <w:rFonts w:cs="Calibri"/>
          <w:sz w:val="24"/>
          <w:szCs w:val="24"/>
        </w:rPr>
      </w:pPr>
    </w:p>
    <w:p w14:paraId="02E737C3" w14:textId="77777777" w:rsidR="00030292" w:rsidRPr="00717B6B" w:rsidRDefault="00030292" w:rsidP="00EF519D">
      <w:pPr>
        <w:spacing w:after="0" w:line="240" w:lineRule="auto"/>
        <w:ind w:left="1785"/>
        <w:jc w:val="both"/>
        <w:outlineLvl w:val="0"/>
        <w:rPr>
          <w:rFonts w:cs="Calibri"/>
          <w:sz w:val="24"/>
          <w:szCs w:val="24"/>
        </w:rPr>
      </w:pPr>
    </w:p>
    <w:p w14:paraId="1525FACA" w14:textId="77777777" w:rsidR="00042061" w:rsidRPr="00717B6B" w:rsidRDefault="00317216" w:rsidP="00B65570">
      <w:pPr>
        <w:spacing w:after="0" w:line="240" w:lineRule="auto"/>
        <w:jc w:val="both"/>
        <w:outlineLvl w:val="0"/>
        <w:rPr>
          <w:rFonts w:cs="Calibri"/>
          <w:b/>
          <w:bCs/>
          <w:color w:val="000000"/>
          <w:sz w:val="24"/>
          <w:szCs w:val="24"/>
        </w:rPr>
      </w:pPr>
      <w:r w:rsidRPr="00717B6B">
        <w:rPr>
          <w:rFonts w:cs="Calibri"/>
          <w:b/>
          <w:bCs/>
          <w:sz w:val="24"/>
          <w:szCs w:val="24"/>
        </w:rPr>
        <w:t>N</w:t>
      </w:r>
      <w:r w:rsidR="004F0F23" w:rsidRPr="00717B6B">
        <w:rPr>
          <w:rFonts w:cs="Calibri"/>
          <w:b/>
          <w:bCs/>
          <w:sz w:val="24"/>
          <w:szCs w:val="24"/>
        </w:rPr>
        <w:t>OTA</w:t>
      </w:r>
      <w:r w:rsidRPr="00717B6B">
        <w:rPr>
          <w:rFonts w:cs="Calibri"/>
          <w:b/>
          <w:bCs/>
          <w:sz w:val="24"/>
          <w:szCs w:val="24"/>
        </w:rPr>
        <w:t xml:space="preserve"> </w:t>
      </w:r>
      <w:r w:rsidR="00785FC1" w:rsidRPr="00717B6B">
        <w:rPr>
          <w:rFonts w:cs="Calibri"/>
          <w:b/>
          <w:bCs/>
          <w:sz w:val="24"/>
          <w:szCs w:val="24"/>
        </w:rPr>
        <w:t>9</w:t>
      </w:r>
      <w:r w:rsidRPr="00717B6B">
        <w:rPr>
          <w:rFonts w:cs="Calibri"/>
          <w:b/>
          <w:bCs/>
          <w:sz w:val="24"/>
          <w:szCs w:val="24"/>
        </w:rPr>
        <w:t xml:space="preserve"> – P</w:t>
      </w:r>
      <w:r w:rsidR="00CC6638" w:rsidRPr="00717B6B">
        <w:rPr>
          <w:rFonts w:cs="Calibri"/>
          <w:b/>
          <w:bCs/>
          <w:color w:val="000000"/>
          <w:sz w:val="24"/>
          <w:szCs w:val="24"/>
        </w:rPr>
        <w:t xml:space="preserve">ermanente </w:t>
      </w:r>
    </w:p>
    <w:p w14:paraId="6D12D51F" w14:textId="77777777" w:rsidR="00B77BA2" w:rsidRPr="00DF59DF" w:rsidRDefault="00B77BA2" w:rsidP="00B65570">
      <w:pPr>
        <w:spacing w:after="0" w:line="240" w:lineRule="auto"/>
        <w:jc w:val="both"/>
        <w:outlineLvl w:val="0"/>
        <w:rPr>
          <w:rFonts w:cs="Calibri"/>
          <w:b/>
          <w:bCs/>
          <w:sz w:val="24"/>
          <w:szCs w:val="24"/>
          <w:u w:val="single"/>
        </w:rPr>
      </w:pPr>
    </w:p>
    <w:tbl>
      <w:tblPr>
        <w:tblW w:w="8856" w:type="dxa"/>
        <w:tblInd w:w="637" w:type="dxa"/>
        <w:tblLayout w:type="fixed"/>
        <w:tblCellMar>
          <w:left w:w="70" w:type="dxa"/>
          <w:right w:w="70" w:type="dxa"/>
        </w:tblCellMar>
        <w:tblLook w:val="0000" w:firstRow="0" w:lastRow="0" w:firstColumn="0" w:lastColumn="0" w:noHBand="0" w:noVBand="0"/>
      </w:tblPr>
      <w:tblGrid>
        <w:gridCol w:w="3544"/>
        <w:gridCol w:w="851"/>
        <w:gridCol w:w="850"/>
        <w:gridCol w:w="1418"/>
        <w:gridCol w:w="2193"/>
      </w:tblGrid>
      <w:tr w:rsidR="00B21C24" w:rsidRPr="00DF59DF" w14:paraId="33F5BC8F" w14:textId="77777777" w:rsidTr="00D42E2F">
        <w:trPr>
          <w:trHeight w:val="311"/>
        </w:trPr>
        <w:tc>
          <w:tcPr>
            <w:tcW w:w="3544" w:type="dxa"/>
            <w:tcBorders>
              <w:top w:val="single" w:sz="4" w:space="0" w:color="000000"/>
              <w:left w:val="single" w:sz="4" w:space="0" w:color="000000"/>
              <w:bottom w:val="single" w:sz="4" w:space="0" w:color="000000"/>
            </w:tcBorders>
            <w:vAlign w:val="center"/>
          </w:tcPr>
          <w:p w14:paraId="0686F9E1" w14:textId="77777777" w:rsidR="00B21C24" w:rsidRPr="00DF59DF" w:rsidRDefault="00722E67" w:rsidP="008D0E50">
            <w:pPr>
              <w:snapToGrid w:val="0"/>
              <w:spacing w:after="0" w:line="240" w:lineRule="auto"/>
              <w:jc w:val="center"/>
              <w:rPr>
                <w:rFonts w:cs="Calibri"/>
                <w:sz w:val="24"/>
                <w:szCs w:val="24"/>
              </w:rPr>
            </w:pPr>
            <w:r w:rsidRPr="00DF59DF">
              <w:rPr>
                <w:rFonts w:cs="Calibri"/>
                <w:sz w:val="24"/>
                <w:szCs w:val="24"/>
              </w:rPr>
              <w:t>Descrições</w:t>
            </w:r>
          </w:p>
        </w:tc>
        <w:tc>
          <w:tcPr>
            <w:tcW w:w="851" w:type="dxa"/>
            <w:tcBorders>
              <w:top w:val="single" w:sz="4" w:space="0" w:color="000000"/>
              <w:left w:val="single" w:sz="4" w:space="0" w:color="000000"/>
              <w:bottom w:val="single" w:sz="4" w:space="0" w:color="000000"/>
            </w:tcBorders>
            <w:vAlign w:val="center"/>
          </w:tcPr>
          <w:p w14:paraId="032CEAB5" w14:textId="77777777" w:rsidR="00B21C24" w:rsidRPr="00DF59DF" w:rsidRDefault="00B21C24" w:rsidP="00FC5B79">
            <w:pPr>
              <w:snapToGrid w:val="0"/>
              <w:spacing w:after="0" w:line="240" w:lineRule="auto"/>
              <w:ind w:right="-11"/>
              <w:jc w:val="center"/>
              <w:rPr>
                <w:rFonts w:cs="Calibri"/>
                <w:b/>
                <w:sz w:val="24"/>
                <w:szCs w:val="24"/>
              </w:rPr>
            </w:pPr>
            <w:r w:rsidRPr="00DF59DF">
              <w:rPr>
                <w:rFonts w:cs="Calibri"/>
                <w:b/>
                <w:sz w:val="24"/>
                <w:szCs w:val="24"/>
              </w:rPr>
              <w:t>Taxa anual</w:t>
            </w:r>
          </w:p>
        </w:tc>
        <w:tc>
          <w:tcPr>
            <w:tcW w:w="850" w:type="dxa"/>
            <w:tcBorders>
              <w:top w:val="single" w:sz="4" w:space="0" w:color="000000"/>
              <w:left w:val="single" w:sz="4" w:space="0" w:color="000000"/>
              <w:bottom w:val="single" w:sz="4" w:space="0" w:color="000000"/>
            </w:tcBorders>
            <w:vAlign w:val="center"/>
          </w:tcPr>
          <w:p w14:paraId="6D34DD8B" w14:textId="77777777" w:rsidR="00B21C24" w:rsidRPr="00DF59DF" w:rsidRDefault="00B21C24" w:rsidP="00FC5B79">
            <w:pPr>
              <w:snapToGrid w:val="0"/>
              <w:spacing w:after="0" w:line="240" w:lineRule="auto"/>
              <w:ind w:right="-11"/>
              <w:jc w:val="center"/>
              <w:rPr>
                <w:rFonts w:cs="Calibri"/>
                <w:b/>
                <w:sz w:val="24"/>
                <w:szCs w:val="24"/>
              </w:rPr>
            </w:pPr>
            <w:r w:rsidRPr="00DF59DF">
              <w:rPr>
                <w:rFonts w:cs="Calibri"/>
                <w:b/>
                <w:sz w:val="24"/>
                <w:szCs w:val="24"/>
              </w:rPr>
              <w:t>Custo</w:t>
            </w:r>
          </w:p>
        </w:tc>
        <w:tc>
          <w:tcPr>
            <w:tcW w:w="1418" w:type="dxa"/>
            <w:tcBorders>
              <w:top w:val="single" w:sz="4" w:space="0" w:color="000000"/>
              <w:left w:val="single" w:sz="4" w:space="0" w:color="000000"/>
              <w:bottom w:val="single" w:sz="4" w:space="0" w:color="000000"/>
            </w:tcBorders>
            <w:vAlign w:val="center"/>
          </w:tcPr>
          <w:p w14:paraId="20241BC1" w14:textId="77777777" w:rsidR="00B21C24" w:rsidRPr="00DF59DF" w:rsidRDefault="00B21C24" w:rsidP="00FC5B79">
            <w:pPr>
              <w:snapToGrid w:val="0"/>
              <w:spacing w:after="0" w:line="240" w:lineRule="auto"/>
              <w:ind w:right="-11"/>
              <w:jc w:val="center"/>
              <w:rPr>
                <w:rFonts w:cs="Calibri"/>
                <w:b/>
                <w:sz w:val="24"/>
                <w:szCs w:val="24"/>
              </w:rPr>
            </w:pPr>
            <w:r w:rsidRPr="00DF59DF">
              <w:rPr>
                <w:rFonts w:cs="Calibri"/>
                <w:b/>
                <w:sz w:val="24"/>
                <w:szCs w:val="24"/>
              </w:rPr>
              <w:t>Depreciação</w:t>
            </w:r>
          </w:p>
        </w:tc>
        <w:tc>
          <w:tcPr>
            <w:tcW w:w="2193" w:type="dxa"/>
            <w:tcBorders>
              <w:top w:val="single" w:sz="4" w:space="0" w:color="000000"/>
              <w:left w:val="single" w:sz="4" w:space="0" w:color="000000"/>
              <w:bottom w:val="single" w:sz="4" w:space="0" w:color="000000"/>
              <w:right w:val="single" w:sz="4" w:space="0" w:color="000000"/>
            </w:tcBorders>
            <w:vAlign w:val="center"/>
          </w:tcPr>
          <w:p w14:paraId="24498811" w14:textId="63806076" w:rsidR="00B21C24" w:rsidRPr="00DF59DF" w:rsidRDefault="00B21C24" w:rsidP="00FC5B79">
            <w:pPr>
              <w:snapToGrid w:val="0"/>
              <w:spacing w:after="0" w:line="240" w:lineRule="auto"/>
              <w:ind w:right="-11"/>
              <w:jc w:val="center"/>
              <w:rPr>
                <w:rFonts w:cs="Calibri"/>
                <w:b/>
                <w:sz w:val="24"/>
                <w:szCs w:val="24"/>
              </w:rPr>
            </w:pPr>
            <w:r w:rsidRPr="00DF59DF">
              <w:rPr>
                <w:rFonts w:cs="Calibri"/>
                <w:b/>
                <w:sz w:val="24"/>
                <w:szCs w:val="24"/>
              </w:rPr>
              <w:t>Valor residual</w:t>
            </w:r>
            <w:r w:rsidR="00722E67" w:rsidRPr="00DF59DF">
              <w:rPr>
                <w:rFonts w:cs="Calibri"/>
                <w:b/>
                <w:sz w:val="24"/>
                <w:szCs w:val="24"/>
              </w:rPr>
              <w:t xml:space="preserve"> em </w:t>
            </w:r>
            <w:r w:rsidR="002910A1">
              <w:rPr>
                <w:rFonts w:cs="Calibri"/>
                <w:b/>
                <w:sz w:val="24"/>
                <w:szCs w:val="24"/>
              </w:rPr>
              <w:t>31/12/2025</w:t>
            </w:r>
          </w:p>
        </w:tc>
      </w:tr>
      <w:tr w:rsidR="00B21C24" w:rsidRPr="00DF59DF" w14:paraId="286882A6" w14:textId="77777777" w:rsidTr="00D42E2F">
        <w:trPr>
          <w:trHeight w:val="261"/>
        </w:trPr>
        <w:tc>
          <w:tcPr>
            <w:tcW w:w="3544" w:type="dxa"/>
            <w:tcBorders>
              <w:top w:val="single" w:sz="4" w:space="0" w:color="000000"/>
              <w:left w:val="single" w:sz="4" w:space="0" w:color="000000"/>
              <w:bottom w:val="single" w:sz="4" w:space="0" w:color="000000"/>
            </w:tcBorders>
          </w:tcPr>
          <w:p w14:paraId="754F7F41" w14:textId="77777777" w:rsidR="00B21C24" w:rsidRPr="00DF59DF" w:rsidRDefault="00B21C24" w:rsidP="00663DC9">
            <w:pPr>
              <w:snapToGrid w:val="0"/>
              <w:spacing w:after="0" w:line="240" w:lineRule="auto"/>
              <w:jc w:val="both"/>
              <w:rPr>
                <w:rFonts w:cs="Calibri"/>
                <w:sz w:val="24"/>
                <w:szCs w:val="24"/>
              </w:rPr>
            </w:pPr>
            <w:r w:rsidRPr="00DF59DF">
              <w:rPr>
                <w:rFonts w:cs="Calibri"/>
                <w:sz w:val="24"/>
                <w:szCs w:val="24"/>
              </w:rPr>
              <w:t xml:space="preserve"> Investimentos</w:t>
            </w:r>
          </w:p>
        </w:tc>
        <w:tc>
          <w:tcPr>
            <w:tcW w:w="851" w:type="dxa"/>
            <w:tcBorders>
              <w:top w:val="single" w:sz="4" w:space="0" w:color="000000"/>
              <w:left w:val="single" w:sz="4" w:space="0" w:color="000000"/>
              <w:bottom w:val="single" w:sz="4" w:space="0" w:color="000000"/>
            </w:tcBorders>
            <w:vAlign w:val="center"/>
          </w:tcPr>
          <w:p w14:paraId="05D1E17E" w14:textId="77777777" w:rsidR="00B21C24" w:rsidRPr="00DF59DF" w:rsidRDefault="00B21C24" w:rsidP="00663DC9">
            <w:pPr>
              <w:snapToGrid w:val="0"/>
              <w:spacing w:after="0" w:line="240" w:lineRule="auto"/>
              <w:ind w:right="-11"/>
              <w:jc w:val="right"/>
              <w:rPr>
                <w:rFonts w:cs="Calibri"/>
                <w:sz w:val="24"/>
                <w:szCs w:val="24"/>
              </w:rPr>
            </w:pPr>
            <w:r w:rsidRPr="00DF59DF">
              <w:rPr>
                <w:rFonts w:cs="Calibri"/>
                <w:sz w:val="24"/>
                <w:szCs w:val="24"/>
              </w:rPr>
              <w:t>-</w:t>
            </w:r>
          </w:p>
        </w:tc>
        <w:tc>
          <w:tcPr>
            <w:tcW w:w="850" w:type="dxa"/>
            <w:tcBorders>
              <w:top w:val="single" w:sz="4" w:space="0" w:color="000000"/>
              <w:left w:val="single" w:sz="4" w:space="0" w:color="000000"/>
              <w:bottom w:val="single" w:sz="4" w:space="0" w:color="000000"/>
            </w:tcBorders>
          </w:tcPr>
          <w:p w14:paraId="5FC4626F" w14:textId="77777777" w:rsidR="00B21C24" w:rsidRPr="00DF59DF" w:rsidRDefault="00B21C24" w:rsidP="00663DC9">
            <w:pPr>
              <w:snapToGrid w:val="0"/>
              <w:spacing w:after="0" w:line="240" w:lineRule="auto"/>
              <w:ind w:right="-11"/>
              <w:jc w:val="right"/>
              <w:rPr>
                <w:rFonts w:cs="Calibri"/>
                <w:sz w:val="24"/>
                <w:szCs w:val="24"/>
              </w:rPr>
            </w:pPr>
            <w:r w:rsidRPr="00DF59DF">
              <w:rPr>
                <w:rFonts w:cs="Calibri"/>
                <w:sz w:val="24"/>
                <w:szCs w:val="24"/>
              </w:rPr>
              <w:t>10</w:t>
            </w:r>
          </w:p>
        </w:tc>
        <w:tc>
          <w:tcPr>
            <w:tcW w:w="1418" w:type="dxa"/>
            <w:tcBorders>
              <w:top w:val="single" w:sz="4" w:space="0" w:color="000000"/>
              <w:left w:val="single" w:sz="4" w:space="0" w:color="000000"/>
              <w:bottom w:val="single" w:sz="4" w:space="0" w:color="000000"/>
            </w:tcBorders>
          </w:tcPr>
          <w:p w14:paraId="0C0116FE" w14:textId="77777777" w:rsidR="00B21C24" w:rsidRPr="00DF59DF" w:rsidRDefault="00B21C24" w:rsidP="00663DC9">
            <w:pPr>
              <w:snapToGrid w:val="0"/>
              <w:spacing w:after="0" w:line="240" w:lineRule="auto"/>
              <w:ind w:right="-11"/>
              <w:jc w:val="right"/>
              <w:rPr>
                <w:rFonts w:cs="Calibri"/>
                <w:sz w:val="24"/>
                <w:szCs w:val="24"/>
              </w:rPr>
            </w:pPr>
            <w:r w:rsidRPr="00DF59DF">
              <w:rPr>
                <w:rFonts w:cs="Calibri"/>
                <w:sz w:val="24"/>
                <w:szCs w:val="24"/>
              </w:rPr>
              <w:t>-</w:t>
            </w:r>
          </w:p>
        </w:tc>
        <w:tc>
          <w:tcPr>
            <w:tcW w:w="2193" w:type="dxa"/>
            <w:tcBorders>
              <w:top w:val="single" w:sz="4" w:space="0" w:color="000000"/>
              <w:left w:val="single" w:sz="4" w:space="0" w:color="000000"/>
              <w:bottom w:val="single" w:sz="4" w:space="0" w:color="000000"/>
              <w:right w:val="single" w:sz="4" w:space="0" w:color="000000"/>
            </w:tcBorders>
          </w:tcPr>
          <w:p w14:paraId="20DBB982" w14:textId="77777777" w:rsidR="00B21C24" w:rsidRPr="00DF59DF" w:rsidRDefault="00B21C24" w:rsidP="00663DC9">
            <w:pPr>
              <w:snapToGrid w:val="0"/>
              <w:spacing w:after="0" w:line="240" w:lineRule="auto"/>
              <w:ind w:right="-11"/>
              <w:jc w:val="right"/>
              <w:rPr>
                <w:rFonts w:cs="Calibri"/>
                <w:sz w:val="24"/>
                <w:szCs w:val="24"/>
              </w:rPr>
            </w:pPr>
            <w:r w:rsidRPr="00DF59DF">
              <w:rPr>
                <w:rFonts w:cs="Calibri"/>
                <w:sz w:val="24"/>
                <w:szCs w:val="24"/>
              </w:rPr>
              <w:t>10</w:t>
            </w:r>
          </w:p>
        </w:tc>
      </w:tr>
      <w:tr w:rsidR="00B21C24" w:rsidRPr="00DF59DF" w14:paraId="2A4B6E82" w14:textId="77777777" w:rsidTr="00D42E2F">
        <w:trPr>
          <w:trHeight w:val="261"/>
        </w:trPr>
        <w:tc>
          <w:tcPr>
            <w:tcW w:w="3544" w:type="dxa"/>
            <w:tcBorders>
              <w:top w:val="single" w:sz="4" w:space="0" w:color="000000"/>
              <w:left w:val="single" w:sz="4" w:space="0" w:color="000000"/>
              <w:bottom w:val="single" w:sz="4" w:space="0" w:color="000000"/>
            </w:tcBorders>
          </w:tcPr>
          <w:p w14:paraId="4C68ECA7" w14:textId="77777777" w:rsidR="00B21C24" w:rsidRPr="00DF59DF" w:rsidRDefault="00B21C24" w:rsidP="00663DC9">
            <w:pPr>
              <w:snapToGrid w:val="0"/>
              <w:spacing w:after="0" w:line="240" w:lineRule="auto"/>
              <w:jc w:val="both"/>
              <w:rPr>
                <w:rFonts w:cs="Calibri"/>
                <w:sz w:val="24"/>
                <w:szCs w:val="24"/>
              </w:rPr>
            </w:pPr>
            <w:r w:rsidRPr="00DF59DF">
              <w:rPr>
                <w:rFonts w:cs="Calibri"/>
                <w:sz w:val="24"/>
                <w:szCs w:val="24"/>
              </w:rPr>
              <w:t xml:space="preserve"> Imobilizado em curso - Projeto</w:t>
            </w:r>
          </w:p>
        </w:tc>
        <w:tc>
          <w:tcPr>
            <w:tcW w:w="851" w:type="dxa"/>
            <w:tcBorders>
              <w:top w:val="single" w:sz="4" w:space="0" w:color="000000"/>
              <w:left w:val="single" w:sz="4" w:space="0" w:color="000000"/>
              <w:bottom w:val="single" w:sz="4" w:space="0" w:color="000000"/>
            </w:tcBorders>
            <w:vAlign w:val="center"/>
          </w:tcPr>
          <w:p w14:paraId="704B8E0B" w14:textId="77777777" w:rsidR="00B21C24" w:rsidRPr="00DF59DF" w:rsidRDefault="00B21C24" w:rsidP="00663DC9">
            <w:pPr>
              <w:snapToGrid w:val="0"/>
              <w:spacing w:after="0" w:line="240" w:lineRule="auto"/>
              <w:ind w:right="-11"/>
              <w:jc w:val="right"/>
              <w:rPr>
                <w:rFonts w:cs="Calibri"/>
                <w:sz w:val="24"/>
                <w:szCs w:val="24"/>
              </w:rPr>
            </w:pPr>
            <w:r w:rsidRPr="00DF59DF">
              <w:rPr>
                <w:rFonts w:cs="Calibri"/>
                <w:sz w:val="24"/>
                <w:szCs w:val="24"/>
              </w:rPr>
              <w:t>-</w:t>
            </w:r>
          </w:p>
        </w:tc>
        <w:tc>
          <w:tcPr>
            <w:tcW w:w="850" w:type="dxa"/>
            <w:tcBorders>
              <w:top w:val="single" w:sz="4" w:space="0" w:color="000000"/>
              <w:left w:val="single" w:sz="4" w:space="0" w:color="000000"/>
              <w:bottom w:val="single" w:sz="4" w:space="0" w:color="000000"/>
            </w:tcBorders>
          </w:tcPr>
          <w:p w14:paraId="1D9531DC" w14:textId="77777777" w:rsidR="00B21C24" w:rsidRPr="00DF59DF" w:rsidRDefault="00B21C24" w:rsidP="00663DC9">
            <w:pPr>
              <w:snapToGrid w:val="0"/>
              <w:spacing w:after="0" w:line="240" w:lineRule="auto"/>
              <w:ind w:right="-11"/>
              <w:jc w:val="right"/>
              <w:rPr>
                <w:rFonts w:cs="Calibri"/>
                <w:sz w:val="24"/>
                <w:szCs w:val="24"/>
              </w:rPr>
            </w:pPr>
            <w:r w:rsidRPr="00DF59DF">
              <w:rPr>
                <w:rFonts w:cs="Calibri"/>
                <w:sz w:val="24"/>
                <w:szCs w:val="24"/>
              </w:rPr>
              <w:t>34</w:t>
            </w:r>
          </w:p>
        </w:tc>
        <w:tc>
          <w:tcPr>
            <w:tcW w:w="1418" w:type="dxa"/>
            <w:tcBorders>
              <w:top w:val="single" w:sz="4" w:space="0" w:color="000000"/>
              <w:left w:val="single" w:sz="4" w:space="0" w:color="000000"/>
              <w:bottom w:val="single" w:sz="4" w:space="0" w:color="000000"/>
            </w:tcBorders>
          </w:tcPr>
          <w:p w14:paraId="7FA6941E" w14:textId="77777777" w:rsidR="00B21C24" w:rsidRPr="00DF59DF" w:rsidRDefault="00B21C24" w:rsidP="00663DC9">
            <w:pPr>
              <w:snapToGrid w:val="0"/>
              <w:spacing w:after="0" w:line="240" w:lineRule="auto"/>
              <w:ind w:right="-11"/>
              <w:jc w:val="right"/>
              <w:rPr>
                <w:rFonts w:cs="Calibri"/>
                <w:sz w:val="24"/>
                <w:szCs w:val="24"/>
              </w:rPr>
            </w:pPr>
            <w:r w:rsidRPr="00DF59DF">
              <w:rPr>
                <w:rFonts w:cs="Calibri"/>
                <w:sz w:val="24"/>
                <w:szCs w:val="24"/>
              </w:rPr>
              <w:t>-</w:t>
            </w:r>
          </w:p>
        </w:tc>
        <w:tc>
          <w:tcPr>
            <w:tcW w:w="2193" w:type="dxa"/>
            <w:tcBorders>
              <w:top w:val="single" w:sz="4" w:space="0" w:color="000000"/>
              <w:left w:val="single" w:sz="4" w:space="0" w:color="000000"/>
              <w:bottom w:val="single" w:sz="4" w:space="0" w:color="000000"/>
              <w:right w:val="single" w:sz="4" w:space="0" w:color="000000"/>
            </w:tcBorders>
          </w:tcPr>
          <w:p w14:paraId="348D42E1" w14:textId="77777777" w:rsidR="00B21C24" w:rsidRPr="00DF59DF" w:rsidRDefault="00B21C24" w:rsidP="00663DC9">
            <w:pPr>
              <w:snapToGrid w:val="0"/>
              <w:spacing w:after="0" w:line="240" w:lineRule="auto"/>
              <w:ind w:right="-11"/>
              <w:jc w:val="right"/>
              <w:rPr>
                <w:rFonts w:cs="Calibri"/>
                <w:sz w:val="24"/>
                <w:szCs w:val="24"/>
              </w:rPr>
            </w:pPr>
            <w:r w:rsidRPr="00DF59DF">
              <w:rPr>
                <w:rFonts w:cs="Calibri"/>
                <w:sz w:val="24"/>
                <w:szCs w:val="24"/>
              </w:rPr>
              <w:t>34</w:t>
            </w:r>
          </w:p>
        </w:tc>
      </w:tr>
      <w:tr w:rsidR="00B21C24" w:rsidRPr="00DF59DF" w14:paraId="170CADC6" w14:textId="77777777" w:rsidTr="00D42E2F">
        <w:trPr>
          <w:trHeight w:val="261"/>
        </w:trPr>
        <w:tc>
          <w:tcPr>
            <w:tcW w:w="3544" w:type="dxa"/>
            <w:tcBorders>
              <w:top w:val="single" w:sz="4" w:space="0" w:color="000000"/>
              <w:left w:val="single" w:sz="4" w:space="0" w:color="000000"/>
              <w:bottom w:val="single" w:sz="4" w:space="0" w:color="000000"/>
            </w:tcBorders>
          </w:tcPr>
          <w:p w14:paraId="2ADB309E" w14:textId="77777777" w:rsidR="00B21C24" w:rsidRPr="00DF59DF" w:rsidRDefault="00B21C24" w:rsidP="00663DC9">
            <w:pPr>
              <w:snapToGrid w:val="0"/>
              <w:spacing w:after="0" w:line="240" w:lineRule="auto"/>
              <w:jc w:val="both"/>
              <w:rPr>
                <w:rFonts w:cs="Calibri"/>
                <w:sz w:val="24"/>
                <w:szCs w:val="24"/>
              </w:rPr>
            </w:pPr>
            <w:r w:rsidRPr="00DF59DF">
              <w:rPr>
                <w:rFonts w:cs="Calibri"/>
                <w:sz w:val="24"/>
                <w:szCs w:val="24"/>
              </w:rPr>
              <w:t xml:space="preserve"> Imóveis de uso – Terrenos </w:t>
            </w:r>
          </w:p>
        </w:tc>
        <w:tc>
          <w:tcPr>
            <w:tcW w:w="851" w:type="dxa"/>
            <w:tcBorders>
              <w:top w:val="single" w:sz="4" w:space="0" w:color="000000"/>
              <w:left w:val="single" w:sz="4" w:space="0" w:color="000000"/>
              <w:bottom w:val="single" w:sz="4" w:space="0" w:color="000000"/>
            </w:tcBorders>
            <w:vAlign w:val="center"/>
          </w:tcPr>
          <w:p w14:paraId="35E4EA80" w14:textId="77777777" w:rsidR="00B21C24" w:rsidRPr="00DF59DF" w:rsidRDefault="00B21C24" w:rsidP="00663DC9">
            <w:pPr>
              <w:snapToGrid w:val="0"/>
              <w:spacing w:after="0" w:line="240" w:lineRule="auto"/>
              <w:ind w:right="-11"/>
              <w:jc w:val="right"/>
              <w:rPr>
                <w:rFonts w:cs="Calibri"/>
                <w:sz w:val="24"/>
                <w:szCs w:val="24"/>
              </w:rPr>
            </w:pPr>
            <w:r w:rsidRPr="00DF59DF">
              <w:rPr>
                <w:rFonts w:cs="Calibri"/>
                <w:sz w:val="24"/>
                <w:szCs w:val="24"/>
              </w:rPr>
              <w:t>-</w:t>
            </w:r>
          </w:p>
        </w:tc>
        <w:tc>
          <w:tcPr>
            <w:tcW w:w="850" w:type="dxa"/>
            <w:tcBorders>
              <w:top w:val="single" w:sz="4" w:space="0" w:color="000000"/>
              <w:left w:val="single" w:sz="4" w:space="0" w:color="000000"/>
              <w:bottom w:val="single" w:sz="4" w:space="0" w:color="000000"/>
            </w:tcBorders>
          </w:tcPr>
          <w:p w14:paraId="2A0506D2" w14:textId="77777777" w:rsidR="00B21C24" w:rsidRPr="00DF59DF" w:rsidRDefault="00B21C24" w:rsidP="00663DC9">
            <w:pPr>
              <w:snapToGrid w:val="0"/>
              <w:spacing w:after="0" w:line="240" w:lineRule="auto"/>
              <w:ind w:right="-11"/>
              <w:jc w:val="right"/>
              <w:rPr>
                <w:rFonts w:cs="Calibri"/>
                <w:sz w:val="24"/>
                <w:szCs w:val="24"/>
              </w:rPr>
            </w:pPr>
            <w:r w:rsidRPr="00DF59DF">
              <w:rPr>
                <w:rFonts w:cs="Calibri"/>
                <w:sz w:val="24"/>
                <w:szCs w:val="24"/>
              </w:rPr>
              <w:t>2.422</w:t>
            </w:r>
          </w:p>
        </w:tc>
        <w:tc>
          <w:tcPr>
            <w:tcW w:w="1418" w:type="dxa"/>
            <w:tcBorders>
              <w:top w:val="single" w:sz="4" w:space="0" w:color="000000"/>
              <w:left w:val="single" w:sz="4" w:space="0" w:color="000000"/>
              <w:bottom w:val="single" w:sz="4" w:space="0" w:color="000000"/>
            </w:tcBorders>
          </w:tcPr>
          <w:p w14:paraId="1DE3635C" w14:textId="77777777" w:rsidR="00B21C24" w:rsidRPr="00DF59DF" w:rsidRDefault="00B21C24" w:rsidP="00663DC9">
            <w:pPr>
              <w:snapToGrid w:val="0"/>
              <w:spacing w:after="0" w:line="240" w:lineRule="auto"/>
              <w:ind w:right="-11"/>
              <w:jc w:val="right"/>
              <w:rPr>
                <w:rFonts w:cs="Calibri"/>
                <w:sz w:val="24"/>
                <w:szCs w:val="24"/>
              </w:rPr>
            </w:pPr>
            <w:r w:rsidRPr="00DF59DF">
              <w:rPr>
                <w:rFonts w:cs="Calibri"/>
                <w:sz w:val="24"/>
                <w:szCs w:val="24"/>
              </w:rPr>
              <w:t>-</w:t>
            </w:r>
          </w:p>
        </w:tc>
        <w:tc>
          <w:tcPr>
            <w:tcW w:w="2193" w:type="dxa"/>
            <w:tcBorders>
              <w:top w:val="single" w:sz="4" w:space="0" w:color="000000"/>
              <w:left w:val="single" w:sz="4" w:space="0" w:color="000000"/>
              <w:bottom w:val="single" w:sz="4" w:space="0" w:color="000000"/>
              <w:right w:val="single" w:sz="4" w:space="0" w:color="000000"/>
            </w:tcBorders>
          </w:tcPr>
          <w:p w14:paraId="37677552" w14:textId="77777777" w:rsidR="00B21C24" w:rsidRPr="00DF59DF" w:rsidRDefault="00B21C24" w:rsidP="00663DC9">
            <w:pPr>
              <w:snapToGrid w:val="0"/>
              <w:spacing w:after="0" w:line="240" w:lineRule="auto"/>
              <w:ind w:right="-11"/>
              <w:jc w:val="right"/>
              <w:rPr>
                <w:rFonts w:cs="Calibri"/>
                <w:sz w:val="24"/>
                <w:szCs w:val="24"/>
              </w:rPr>
            </w:pPr>
            <w:r w:rsidRPr="00DF59DF">
              <w:rPr>
                <w:rFonts w:cs="Calibri"/>
                <w:sz w:val="24"/>
                <w:szCs w:val="24"/>
              </w:rPr>
              <w:t>2.422</w:t>
            </w:r>
          </w:p>
        </w:tc>
      </w:tr>
      <w:tr w:rsidR="00B21C24" w:rsidRPr="00DF59DF" w14:paraId="2D5D5EAF" w14:textId="77777777" w:rsidTr="00D42E2F">
        <w:trPr>
          <w:trHeight w:val="261"/>
        </w:trPr>
        <w:tc>
          <w:tcPr>
            <w:tcW w:w="3544" w:type="dxa"/>
            <w:tcBorders>
              <w:top w:val="single" w:sz="4" w:space="0" w:color="000000"/>
              <w:left w:val="single" w:sz="4" w:space="0" w:color="000000"/>
              <w:bottom w:val="single" w:sz="4" w:space="0" w:color="000000"/>
            </w:tcBorders>
          </w:tcPr>
          <w:p w14:paraId="5C733662" w14:textId="77777777" w:rsidR="00B21C24" w:rsidRPr="00DF59DF" w:rsidRDefault="00B21C24" w:rsidP="00AD6BDA">
            <w:pPr>
              <w:snapToGrid w:val="0"/>
              <w:spacing w:after="0" w:line="240" w:lineRule="auto"/>
              <w:jc w:val="both"/>
              <w:rPr>
                <w:rFonts w:cs="Calibri"/>
                <w:sz w:val="24"/>
                <w:szCs w:val="24"/>
              </w:rPr>
            </w:pPr>
            <w:r w:rsidRPr="00DF59DF">
              <w:rPr>
                <w:rFonts w:cs="Calibri"/>
                <w:sz w:val="24"/>
                <w:szCs w:val="24"/>
              </w:rPr>
              <w:t xml:space="preserve"> Imóveis de uso – Edificações </w:t>
            </w:r>
          </w:p>
        </w:tc>
        <w:tc>
          <w:tcPr>
            <w:tcW w:w="851" w:type="dxa"/>
            <w:tcBorders>
              <w:top w:val="single" w:sz="4" w:space="0" w:color="000000"/>
              <w:left w:val="single" w:sz="4" w:space="0" w:color="000000"/>
              <w:bottom w:val="single" w:sz="4" w:space="0" w:color="000000"/>
            </w:tcBorders>
            <w:vAlign w:val="center"/>
          </w:tcPr>
          <w:p w14:paraId="4AFA22F2" w14:textId="77777777" w:rsidR="00B21C24" w:rsidRPr="00DF59DF" w:rsidRDefault="00B21C24" w:rsidP="00AD6BDA">
            <w:pPr>
              <w:snapToGrid w:val="0"/>
              <w:spacing w:after="0" w:line="240" w:lineRule="auto"/>
              <w:ind w:right="-11"/>
              <w:jc w:val="center"/>
              <w:rPr>
                <w:rFonts w:cs="Calibri"/>
                <w:sz w:val="24"/>
                <w:szCs w:val="24"/>
              </w:rPr>
            </w:pPr>
            <w:r w:rsidRPr="00DF59DF">
              <w:rPr>
                <w:rFonts w:cs="Calibri"/>
                <w:sz w:val="24"/>
                <w:szCs w:val="24"/>
              </w:rPr>
              <w:t>4%</w:t>
            </w:r>
          </w:p>
        </w:tc>
        <w:tc>
          <w:tcPr>
            <w:tcW w:w="850" w:type="dxa"/>
            <w:tcBorders>
              <w:top w:val="single" w:sz="4" w:space="0" w:color="000000"/>
              <w:left w:val="single" w:sz="4" w:space="0" w:color="000000"/>
              <w:bottom w:val="single" w:sz="4" w:space="0" w:color="000000"/>
            </w:tcBorders>
          </w:tcPr>
          <w:p w14:paraId="791B737B" w14:textId="77777777" w:rsidR="00B21C24" w:rsidRPr="00DF59DF" w:rsidRDefault="00B21C24" w:rsidP="00AD6BDA">
            <w:pPr>
              <w:snapToGrid w:val="0"/>
              <w:spacing w:after="0" w:line="240" w:lineRule="auto"/>
              <w:ind w:right="-11"/>
              <w:jc w:val="right"/>
              <w:rPr>
                <w:rFonts w:cs="Calibri"/>
                <w:sz w:val="24"/>
                <w:szCs w:val="24"/>
              </w:rPr>
            </w:pPr>
            <w:r w:rsidRPr="00DF59DF">
              <w:rPr>
                <w:rFonts w:cs="Calibri"/>
                <w:sz w:val="24"/>
                <w:szCs w:val="24"/>
              </w:rPr>
              <w:t>1.867</w:t>
            </w:r>
          </w:p>
        </w:tc>
        <w:tc>
          <w:tcPr>
            <w:tcW w:w="1418" w:type="dxa"/>
            <w:tcBorders>
              <w:top w:val="single" w:sz="4" w:space="0" w:color="000000"/>
              <w:left w:val="single" w:sz="4" w:space="0" w:color="000000"/>
              <w:bottom w:val="single" w:sz="4" w:space="0" w:color="000000"/>
            </w:tcBorders>
          </w:tcPr>
          <w:p w14:paraId="2D2A2028" w14:textId="208441F8" w:rsidR="00B21C24" w:rsidRPr="00DF59DF" w:rsidRDefault="00B21C24" w:rsidP="00AD6BDA">
            <w:pPr>
              <w:snapToGrid w:val="0"/>
              <w:spacing w:after="0" w:line="240" w:lineRule="auto"/>
              <w:ind w:right="-11"/>
              <w:jc w:val="right"/>
              <w:rPr>
                <w:rFonts w:cs="Calibri"/>
                <w:sz w:val="24"/>
                <w:szCs w:val="24"/>
              </w:rPr>
            </w:pPr>
            <w:r w:rsidRPr="00DF59DF">
              <w:rPr>
                <w:rFonts w:cs="Calibri"/>
                <w:sz w:val="24"/>
                <w:szCs w:val="24"/>
              </w:rPr>
              <w:t>(1.</w:t>
            </w:r>
            <w:r w:rsidR="00970435" w:rsidRPr="00DF59DF">
              <w:rPr>
                <w:rFonts w:cs="Calibri"/>
                <w:sz w:val="24"/>
                <w:szCs w:val="24"/>
              </w:rPr>
              <w:t>121</w:t>
            </w:r>
            <w:r w:rsidRPr="00DF59DF">
              <w:rPr>
                <w:rFonts w:cs="Calibri"/>
                <w:sz w:val="24"/>
                <w:szCs w:val="24"/>
              </w:rPr>
              <w:t>)</w:t>
            </w:r>
          </w:p>
        </w:tc>
        <w:tc>
          <w:tcPr>
            <w:tcW w:w="2193" w:type="dxa"/>
            <w:tcBorders>
              <w:top w:val="single" w:sz="4" w:space="0" w:color="000000"/>
              <w:left w:val="single" w:sz="4" w:space="0" w:color="000000"/>
              <w:bottom w:val="single" w:sz="4" w:space="0" w:color="000000"/>
              <w:right w:val="single" w:sz="4" w:space="0" w:color="000000"/>
            </w:tcBorders>
          </w:tcPr>
          <w:p w14:paraId="44207CB7" w14:textId="08F632DB" w:rsidR="00B21C24" w:rsidRPr="00DF59DF" w:rsidRDefault="00B2021B" w:rsidP="00AD6BDA">
            <w:pPr>
              <w:snapToGrid w:val="0"/>
              <w:spacing w:after="0" w:line="240" w:lineRule="auto"/>
              <w:ind w:right="-11"/>
              <w:jc w:val="right"/>
              <w:rPr>
                <w:rFonts w:cs="Calibri"/>
                <w:sz w:val="24"/>
                <w:szCs w:val="24"/>
              </w:rPr>
            </w:pPr>
            <w:r w:rsidRPr="00DF59DF">
              <w:rPr>
                <w:rFonts w:cs="Calibri"/>
                <w:sz w:val="24"/>
                <w:szCs w:val="24"/>
              </w:rPr>
              <w:t>7</w:t>
            </w:r>
            <w:r w:rsidR="00A06659" w:rsidRPr="00DF59DF">
              <w:rPr>
                <w:rFonts w:cs="Calibri"/>
                <w:sz w:val="24"/>
                <w:szCs w:val="24"/>
              </w:rPr>
              <w:t>46</w:t>
            </w:r>
          </w:p>
        </w:tc>
      </w:tr>
      <w:tr w:rsidR="00B21C24" w:rsidRPr="00DF59DF" w14:paraId="52AE75E8" w14:textId="77777777" w:rsidTr="00D42E2F">
        <w:trPr>
          <w:trHeight w:val="261"/>
        </w:trPr>
        <w:tc>
          <w:tcPr>
            <w:tcW w:w="3544" w:type="dxa"/>
            <w:tcBorders>
              <w:top w:val="single" w:sz="4" w:space="0" w:color="000000"/>
              <w:left w:val="single" w:sz="4" w:space="0" w:color="000000"/>
              <w:bottom w:val="single" w:sz="4" w:space="0" w:color="000000"/>
            </w:tcBorders>
          </w:tcPr>
          <w:p w14:paraId="7206301F" w14:textId="06C1F147" w:rsidR="00B21C24" w:rsidRPr="00DF59DF" w:rsidRDefault="00B21C24" w:rsidP="00AD6BDA">
            <w:pPr>
              <w:snapToGrid w:val="0"/>
              <w:spacing w:after="0" w:line="240" w:lineRule="auto"/>
              <w:jc w:val="both"/>
              <w:rPr>
                <w:rFonts w:cs="Calibri"/>
                <w:sz w:val="24"/>
                <w:szCs w:val="24"/>
              </w:rPr>
            </w:pPr>
            <w:r w:rsidRPr="00DF59DF">
              <w:rPr>
                <w:rFonts w:cs="Calibri"/>
                <w:sz w:val="24"/>
                <w:szCs w:val="24"/>
              </w:rPr>
              <w:t xml:space="preserve"> Imobilizado de uso</w:t>
            </w:r>
            <w:r w:rsidR="00364680" w:rsidRPr="00DF59DF">
              <w:rPr>
                <w:rFonts w:cs="Calibri"/>
                <w:sz w:val="24"/>
                <w:szCs w:val="24"/>
              </w:rPr>
              <w:t xml:space="preserve"> - moveis</w:t>
            </w:r>
          </w:p>
        </w:tc>
        <w:tc>
          <w:tcPr>
            <w:tcW w:w="851" w:type="dxa"/>
            <w:tcBorders>
              <w:top w:val="single" w:sz="4" w:space="0" w:color="000000"/>
              <w:left w:val="single" w:sz="4" w:space="0" w:color="000000"/>
              <w:bottom w:val="single" w:sz="4" w:space="0" w:color="000000"/>
            </w:tcBorders>
            <w:vAlign w:val="center"/>
          </w:tcPr>
          <w:p w14:paraId="7270F937" w14:textId="77777777" w:rsidR="00B21C24" w:rsidRPr="00DF59DF" w:rsidRDefault="00B21C24" w:rsidP="00AD6BDA">
            <w:pPr>
              <w:snapToGrid w:val="0"/>
              <w:spacing w:after="0" w:line="240" w:lineRule="auto"/>
              <w:jc w:val="center"/>
              <w:rPr>
                <w:rFonts w:cs="Calibri"/>
                <w:sz w:val="24"/>
                <w:szCs w:val="24"/>
              </w:rPr>
            </w:pPr>
            <w:r w:rsidRPr="00DF59DF">
              <w:rPr>
                <w:rFonts w:cs="Calibri"/>
                <w:sz w:val="24"/>
                <w:szCs w:val="24"/>
              </w:rPr>
              <w:t>10%</w:t>
            </w:r>
          </w:p>
        </w:tc>
        <w:tc>
          <w:tcPr>
            <w:tcW w:w="850" w:type="dxa"/>
            <w:tcBorders>
              <w:top w:val="single" w:sz="4" w:space="0" w:color="000000"/>
              <w:left w:val="single" w:sz="4" w:space="0" w:color="000000"/>
              <w:bottom w:val="single" w:sz="4" w:space="0" w:color="000000"/>
            </w:tcBorders>
          </w:tcPr>
          <w:p w14:paraId="731598CE" w14:textId="1D988B51" w:rsidR="00B21C24" w:rsidRPr="00DF59DF" w:rsidRDefault="00B21C24" w:rsidP="00AD6BDA">
            <w:pPr>
              <w:snapToGrid w:val="0"/>
              <w:spacing w:after="0" w:line="240" w:lineRule="auto"/>
              <w:jc w:val="right"/>
              <w:rPr>
                <w:rFonts w:cs="Calibri"/>
                <w:sz w:val="24"/>
                <w:szCs w:val="24"/>
              </w:rPr>
            </w:pPr>
            <w:r w:rsidRPr="00DF59DF">
              <w:rPr>
                <w:rFonts w:cs="Calibri"/>
                <w:sz w:val="24"/>
                <w:szCs w:val="24"/>
              </w:rPr>
              <w:t>2.</w:t>
            </w:r>
            <w:r w:rsidR="00276D21" w:rsidRPr="00DF59DF">
              <w:rPr>
                <w:rFonts w:cs="Calibri"/>
                <w:sz w:val="24"/>
                <w:szCs w:val="24"/>
              </w:rPr>
              <w:t>904</w:t>
            </w:r>
          </w:p>
        </w:tc>
        <w:tc>
          <w:tcPr>
            <w:tcW w:w="1418" w:type="dxa"/>
            <w:tcBorders>
              <w:top w:val="single" w:sz="4" w:space="0" w:color="000000"/>
              <w:left w:val="single" w:sz="4" w:space="0" w:color="000000"/>
              <w:bottom w:val="single" w:sz="4" w:space="0" w:color="000000"/>
            </w:tcBorders>
          </w:tcPr>
          <w:p w14:paraId="1E941159" w14:textId="27BB2999" w:rsidR="00B21C24" w:rsidRPr="00DF59DF" w:rsidRDefault="00B21C24" w:rsidP="00AD6BDA">
            <w:pPr>
              <w:snapToGrid w:val="0"/>
              <w:spacing w:after="0" w:line="240" w:lineRule="auto"/>
              <w:jc w:val="right"/>
              <w:rPr>
                <w:rFonts w:cs="Calibri"/>
                <w:sz w:val="24"/>
                <w:szCs w:val="24"/>
              </w:rPr>
            </w:pPr>
            <w:r w:rsidRPr="00DF59DF">
              <w:rPr>
                <w:rFonts w:cs="Calibri"/>
                <w:sz w:val="24"/>
                <w:szCs w:val="24"/>
              </w:rPr>
              <w:t>(1.</w:t>
            </w:r>
            <w:r w:rsidR="00856BCA" w:rsidRPr="00DF59DF">
              <w:rPr>
                <w:rFonts w:cs="Calibri"/>
                <w:sz w:val="24"/>
                <w:szCs w:val="24"/>
              </w:rPr>
              <w:t>6</w:t>
            </w:r>
            <w:r w:rsidR="00811940" w:rsidRPr="00DF59DF">
              <w:rPr>
                <w:rFonts w:cs="Calibri"/>
                <w:sz w:val="24"/>
                <w:szCs w:val="24"/>
              </w:rPr>
              <w:t>77</w:t>
            </w:r>
            <w:r w:rsidRPr="00DF59DF">
              <w:rPr>
                <w:rFonts w:cs="Calibri"/>
                <w:sz w:val="24"/>
                <w:szCs w:val="24"/>
              </w:rPr>
              <w:t>)</w:t>
            </w:r>
          </w:p>
        </w:tc>
        <w:tc>
          <w:tcPr>
            <w:tcW w:w="2193" w:type="dxa"/>
            <w:tcBorders>
              <w:top w:val="single" w:sz="4" w:space="0" w:color="000000"/>
              <w:left w:val="single" w:sz="4" w:space="0" w:color="000000"/>
              <w:bottom w:val="single" w:sz="4" w:space="0" w:color="000000"/>
              <w:right w:val="single" w:sz="4" w:space="0" w:color="000000"/>
            </w:tcBorders>
          </w:tcPr>
          <w:p w14:paraId="316A3636" w14:textId="5D5CB98E" w:rsidR="00B21C24" w:rsidRPr="00DF59DF" w:rsidRDefault="008A19BE" w:rsidP="00AD6BDA">
            <w:pPr>
              <w:snapToGrid w:val="0"/>
              <w:spacing w:after="0" w:line="240" w:lineRule="auto"/>
              <w:jc w:val="right"/>
              <w:rPr>
                <w:rFonts w:cs="Calibri"/>
                <w:sz w:val="24"/>
                <w:szCs w:val="24"/>
              </w:rPr>
            </w:pPr>
            <w:r w:rsidRPr="00DF59DF">
              <w:rPr>
                <w:rFonts w:cs="Calibri"/>
                <w:sz w:val="24"/>
                <w:szCs w:val="24"/>
              </w:rPr>
              <w:t>1.227</w:t>
            </w:r>
          </w:p>
        </w:tc>
      </w:tr>
      <w:tr w:rsidR="00F04A74" w:rsidRPr="00DF59DF" w14:paraId="4425F334" w14:textId="77777777" w:rsidTr="00D42E2F">
        <w:trPr>
          <w:trHeight w:val="261"/>
        </w:trPr>
        <w:tc>
          <w:tcPr>
            <w:tcW w:w="3544" w:type="dxa"/>
            <w:tcBorders>
              <w:top w:val="single" w:sz="4" w:space="0" w:color="000000"/>
              <w:left w:val="single" w:sz="4" w:space="0" w:color="000000"/>
              <w:bottom w:val="single" w:sz="4" w:space="0" w:color="000000"/>
            </w:tcBorders>
          </w:tcPr>
          <w:p w14:paraId="52467949" w14:textId="79E5C605" w:rsidR="00F04A74" w:rsidRPr="00DF59DF" w:rsidRDefault="00B92B23" w:rsidP="00AD6BDA">
            <w:pPr>
              <w:snapToGrid w:val="0"/>
              <w:spacing w:after="0" w:line="240" w:lineRule="auto"/>
              <w:jc w:val="both"/>
              <w:rPr>
                <w:rFonts w:cs="Calibri"/>
                <w:sz w:val="24"/>
                <w:szCs w:val="24"/>
              </w:rPr>
            </w:pPr>
            <w:r w:rsidRPr="00DF59DF">
              <w:rPr>
                <w:rFonts w:cs="Calibri"/>
                <w:sz w:val="24"/>
                <w:szCs w:val="24"/>
              </w:rPr>
              <w:t xml:space="preserve"> Imobilizado de Uso - Veículos</w:t>
            </w:r>
          </w:p>
        </w:tc>
        <w:tc>
          <w:tcPr>
            <w:tcW w:w="851" w:type="dxa"/>
            <w:tcBorders>
              <w:top w:val="single" w:sz="4" w:space="0" w:color="000000"/>
              <w:left w:val="single" w:sz="4" w:space="0" w:color="000000"/>
              <w:bottom w:val="single" w:sz="4" w:space="0" w:color="000000"/>
            </w:tcBorders>
            <w:vAlign w:val="center"/>
          </w:tcPr>
          <w:p w14:paraId="74A7CA38" w14:textId="68CBBFCC" w:rsidR="00F04A74" w:rsidRPr="00DF59DF" w:rsidRDefault="00B92B23" w:rsidP="00AD6BDA">
            <w:pPr>
              <w:snapToGrid w:val="0"/>
              <w:spacing w:after="0" w:line="240" w:lineRule="auto"/>
              <w:jc w:val="center"/>
              <w:rPr>
                <w:rFonts w:cs="Calibri"/>
                <w:sz w:val="24"/>
                <w:szCs w:val="24"/>
              </w:rPr>
            </w:pPr>
            <w:r w:rsidRPr="00DF59DF">
              <w:rPr>
                <w:rFonts w:cs="Calibri"/>
                <w:sz w:val="24"/>
                <w:szCs w:val="24"/>
              </w:rPr>
              <w:t>20%</w:t>
            </w:r>
          </w:p>
        </w:tc>
        <w:tc>
          <w:tcPr>
            <w:tcW w:w="850" w:type="dxa"/>
            <w:tcBorders>
              <w:top w:val="single" w:sz="4" w:space="0" w:color="000000"/>
              <w:left w:val="single" w:sz="4" w:space="0" w:color="000000"/>
              <w:bottom w:val="single" w:sz="4" w:space="0" w:color="000000"/>
            </w:tcBorders>
          </w:tcPr>
          <w:p w14:paraId="6405CB57" w14:textId="541F9B4B" w:rsidR="00F04A74" w:rsidRPr="00DF59DF" w:rsidRDefault="00966D94" w:rsidP="00AD6BDA">
            <w:pPr>
              <w:snapToGrid w:val="0"/>
              <w:spacing w:after="0" w:line="240" w:lineRule="auto"/>
              <w:jc w:val="right"/>
              <w:rPr>
                <w:rFonts w:cs="Calibri"/>
                <w:sz w:val="24"/>
                <w:szCs w:val="24"/>
              </w:rPr>
            </w:pPr>
            <w:r w:rsidRPr="00DF59DF">
              <w:rPr>
                <w:rFonts w:cs="Calibri"/>
                <w:sz w:val="24"/>
                <w:szCs w:val="24"/>
              </w:rPr>
              <w:t>341</w:t>
            </w:r>
          </w:p>
        </w:tc>
        <w:tc>
          <w:tcPr>
            <w:tcW w:w="1418" w:type="dxa"/>
            <w:tcBorders>
              <w:top w:val="single" w:sz="4" w:space="0" w:color="000000"/>
              <w:left w:val="single" w:sz="4" w:space="0" w:color="000000"/>
              <w:bottom w:val="single" w:sz="4" w:space="0" w:color="000000"/>
            </w:tcBorders>
          </w:tcPr>
          <w:p w14:paraId="4D56B254" w14:textId="36CEAF54" w:rsidR="00F04A74" w:rsidRPr="00DF59DF" w:rsidRDefault="00B92B23" w:rsidP="00AD6BDA">
            <w:pPr>
              <w:snapToGrid w:val="0"/>
              <w:spacing w:after="0" w:line="240" w:lineRule="auto"/>
              <w:jc w:val="right"/>
              <w:rPr>
                <w:rFonts w:cs="Calibri"/>
                <w:sz w:val="24"/>
                <w:szCs w:val="24"/>
              </w:rPr>
            </w:pPr>
            <w:r w:rsidRPr="00DF59DF">
              <w:rPr>
                <w:rFonts w:cs="Calibri"/>
                <w:sz w:val="24"/>
                <w:szCs w:val="24"/>
              </w:rPr>
              <w:t>(17)</w:t>
            </w:r>
          </w:p>
        </w:tc>
        <w:tc>
          <w:tcPr>
            <w:tcW w:w="2193" w:type="dxa"/>
            <w:tcBorders>
              <w:top w:val="single" w:sz="4" w:space="0" w:color="000000"/>
              <w:left w:val="single" w:sz="4" w:space="0" w:color="000000"/>
              <w:bottom w:val="single" w:sz="4" w:space="0" w:color="000000"/>
              <w:right w:val="single" w:sz="4" w:space="0" w:color="000000"/>
            </w:tcBorders>
          </w:tcPr>
          <w:p w14:paraId="120425AC" w14:textId="44380017" w:rsidR="00F04A74" w:rsidRPr="00DF59DF" w:rsidRDefault="00966D94" w:rsidP="00AD6BDA">
            <w:pPr>
              <w:snapToGrid w:val="0"/>
              <w:spacing w:after="0" w:line="240" w:lineRule="auto"/>
              <w:jc w:val="right"/>
              <w:rPr>
                <w:rFonts w:cs="Calibri"/>
                <w:sz w:val="24"/>
                <w:szCs w:val="24"/>
              </w:rPr>
            </w:pPr>
            <w:r w:rsidRPr="00DF59DF">
              <w:rPr>
                <w:rFonts w:cs="Calibri"/>
                <w:sz w:val="24"/>
                <w:szCs w:val="24"/>
              </w:rPr>
              <w:t>324</w:t>
            </w:r>
          </w:p>
        </w:tc>
      </w:tr>
      <w:tr w:rsidR="00B21C24" w:rsidRPr="00DF59DF" w14:paraId="64932600" w14:textId="77777777" w:rsidTr="00D42E2F">
        <w:trPr>
          <w:trHeight w:val="261"/>
        </w:trPr>
        <w:tc>
          <w:tcPr>
            <w:tcW w:w="3544" w:type="dxa"/>
            <w:tcBorders>
              <w:top w:val="single" w:sz="4" w:space="0" w:color="000000"/>
              <w:left w:val="single" w:sz="4" w:space="0" w:color="000000"/>
              <w:bottom w:val="single" w:sz="4" w:space="0" w:color="000000"/>
            </w:tcBorders>
            <w:shd w:val="clear" w:color="auto" w:fill="FFFFFF"/>
          </w:tcPr>
          <w:p w14:paraId="09EE1948" w14:textId="77777777" w:rsidR="00B21C24" w:rsidRPr="00DF59DF" w:rsidRDefault="00B21C24" w:rsidP="00AD6BDA">
            <w:pPr>
              <w:snapToGrid w:val="0"/>
              <w:spacing w:after="0" w:line="240" w:lineRule="auto"/>
              <w:jc w:val="both"/>
              <w:rPr>
                <w:rFonts w:cs="Calibri"/>
                <w:b/>
                <w:sz w:val="24"/>
                <w:szCs w:val="24"/>
              </w:rPr>
            </w:pPr>
            <w:r w:rsidRPr="00DF59DF">
              <w:rPr>
                <w:rFonts w:cs="Calibri"/>
                <w:b/>
                <w:sz w:val="24"/>
                <w:szCs w:val="24"/>
              </w:rPr>
              <w:lastRenderedPageBreak/>
              <w:t>Totais</w:t>
            </w:r>
          </w:p>
        </w:tc>
        <w:tc>
          <w:tcPr>
            <w:tcW w:w="851" w:type="dxa"/>
            <w:tcBorders>
              <w:top w:val="single" w:sz="4" w:space="0" w:color="000000"/>
              <w:left w:val="single" w:sz="4" w:space="0" w:color="000000"/>
              <w:bottom w:val="single" w:sz="4" w:space="0" w:color="000000"/>
            </w:tcBorders>
            <w:vAlign w:val="center"/>
          </w:tcPr>
          <w:p w14:paraId="0E4C8406" w14:textId="77777777" w:rsidR="00B21C24" w:rsidRPr="00DF59DF" w:rsidRDefault="00B21C24" w:rsidP="00AD6BDA">
            <w:pPr>
              <w:snapToGrid w:val="0"/>
              <w:spacing w:after="0" w:line="240" w:lineRule="auto"/>
              <w:jc w:val="right"/>
              <w:rPr>
                <w:rFonts w:cs="Calibri"/>
                <w:sz w:val="24"/>
                <w:szCs w:val="24"/>
              </w:rPr>
            </w:pPr>
            <w:r w:rsidRPr="00DF59DF">
              <w:rPr>
                <w:rFonts w:cs="Calibri"/>
                <w:sz w:val="24"/>
                <w:szCs w:val="24"/>
              </w:rPr>
              <w:t>-</w:t>
            </w:r>
          </w:p>
        </w:tc>
        <w:tc>
          <w:tcPr>
            <w:tcW w:w="850" w:type="dxa"/>
            <w:tcBorders>
              <w:top w:val="single" w:sz="4" w:space="0" w:color="000000"/>
              <w:left w:val="single" w:sz="4" w:space="0" w:color="000000"/>
              <w:bottom w:val="single" w:sz="4" w:space="0" w:color="000000"/>
            </w:tcBorders>
          </w:tcPr>
          <w:p w14:paraId="28719BBE" w14:textId="6B0E817A" w:rsidR="00B21C24" w:rsidRPr="00DF59DF" w:rsidRDefault="006D4340" w:rsidP="00AD6BDA">
            <w:pPr>
              <w:snapToGrid w:val="0"/>
              <w:spacing w:after="0" w:line="240" w:lineRule="auto"/>
              <w:jc w:val="right"/>
              <w:rPr>
                <w:rFonts w:cs="Calibri"/>
                <w:b/>
                <w:sz w:val="24"/>
                <w:szCs w:val="24"/>
              </w:rPr>
            </w:pPr>
            <w:r w:rsidRPr="00DF59DF">
              <w:rPr>
                <w:rFonts w:cs="Calibri"/>
                <w:b/>
                <w:sz w:val="24"/>
                <w:szCs w:val="24"/>
              </w:rPr>
              <w:t>7.</w:t>
            </w:r>
            <w:r w:rsidR="000B7C83" w:rsidRPr="00DF59DF">
              <w:rPr>
                <w:rFonts w:cs="Calibri"/>
                <w:b/>
                <w:sz w:val="24"/>
                <w:szCs w:val="24"/>
              </w:rPr>
              <w:t>578</w:t>
            </w:r>
          </w:p>
        </w:tc>
        <w:tc>
          <w:tcPr>
            <w:tcW w:w="1418" w:type="dxa"/>
            <w:tcBorders>
              <w:top w:val="single" w:sz="4" w:space="0" w:color="000000"/>
              <w:left w:val="single" w:sz="4" w:space="0" w:color="000000"/>
              <w:bottom w:val="single" w:sz="4" w:space="0" w:color="000000"/>
            </w:tcBorders>
          </w:tcPr>
          <w:p w14:paraId="29709F64" w14:textId="3C16ED97" w:rsidR="00B21C24" w:rsidRPr="00DF59DF" w:rsidRDefault="00B21C24" w:rsidP="00AD6BDA">
            <w:pPr>
              <w:snapToGrid w:val="0"/>
              <w:spacing w:after="0" w:line="240" w:lineRule="auto"/>
              <w:jc w:val="right"/>
              <w:rPr>
                <w:rFonts w:cs="Calibri"/>
                <w:b/>
                <w:sz w:val="24"/>
                <w:szCs w:val="24"/>
              </w:rPr>
            </w:pPr>
            <w:r w:rsidRPr="00DF59DF">
              <w:rPr>
                <w:rFonts w:cs="Calibri"/>
                <w:b/>
                <w:sz w:val="24"/>
                <w:szCs w:val="24"/>
              </w:rPr>
              <w:t>(</w:t>
            </w:r>
            <w:r w:rsidR="000D3892" w:rsidRPr="00DF59DF">
              <w:rPr>
                <w:rFonts w:cs="Calibri"/>
                <w:b/>
                <w:sz w:val="24"/>
                <w:szCs w:val="24"/>
              </w:rPr>
              <w:t>2.</w:t>
            </w:r>
            <w:r w:rsidR="00A359F3" w:rsidRPr="00DF59DF">
              <w:rPr>
                <w:rFonts w:cs="Calibri"/>
                <w:b/>
                <w:sz w:val="24"/>
                <w:szCs w:val="24"/>
              </w:rPr>
              <w:t>815</w:t>
            </w:r>
            <w:r w:rsidRPr="00DF59DF">
              <w:rPr>
                <w:rFonts w:cs="Calibri"/>
                <w:b/>
                <w:sz w:val="24"/>
                <w:szCs w:val="24"/>
              </w:rPr>
              <w:t>)</w:t>
            </w:r>
          </w:p>
        </w:tc>
        <w:tc>
          <w:tcPr>
            <w:tcW w:w="2193" w:type="dxa"/>
            <w:tcBorders>
              <w:top w:val="single" w:sz="4" w:space="0" w:color="000000"/>
              <w:left w:val="single" w:sz="4" w:space="0" w:color="000000"/>
              <w:bottom w:val="single" w:sz="4" w:space="0" w:color="000000"/>
              <w:right w:val="single" w:sz="4" w:space="0" w:color="000000"/>
            </w:tcBorders>
          </w:tcPr>
          <w:p w14:paraId="609F9139" w14:textId="37624D2B" w:rsidR="00B21C24" w:rsidRPr="00DF59DF" w:rsidRDefault="00FB03C1" w:rsidP="00AD6BDA">
            <w:pPr>
              <w:snapToGrid w:val="0"/>
              <w:spacing w:after="0" w:line="240" w:lineRule="auto"/>
              <w:jc w:val="right"/>
              <w:rPr>
                <w:rFonts w:cs="Calibri"/>
                <w:b/>
                <w:sz w:val="24"/>
                <w:szCs w:val="24"/>
              </w:rPr>
            </w:pPr>
            <w:r w:rsidRPr="00DF59DF">
              <w:rPr>
                <w:rFonts w:cs="Calibri"/>
                <w:b/>
                <w:sz w:val="24"/>
                <w:szCs w:val="24"/>
              </w:rPr>
              <w:t>4.7</w:t>
            </w:r>
            <w:r w:rsidR="00A359F3" w:rsidRPr="00DF59DF">
              <w:rPr>
                <w:rFonts w:cs="Calibri"/>
                <w:b/>
                <w:sz w:val="24"/>
                <w:szCs w:val="24"/>
              </w:rPr>
              <w:t>63</w:t>
            </w:r>
          </w:p>
        </w:tc>
      </w:tr>
    </w:tbl>
    <w:p w14:paraId="7C25B639" w14:textId="77777777" w:rsidR="00BA5491" w:rsidRDefault="00D118D6" w:rsidP="00DB4DDC">
      <w:pPr>
        <w:spacing w:after="0" w:line="240" w:lineRule="auto"/>
        <w:ind w:left="585"/>
        <w:jc w:val="both"/>
        <w:outlineLvl w:val="0"/>
        <w:rPr>
          <w:rFonts w:cs="Calibri"/>
          <w:sz w:val="24"/>
          <w:szCs w:val="24"/>
        </w:rPr>
      </w:pPr>
      <w:r w:rsidRPr="00DF59DF">
        <w:rPr>
          <w:rFonts w:cs="Calibri"/>
          <w:sz w:val="24"/>
          <w:szCs w:val="24"/>
        </w:rPr>
        <w:t>Referidos bens foram avaliados, onde os laudos estão com valor superior aos valores ativados.</w:t>
      </w:r>
      <w:r w:rsidRPr="00717B6B">
        <w:rPr>
          <w:rFonts w:cs="Calibri"/>
          <w:sz w:val="24"/>
          <w:szCs w:val="24"/>
        </w:rPr>
        <w:t xml:space="preserve"> </w:t>
      </w:r>
    </w:p>
    <w:p w14:paraId="33C37FA8" w14:textId="77777777" w:rsidR="00030292" w:rsidRPr="00717B6B" w:rsidRDefault="00030292" w:rsidP="00DB4DDC">
      <w:pPr>
        <w:spacing w:after="0" w:line="240" w:lineRule="auto"/>
        <w:ind w:left="585"/>
        <w:jc w:val="both"/>
        <w:outlineLvl w:val="0"/>
        <w:rPr>
          <w:rFonts w:cs="Calibri"/>
          <w:sz w:val="24"/>
          <w:szCs w:val="24"/>
        </w:rPr>
      </w:pPr>
    </w:p>
    <w:p w14:paraId="4DCC9BF2" w14:textId="77777777" w:rsidR="00AD2184" w:rsidRPr="00717B6B" w:rsidRDefault="00AD2184" w:rsidP="00DB4DDC">
      <w:pPr>
        <w:spacing w:after="0" w:line="240" w:lineRule="auto"/>
        <w:ind w:left="585"/>
        <w:jc w:val="both"/>
        <w:outlineLvl w:val="0"/>
        <w:rPr>
          <w:rFonts w:cs="Calibri"/>
          <w:bCs/>
          <w:sz w:val="24"/>
          <w:szCs w:val="24"/>
          <w:u w:val="single"/>
        </w:rPr>
      </w:pPr>
    </w:p>
    <w:p w14:paraId="3D877AD7" w14:textId="77777777" w:rsidR="00042061" w:rsidRPr="00717B6B" w:rsidRDefault="00042061" w:rsidP="00B65570">
      <w:pPr>
        <w:spacing w:after="0" w:line="240" w:lineRule="auto"/>
        <w:jc w:val="both"/>
        <w:outlineLvl w:val="0"/>
        <w:rPr>
          <w:rFonts w:cs="Calibri"/>
          <w:b/>
          <w:bCs/>
          <w:sz w:val="24"/>
          <w:szCs w:val="24"/>
        </w:rPr>
      </w:pPr>
      <w:r w:rsidRPr="00717B6B">
        <w:rPr>
          <w:rFonts w:cs="Calibri"/>
          <w:b/>
          <w:bCs/>
          <w:sz w:val="24"/>
          <w:szCs w:val="24"/>
        </w:rPr>
        <w:t>N</w:t>
      </w:r>
      <w:r w:rsidR="004F0F23" w:rsidRPr="00717B6B">
        <w:rPr>
          <w:rFonts w:cs="Calibri"/>
          <w:b/>
          <w:bCs/>
          <w:sz w:val="24"/>
          <w:szCs w:val="24"/>
        </w:rPr>
        <w:t>OTA</w:t>
      </w:r>
      <w:r w:rsidRPr="00717B6B">
        <w:rPr>
          <w:rFonts w:cs="Calibri"/>
          <w:b/>
          <w:bCs/>
          <w:sz w:val="24"/>
          <w:szCs w:val="24"/>
        </w:rPr>
        <w:t xml:space="preserve"> </w:t>
      </w:r>
      <w:r w:rsidR="00785FC1" w:rsidRPr="00717B6B">
        <w:rPr>
          <w:rFonts w:cs="Calibri"/>
          <w:b/>
          <w:bCs/>
          <w:sz w:val="24"/>
          <w:szCs w:val="24"/>
        </w:rPr>
        <w:t>10</w:t>
      </w:r>
      <w:r w:rsidRPr="00717B6B">
        <w:rPr>
          <w:rFonts w:cs="Calibri"/>
          <w:b/>
          <w:bCs/>
          <w:sz w:val="24"/>
          <w:szCs w:val="24"/>
        </w:rPr>
        <w:t xml:space="preserve"> – </w:t>
      </w:r>
      <w:r w:rsidR="000E12D7" w:rsidRPr="00717B6B">
        <w:rPr>
          <w:rFonts w:cs="Calibri"/>
          <w:b/>
          <w:bCs/>
          <w:sz w:val="24"/>
          <w:szCs w:val="24"/>
        </w:rPr>
        <w:t>Passivos financeiros mensurados ao custo amortizado</w:t>
      </w:r>
      <w:r w:rsidR="00CC6638" w:rsidRPr="00717B6B">
        <w:rPr>
          <w:rFonts w:cs="Calibri"/>
          <w:b/>
          <w:bCs/>
          <w:sz w:val="24"/>
          <w:szCs w:val="24"/>
        </w:rPr>
        <w:t xml:space="preserve"> </w:t>
      </w:r>
    </w:p>
    <w:p w14:paraId="1180617A" w14:textId="77777777" w:rsidR="002913DC" w:rsidRPr="00717B6B" w:rsidRDefault="002913DC" w:rsidP="00B65570">
      <w:pPr>
        <w:spacing w:after="0" w:line="240" w:lineRule="auto"/>
        <w:jc w:val="both"/>
        <w:outlineLvl w:val="0"/>
        <w:rPr>
          <w:rFonts w:cs="Calibri"/>
          <w:b/>
          <w:bCs/>
          <w:sz w:val="24"/>
          <w:szCs w:val="24"/>
        </w:rPr>
      </w:pPr>
    </w:p>
    <w:p w14:paraId="052830DC" w14:textId="77777777" w:rsidR="002913DC" w:rsidRPr="00717B6B" w:rsidRDefault="007D72CD" w:rsidP="00932483">
      <w:pPr>
        <w:numPr>
          <w:ilvl w:val="0"/>
          <w:numId w:val="36"/>
        </w:numPr>
        <w:spacing w:after="0" w:line="240" w:lineRule="auto"/>
        <w:jc w:val="both"/>
        <w:outlineLvl w:val="0"/>
        <w:rPr>
          <w:rFonts w:cs="Calibri"/>
          <w:b/>
          <w:bCs/>
          <w:sz w:val="24"/>
          <w:szCs w:val="24"/>
        </w:rPr>
      </w:pPr>
      <w:r w:rsidRPr="00717B6B">
        <w:rPr>
          <w:rFonts w:cs="Calibri"/>
          <w:b/>
          <w:bCs/>
          <w:sz w:val="24"/>
          <w:szCs w:val="24"/>
        </w:rPr>
        <w:t xml:space="preserve">Obrigações por empréstimos e repasses no </w:t>
      </w:r>
      <w:r w:rsidR="00C643D6" w:rsidRPr="00717B6B">
        <w:rPr>
          <w:rFonts w:cs="Calibri"/>
          <w:b/>
          <w:bCs/>
          <w:sz w:val="24"/>
          <w:szCs w:val="24"/>
        </w:rPr>
        <w:t>País</w:t>
      </w:r>
    </w:p>
    <w:p w14:paraId="71E7097D" w14:textId="77777777" w:rsidR="00E02507" w:rsidRPr="00717B6B" w:rsidRDefault="00E02507" w:rsidP="00B65570">
      <w:pPr>
        <w:spacing w:after="0" w:line="240" w:lineRule="auto"/>
        <w:jc w:val="both"/>
        <w:outlineLvl w:val="0"/>
        <w:rPr>
          <w:rFonts w:cs="Calibri"/>
          <w:b/>
          <w:bCs/>
          <w:sz w:val="24"/>
          <w:szCs w:val="24"/>
          <w:highlight w:val="yellow"/>
        </w:rPr>
      </w:pPr>
    </w:p>
    <w:tbl>
      <w:tblPr>
        <w:tblW w:w="8856" w:type="dxa"/>
        <w:tblInd w:w="637" w:type="dxa"/>
        <w:tblLayout w:type="fixed"/>
        <w:tblCellMar>
          <w:left w:w="70" w:type="dxa"/>
          <w:right w:w="70" w:type="dxa"/>
        </w:tblCellMar>
        <w:tblLook w:val="0000" w:firstRow="0" w:lastRow="0" w:firstColumn="0" w:lastColumn="0" w:noHBand="0" w:noVBand="0"/>
      </w:tblPr>
      <w:tblGrid>
        <w:gridCol w:w="6096"/>
        <w:gridCol w:w="2760"/>
      </w:tblGrid>
      <w:tr w:rsidR="00E02507" w:rsidRPr="00DF59DF" w14:paraId="65EE7400" w14:textId="77777777" w:rsidTr="00752596">
        <w:trPr>
          <w:trHeight w:val="186"/>
        </w:trPr>
        <w:tc>
          <w:tcPr>
            <w:tcW w:w="6096" w:type="dxa"/>
            <w:tcBorders>
              <w:top w:val="single" w:sz="4" w:space="0" w:color="000000"/>
              <w:left w:val="single" w:sz="4" w:space="0" w:color="000000"/>
              <w:bottom w:val="single" w:sz="4" w:space="0" w:color="000000"/>
            </w:tcBorders>
          </w:tcPr>
          <w:p w14:paraId="4763E8A3" w14:textId="77777777" w:rsidR="00E02507" w:rsidRPr="00DF59DF" w:rsidRDefault="00E02507" w:rsidP="00C07601">
            <w:pPr>
              <w:snapToGrid w:val="0"/>
              <w:spacing w:after="0" w:line="240" w:lineRule="auto"/>
              <w:ind w:right="819"/>
              <w:jc w:val="both"/>
              <w:rPr>
                <w:rFonts w:cs="Calibri"/>
                <w:b/>
                <w:sz w:val="24"/>
                <w:szCs w:val="24"/>
              </w:rPr>
            </w:pPr>
            <w:r w:rsidRPr="00DF59DF">
              <w:rPr>
                <w:rFonts w:cs="Calibri"/>
                <w:b/>
                <w:sz w:val="24"/>
                <w:szCs w:val="24"/>
              </w:rPr>
              <w:t>Composição</w:t>
            </w:r>
          </w:p>
        </w:tc>
        <w:tc>
          <w:tcPr>
            <w:tcW w:w="2760" w:type="dxa"/>
            <w:tcBorders>
              <w:top w:val="single" w:sz="4" w:space="0" w:color="000000"/>
              <w:left w:val="single" w:sz="4" w:space="0" w:color="000000"/>
              <w:bottom w:val="single" w:sz="4" w:space="0" w:color="000000"/>
              <w:right w:val="single" w:sz="4" w:space="0" w:color="000000"/>
            </w:tcBorders>
            <w:vAlign w:val="center"/>
          </w:tcPr>
          <w:p w14:paraId="5EE0822A" w14:textId="10708AAA" w:rsidR="00E02507" w:rsidRPr="00DF59DF" w:rsidRDefault="00801BDB" w:rsidP="00C07601">
            <w:pPr>
              <w:snapToGrid w:val="0"/>
              <w:spacing w:after="0" w:line="240" w:lineRule="auto"/>
              <w:jc w:val="right"/>
              <w:rPr>
                <w:rFonts w:cs="Calibri"/>
                <w:b/>
                <w:sz w:val="24"/>
                <w:szCs w:val="24"/>
              </w:rPr>
            </w:pPr>
            <w:r w:rsidRPr="00DF59DF">
              <w:rPr>
                <w:rFonts w:cs="Calibri"/>
                <w:b/>
                <w:sz w:val="24"/>
                <w:szCs w:val="24"/>
              </w:rPr>
              <w:t>31/12</w:t>
            </w:r>
            <w:r w:rsidR="00E02507" w:rsidRPr="00DF59DF">
              <w:rPr>
                <w:rFonts w:cs="Calibri"/>
                <w:b/>
                <w:sz w:val="24"/>
                <w:szCs w:val="24"/>
              </w:rPr>
              <w:t>/2025</w:t>
            </w:r>
          </w:p>
        </w:tc>
      </w:tr>
      <w:tr w:rsidR="00E02507" w:rsidRPr="00DF59DF" w14:paraId="33E707A9" w14:textId="77777777" w:rsidTr="00752596">
        <w:trPr>
          <w:trHeight w:val="186"/>
        </w:trPr>
        <w:tc>
          <w:tcPr>
            <w:tcW w:w="6096" w:type="dxa"/>
            <w:tcBorders>
              <w:top w:val="single" w:sz="4" w:space="0" w:color="000000"/>
              <w:left w:val="single" w:sz="4" w:space="0" w:color="000000"/>
              <w:bottom w:val="single" w:sz="4" w:space="0" w:color="000000"/>
            </w:tcBorders>
          </w:tcPr>
          <w:p w14:paraId="07E50FAD" w14:textId="77777777" w:rsidR="00E02507" w:rsidRPr="00DF59DF" w:rsidRDefault="00E02507" w:rsidP="00C07601">
            <w:pPr>
              <w:snapToGrid w:val="0"/>
              <w:spacing w:after="0" w:line="240" w:lineRule="auto"/>
              <w:ind w:right="819"/>
              <w:jc w:val="both"/>
              <w:rPr>
                <w:rFonts w:cs="Calibri"/>
                <w:sz w:val="24"/>
                <w:szCs w:val="24"/>
              </w:rPr>
            </w:pPr>
            <w:r w:rsidRPr="00DF59DF">
              <w:rPr>
                <w:rFonts w:cs="Calibri"/>
                <w:sz w:val="24"/>
                <w:szCs w:val="24"/>
              </w:rPr>
              <w:t>Obrigações por repasses - FCO</w:t>
            </w:r>
          </w:p>
        </w:tc>
        <w:tc>
          <w:tcPr>
            <w:tcW w:w="2760" w:type="dxa"/>
            <w:tcBorders>
              <w:top w:val="single" w:sz="4" w:space="0" w:color="000000"/>
              <w:left w:val="single" w:sz="4" w:space="0" w:color="000000"/>
              <w:bottom w:val="single" w:sz="4" w:space="0" w:color="000000"/>
              <w:right w:val="single" w:sz="4" w:space="0" w:color="000000"/>
            </w:tcBorders>
            <w:vAlign w:val="center"/>
          </w:tcPr>
          <w:p w14:paraId="799713FF" w14:textId="5535E96A" w:rsidR="00E02507" w:rsidRPr="00DF59DF" w:rsidRDefault="00F9719A" w:rsidP="00C07601">
            <w:pPr>
              <w:snapToGrid w:val="0"/>
              <w:spacing w:after="0" w:line="240" w:lineRule="auto"/>
              <w:jc w:val="right"/>
              <w:rPr>
                <w:rFonts w:cs="Calibri"/>
                <w:sz w:val="24"/>
                <w:szCs w:val="24"/>
              </w:rPr>
            </w:pPr>
            <w:r w:rsidRPr="00DF59DF">
              <w:rPr>
                <w:rFonts w:cs="Calibri"/>
                <w:sz w:val="24"/>
                <w:szCs w:val="24"/>
              </w:rPr>
              <w:t>11.279</w:t>
            </w:r>
          </w:p>
        </w:tc>
      </w:tr>
      <w:tr w:rsidR="00E02507" w:rsidRPr="00DF59DF" w14:paraId="333F76AC" w14:textId="77777777" w:rsidTr="00752596">
        <w:tc>
          <w:tcPr>
            <w:tcW w:w="6096" w:type="dxa"/>
            <w:tcBorders>
              <w:top w:val="single" w:sz="4" w:space="0" w:color="000000"/>
              <w:left w:val="single" w:sz="4" w:space="0" w:color="000000"/>
              <w:bottom w:val="single" w:sz="4" w:space="0" w:color="000000"/>
            </w:tcBorders>
          </w:tcPr>
          <w:p w14:paraId="411DB922" w14:textId="77777777" w:rsidR="00E02507" w:rsidRPr="00DF59DF" w:rsidRDefault="00E02507" w:rsidP="00C07601">
            <w:pPr>
              <w:snapToGrid w:val="0"/>
              <w:spacing w:after="0" w:line="240" w:lineRule="auto"/>
              <w:ind w:right="819"/>
              <w:jc w:val="both"/>
              <w:rPr>
                <w:rFonts w:cs="Calibri"/>
                <w:sz w:val="24"/>
                <w:szCs w:val="24"/>
              </w:rPr>
            </w:pPr>
            <w:r w:rsidRPr="00DF59DF">
              <w:rPr>
                <w:rFonts w:cs="Calibri"/>
                <w:sz w:val="24"/>
                <w:szCs w:val="24"/>
              </w:rPr>
              <w:t>Obrigações por repasses - BNDES</w:t>
            </w:r>
          </w:p>
        </w:tc>
        <w:tc>
          <w:tcPr>
            <w:tcW w:w="2760" w:type="dxa"/>
            <w:tcBorders>
              <w:top w:val="single" w:sz="4" w:space="0" w:color="000000"/>
              <w:left w:val="single" w:sz="4" w:space="0" w:color="000000"/>
              <w:bottom w:val="single" w:sz="4" w:space="0" w:color="000000"/>
              <w:right w:val="single" w:sz="4" w:space="0" w:color="000000"/>
            </w:tcBorders>
            <w:vAlign w:val="center"/>
          </w:tcPr>
          <w:p w14:paraId="2C5425EB" w14:textId="184F8BA5" w:rsidR="00E02507" w:rsidRPr="00DF59DF" w:rsidRDefault="00D846AD" w:rsidP="00C07601">
            <w:pPr>
              <w:snapToGrid w:val="0"/>
              <w:spacing w:after="0" w:line="240" w:lineRule="auto"/>
              <w:jc w:val="right"/>
              <w:rPr>
                <w:rFonts w:cs="Calibri"/>
                <w:sz w:val="24"/>
                <w:szCs w:val="24"/>
              </w:rPr>
            </w:pPr>
            <w:r w:rsidRPr="00DF59DF">
              <w:rPr>
                <w:rFonts w:cs="Calibri"/>
                <w:sz w:val="24"/>
                <w:szCs w:val="24"/>
              </w:rPr>
              <w:t>2</w:t>
            </w:r>
            <w:r w:rsidR="00CC423B" w:rsidRPr="00DF59DF">
              <w:rPr>
                <w:rFonts w:cs="Calibri"/>
                <w:sz w:val="24"/>
                <w:szCs w:val="24"/>
              </w:rPr>
              <w:t>2</w:t>
            </w:r>
          </w:p>
        </w:tc>
      </w:tr>
      <w:tr w:rsidR="00E02507" w:rsidRPr="00DF59DF" w14:paraId="52BEB76E" w14:textId="77777777" w:rsidTr="00752596">
        <w:tc>
          <w:tcPr>
            <w:tcW w:w="6096" w:type="dxa"/>
            <w:tcBorders>
              <w:top w:val="single" w:sz="4" w:space="0" w:color="000000"/>
              <w:left w:val="single" w:sz="4" w:space="0" w:color="000000"/>
              <w:bottom w:val="single" w:sz="4" w:space="0" w:color="000000"/>
            </w:tcBorders>
          </w:tcPr>
          <w:p w14:paraId="24B87735" w14:textId="77777777" w:rsidR="00E02507" w:rsidRPr="00DF59DF" w:rsidRDefault="00E02507" w:rsidP="00C07601">
            <w:pPr>
              <w:snapToGrid w:val="0"/>
              <w:spacing w:after="0" w:line="240" w:lineRule="auto"/>
              <w:ind w:right="819"/>
              <w:jc w:val="both"/>
              <w:rPr>
                <w:rFonts w:cs="Calibri"/>
                <w:b/>
                <w:sz w:val="24"/>
                <w:szCs w:val="24"/>
              </w:rPr>
            </w:pPr>
            <w:r w:rsidRPr="00DF59DF">
              <w:rPr>
                <w:rFonts w:cs="Calibri"/>
                <w:sz w:val="24"/>
                <w:szCs w:val="24"/>
              </w:rPr>
              <w:t>Obrigações por repasses - FINEP</w:t>
            </w:r>
          </w:p>
        </w:tc>
        <w:tc>
          <w:tcPr>
            <w:tcW w:w="2760" w:type="dxa"/>
            <w:tcBorders>
              <w:top w:val="single" w:sz="4" w:space="0" w:color="000000"/>
              <w:left w:val="single" w:sz="4" w:space="0" w:color="000000"/>
              <w:bottom w:val="single" w:sz="4" w:space="0" w:color="000000"/>
              <w:right w:val="single" w:sz="4" w:space="0" w:color="000000"/>
            </w:tcBorders>
            <w:vAlign w:val="center"/>
          </w:tcPr>
          <w:p w14:paraId="53C1F41C" w14:textId="027F23F2" w:rsidR="00E02507" w:rsidRPr="00DF59DF" w:rsidRDefault="00D846AD" w:rsidP="00C07601">
            <w:pPr>
              <w:snapToGrid w:val="0"/>
              <w:spacing w:after="0" w:line="240" w:lineRule="auto"/>
              <w:jc w:val="right"/>
              <w:rPr>
                <w:rFonts w:cs="Calibri"/>
                <w:bCs/>
                <w:sz w:val="24"/>
                <w:szCs w:val="24"/>
              </w:rPr>
            </w:pPr>
            <w:r w:rsidRPr="00DF59DF">
              <w:rPr>
                <w:rFonts w:cs="Calibri"/>
                <w:bCs/>
                <w:sz w:val="24"/>
                <w:szCs w:val="24"/>
              </w:rPr>
              <w:t>10.763</w:t>
            </w:r>
          </w:p>
        </w:tc>
      </w:tr>
      <w:tr w:rsidR="00E02507" w:rsidRPr="00DF59DF" w14:paraId="6A6507BB" w14:textId="77777777" w:rsidTr="00752596">
        <w:tc>
          <w:tcPr>
            <w:tcW w:w="6096" w:type="dxa"/>
            <w:tcBorders>
              <w:top w:val="single" w:sz="4" w:space="0" w:color="000000"/>
              <w:left w:val="single" w:sz="4" w:space="0" w:color="000000"/>
              <w:bottom w:val="single" w:sz="4" w:space="0" w:color="000000"/>
            </w:tcBorders>
          </w:tcPr>
          <w:p w14:paraId="798FC7F5" w14:textId="77777777" w:rsidR="00E02507" w:rsidRPr="00DF59DF" w:rsidRDefault="00E02507" w:rsidP="00C07601">
            <w:pPr>
              <w:snapToGrid w:val="0"/>
              <w:spacing w:after="0" w:line="240" w:lineRule="auto"/>
              <w:ind w:right="819"/>
              <w:jc w:val="both"/>
              <w:rPr>
                <w:rFonts w:cs="Calibri"/>
                <w:sz w:val="24"/>
                <w:szCs w:val="24"/>
              </w:rPr>
            </w:pPr>
            <w:r w:rsidRPr="00DF59DF">
              <w:rPr>
                <w:rFonts w:cs="Calibri"/>
                <w:sz w:val="24"/>
                <w:szCs w:val="24"/>
              </w:rPr>
              <w:t>Obrigações por repasses - FUNGETUR</w:t>
            </w:r>
          </w:p>
        </w:tc>
        <w:tc>
          <w:tcPr>
            <w:tcW w:w="2760" w:type="dxa"/>
            <w:tcBorders>
              <w:top w:val="single" w:sz="4" w:space="0" w:color="000000"/>
              <w:left w:val="single" w:sz="4" w:space="0" w:color="000000"/>
              <w:bottom w:val="single" w:sz="4" w:space="0" w:color="000000"/>
              <w:right w:val="single" w:sz="4" w:space="0" w:color="000000"/>
            </w:tcBorders>
            <w:vAlign w:val="center"/>
          </w:tcPr>
          <w:p w14:paraId="1BF6E968" w14:textId="34E1CD1C" w:rsidR="00E02507" w:rsidRPr="00DF59DF" w:rsidRDefault="00D846AD" w:rsidP="00C07601">
            <w:pPr>
              <w:snapToGrid w:val="0"/>
              <w:spacing w:after="0" w:line="240" w:lineRule="auto"/>
              <w:jc w:val="right"/>
              <w:rPr>
                <w:rFonts w:cs="Calibri"/>
                <w:sz w:val="24"/>
                <w:szCs w:val="24"/>
              </w:rPr>
            </w:pPr>
            <w:r w:rsidRPr="00DF59DF">
              <w:rPr>
                <w:rFonts w:cs="Calibri"/>
                <w:sz w:val="24"/>
                <w:szCs w:val="24"/>
              </w:rPr>
              <w:t>46.00</w:t>
            </w:r>
            <w:r w:rsidR="00303803" w:rsidRPr="00DF59DF">
              <w:rPr>
                <w:rFonts w:cs="Calibri"/>
                <w:sz w:val="24"/>
                <w:szCs w:val="24"/>
              </w:rPr>
              <w:t>2</w:t>
            </w:r>
          </w:p>
        </w:tc>
      </w:tr>
      <w:tr w:rsidR="00E02507" w:rsidRPr="00717B6B" w14:paraId="1E09F7D5" w14:textId="77777777" w:rsidTr="00752596">
        <w:tc>
          <w:tcPr>
            <w:tcW w:w="6096" w:type="dxa"/>
            <w:tcBorders>
              <w:top w:val="single" w:sz="4" w:space="0" w:color="000000"/>
              <w:left w:val="single" w:sz="4" w:space="0" w:color="000000"/>
              <w:bottom w:val="single" w:sz="4" w:space="0" w:color="000000"/>
            </w:tcBorders>
          </w:tcPr>
          <w:p w14:paraId="40E67FAE" w14:textId="77777777" w:rsidR="00E02507" w:rsidRPr="00DF59DF" w:rsidRDefault="00E02507" w:rsidP="00C07601">
            <w:pPr>
              <w:snapToGrid w:val="0"/>
              <w:spacing w:after="0" w:line="240" w:lineRule="auto"/>
              <w:ind w:right="819"/>
              <w:jc w:val="both"/>
              <w:rPr>
                <w:rFonts w:cs="Calibri"/>
                <w:b/>
                <w:bCs/>
                <w:sz w:val="24"/>
                <w:szCs w:val="24"/>
              </w:rPr>
            </w:pPr>
            <w:r w:rsidRPr="00DF59DF">
              <w:rPr>
                <w:rFonts w:cs="Calibri"/>
                <w:b/>
                <w:bCs/>
                <w:sz w:val="24"/>
                <w:szCs w:val="24"/>
              </w:rPr>
              <w:t>Totais</w:t>
            </w:r>
          </w:p>
        </w:tc>
        <w:tc>
          <w:tcPr>
            <w:tcW w:w="2760" w:type="dxa"/>
            <w:tcBorders>
              <w:top w:val="single" w:sz="4" w:space="0" w:color="000000"/>
              <w:left w:val="single" w:sz="4" w:space="0" w:color="000000"/>
              <w:bottom w:val="single" w:sz="4" w:space="0" w:color="000000"/>
              <w:right w:val="single" w:sz="4" w:space="0" w:color="000000"/>
            </w:tcBorders>
            <w:vAlign w:val="center"/>
          </w:tcPr>
          <w:p w14:paraId="65BCFB85" w14:textId="33F4A0A8" w:rsidR="00E02507" w:rsidRPr="00DF59DF" w:rsidRDefault="00D846AD" w:rsidP="00C07601">
            <w:pPr>
              <w:snapToGrid w:val="0"/>
              <w:spacing w:after="0" w:line="240" w:lineRule="auto"/>
              <w:jc w:val="right"/>
              <w:rPr>
                <w:rFonts w:cs="Calibri"/>
                <w:b/>
                <w:bCs/>
                <w:sz w:val="24"/>
                <w:szCs w:val="24"/>
              </w:rPr>
            </w:pPr>
            <w:r w:rsidRPr="00DF59DF">
              <w:rPr>
                <w:rFonts w:cs="Calibri"/>
                <w:b/>
                <w:bCs/>
                <w:sz w:val="24"/>
                <w:szCs w:val="24"/>
              </w:rPr>
              <w:t>68.06</w:t>
            </w:r>
            <w:r w:rsidR="004B5843" w:rsidRPr="00DF59DF">
              <w:rPr>
                <w:rFonts w:cs="Calibri"/>
                <w:b/>
                <w:bCs/>
                <w:sz w:val="24"/>
                <w:szCs w:val="24"/>
              </w:rPr>
              <w:t>6</w:t>
            </w:r>
          </w:p>
        </w:tc>
      </w:tr>
    </w:tbl>
    <w:p w14:paraId="7F756A09" w14:textId="77777777" w:rsidR="000E12D7" w:rsidRPr="00717B6B" w:rsidRDefault="000E12D7" w:rsidP="00B65570">
      <w:pPr>
        <w:spacing w:after="0" w:line="240" w:lineRule="auto"/>
        <w:jc w:val="both"/>
        <w:outlineLvl w:val="0"/>
        <w:rPr>
          <w:rFonts w:cs="Calibri"/>
          <w:b/>
          <w:bCs/>
          <w:sz w:val="24"/>
          <w:szCs w:val="24"/>
        </w:rPr>
      </w:pPr>
    </w:p>
    <w:p w14:paraId="5671DC4C" w14:textId="7446923F" w:rsidR="00EB0308" w:rsidRPr="00004029" w:rsidRDefault="008E4D2C" w:rsidP="007D72CD">
      <w:pPr>
        <w:spacing w:after="0" w:line="240" w:lineRule="auto"/>
        <w:ind w:left="709"/>
        <w:jc w:val="both"/>
        <w:rPr>
          <w:rFonts w:cs="Calibri"/>
          <w:sz w:val="24"/>
          <w:szCs w:val="24"/>
          <w:highlight w:val="yellow"/>
        </w:rPr>
      </w:pPr>
      <w:r w:rsidRPr="00717B6B">
        <w:rPr>
          <w:rFonts w:cs="Calibri"/>
          <w:sz w:val="24"/>
          <w:szCs w:val="24"/>
        </w:rPr>
        <w:t xml:space="preserve">As obrigações por repasses representam, as captações realizadas junto a Instituições </w:t>
      </w:r>
      <w:r w:rsidR="00EB0308" w:rsidRPr="00717B6B">
        <w:rPr>
          <w:rFonts w:cs="Calibri"/>
          <w:sz w:val="24"/>
          <w:szCs w:val="24"/>
        </w:rPr>
        <w:t>Oficiais e os encargos financeiros incidentes sobre essas operações, em 3</w:t>
      </w:r>
      <w:r w:rsidR="00387A71">
        <w:rPr>
          <w:rFonts w:cs="Calibri"/>
          <w:sz w:val="24"/>
          <w:szCs w:val="24"/>
        </w:rPr>
        <w:t>1</w:t>
      </w:r>
      <w:r w:rsidR="00EB0308" w:rsidRPr="00717B6B">
        <w:rPr>
          <w:rFonts w:cs="Calibri"/>
          <w:sz w:val="24"/>
          <w:szCs w:val="24"/>
        </w:rPr>
        <w:t xml:space="preserve"> de </w:t>
      </w:r>
      <w:r w:rsidR="00387A71">
        <w:rPr>
          <w:rFonts w:cs="Calibri"/>
          <w:sz w:val="24"/>
          <w:szCs w:val="24"/>
        </w:rPr>
        <w:t>dezembro</w:t>
      </w:r>
      <w:r w:rsidR="00EB0308" w:rsidRPr="00717B6B">
        <w:rPr>
          <w:rFonts w:cs="Calibri"/>
          <w:sz w:val="24"/>
          <w:szCs w:val="24"/>
        </w:rPr>
        <w:t xml:space="preserve"> de 2025, são:</w:t>
      </w:r>
    </w:p>
    <w:p w14:paraId="691D215B" w14:textId="17C5C296" w:rsidR="00EB0308" w:rsidRPr="00DF59DF" w:rsidRDefault="007D72CD" w:rsidP="007D72CD">
      <w:pPr>
        <w:spacing w:after="0" w:line="240" w:lineRule="auto"/>
        <w:ind w:left="709" w:firstLine="708"/>
        <w:jc w:val="both"/>
        <w:rPr>
          <w:rFonts w:cs="Calibri"/>
          <w:sz w:val="24"/>
          <w:szCs w:val="24"/>
        </w:rPr>
      </w:pPr>
      <w:r w:rsidRPr="00DF59DF">
        <w:rPr>
          <w:rFonts w:cs="Calibri"/>
          <w:sz w:val="24"/>
          <w:szCs w:val="24"/>
        </w:rPr>
        <w:t>i</w:t>
      </w:r>
      <w:r w:rsidR="00EB0308" w:rsidRPr="00DF59DF">
        <w:rPr>
          <w:rFonts w:cs="Calibri"/>
          <w:sz w:val="24"/>
          <w:szCs w:val="24"/>
        </w:rPr>
        <w:t xml:space="preserve"> – </w:t>
      </w:r>
      <w:r w:rsidR="00527812" w:rsidRPr="00DF59DF">
        <w:rPr>
          <w:rFonts w:cs="Calibri"/>
          <w:sz w:val="24"/>
          <w:szCs w:val="24"/>
        </w:rPr>
        <w:t>Operações</w:t>
      </w:r>
      <w:r w:rsidR="00090E9E" w:rsidRPr="00DF59DF">
        <w:rPr>
          <w:rFonts w:cs="Calibri"/>
          <w:sz w:val="24"/>
          <w:szCs w:val="24"/>
        </w:rPr>
        <w:t xml:space="preserve"> de Créditos com taxas</w:t>
      </w:r>
      <w:r w:rsidRPr="00DF59DF">
        <w:rPr>
          <w:rFonts w:cs="Calibri"/>
          <w:sz w:val="24"/>
          <w:szCs w:val="24"/>
        </w:rPr>
        <w:t xml:space="preserve"> </w:t>
      </w:r>
      <w:r w:rsidR="00EB0308" w:rsidRPr="00DF59DF">
        <w:rPr>
          <w:rFonts w:cs="Calibri"/>
          <w:sz w:val="24"/>
          <w:szCs w:val="24"/>
        </w:rPr>
        <w:t>pós-fixadas,</w:t>
      </w:r>
      <w:r w:rsidRPr="00DF59DF">
        <w:rPr>
          <w:rFonts w:cs="Calibri"/>
          <w:sz w:val="24"/>
          <w:szCs w:val="24"/>
        </w:rPr>
        <w:t xml:space="preserve"> os juros variam entre: 4,1% 17% ao ano, a depender da operação e as </w:t>
      </w:r>
      <w:r w:rsidR="00EB0308" w:rsidRPr="00DF59DF">
        <w:rPr>
          <w:rFonts w:cs="Calibri"/>
          <w:sz w:val="24"/>
          <w:szCs w:val="24"/>
        </w:rPr>
        <w:t xml:space="preserve">variações dos indexadores, dependendo </w:t>
      </w:r>
      <w:r w:rsidR="00557750" w:rsidRPr="00DF59DF">
        <w:rPr>
          <w:rFonts w:cs="Calibri"/>
          <w:sz w:val="24"/>
          <w:szCs w:val="24"/>
        </w:rPr>
        <w:t>de</w:t>
      </w:r>
      <w:r w:rsidR="00EB0308" w:rsidRPr="00DF59DF">
        <w:rPr>
          <w:rFonts w:cs="Calibri"/>
          <w:sz w:val="24"/>
          <w:szCs w:val="24"/>
        </w:rPr>
        <w:t xml:space="preserve"> cada caso, pela: </w:t>
      </w:r>
      <w:r w:rsidR="00AF4218" w:rsidRPr="00DF59DF">
        <w:rPr>
          <w:rFonts w:cs="Calibri"/>
          <w:sz w:val="24"/>
          <w:szCs w:val="24"/>
        </w:rPr>
        <w:t xml:space="preserve">TJLP; TR; </w:t>
      </w:r>
      <w:r w:rsidR="00EB0308" w:rsidRPr="00DF59DF">
        <w:rPr>
          <w:rFonts w:cs="Calibri"/>
          <w:sz w:val="24"/>
          <w:szCs w:val="24"/>
        </w:rPr>
        <w:t>INPC</w:t>
      </w:r>
      <w:r w:rsidR="00AF4218" w:rsidRPr="00DF59DF">
        <w:rPr>
          <w:rFonts w:cs="Calibri"/>
          <w:sz w:val="24"/>
          <w:szCs w:val="24"/>
        </w:rPr>
        <w:t xml:space="preserve"> e</w:t>
      </w:r>
      <w:r w:rsidR="00EB0308" w:rsidRPr="00DF59DF">
        <w:rPr>
          <w:rFonts w:cs="Calibri"/>
          <w:sz w:val="24"/>
          <w:szCs w:val="24"/>
        </w:rPr>
        <w:t>; SELIC.</w:t>
      </w:r>
      <w:r w:rsidRPr="00DF59DF">
        <w:rPr>
          <w:rFonts w:cs="Calibri"/>
          <w:sz w:val="24"/>
          <w:szCs w:val="24"/>
        </w:rPr>
        <w:t xml:space="preserve"> </w:t>
      </w:r>
    </w:p>
    <w:p w14:paraId="1D95806B" w14:textId="612948EE" w:rsidR="00AF4218" w:rsidRPr="00717B6B" w:rsidRDefault="00EB0308" w:rsidP="007D72CD">
      <w:pPr>
        <w:spacing w:after="0" w:line="240" w:lineRule="auto"/>
        <w:ind w:left="709" w:firstLine="709"/>
        <w:jc w:val="both"/>
        <w:rPr>
          <w:rFonts w:cs="Calibri"/>
          <w:sz w:val="24"/>
          <w:szCs w:val="24"/>
        </w:rPr>
      </w:pPr>
      <w:proofErr w:type="spellStart"/>
      <w:r w:rsidRPr="00DF59DF">
        <w:rPr>
          <w:rFonts w:cs="Calibri"/>
          <w:sz w:val="24"/>
          <w:szCs w:val="24"/>
        </w:rPr>
        <w:t>i</w:t>
      </w:r>
      <w:r w:rsidR="007D72CD" w:rsidRPr="00DF59DF">
        <w:rPr>
          <w:rFonts w:cs="Calibri"/>
          <w:sz w:val="24"/>
          <w:szCs w:val="24"/>
        </w:rPr>
        <w:t>i</w:t>
      </w:r>
      <w:proofErr w:type="spellEnd"/>
      <w:r w:rsidRPr="00DF59DF">
        <w:rPr>
          <w:rFonts w:cs="Calibri"/>
          <w:sz w:val="24"/>
          <w:szCs w:val="24"/>
        </w:rPr>
        <w:t xml:space="preserve"> – </w:t>
      </w:r>
      <w:r w:rsidR="0043751F" w:rsidRPr="00DF59DF">
        <w:rPr>
          <w:rFonts w:cs="Calibri"/>
          <w:sz w:val="24"/>
          <w:szCs w:val="24"/>
        </w:rPr>
        <w:t>Operações de Créditos</w:t>
      </w:r>
      <w:r w:rsidR="004341FC" w:rsidRPr="00DF59DF">
        <w:rPr>
          <w:rFonts w:cs="Calibri"/>
          <w:sz w:val="24"/>
          <w:szCs w:val="24"/>
        </w:rPr>
        <w:t xml:space="preserve"> </w:t>
      </w:r>
      <w:r w:rsidR="008E47A2" w:rsidRPr="00DF59DF">
        <w:rPr>
          <w:rFonts w:cs="Calibri"/>
          <w:sz w:val="24"/>
          <w:szCs w:val="24"/>
        </w:rPr>
        <w:t xml:space="preserve">com o FCO – Fundo Constitucional do Centro Oeste </w:t>
      </w:r>
      <w:r w:rsidR="00E02472" w:rsidRPr="00DF59DF">
        <w:rPr>
          <w:rFonts w:cs="Calibri"/>
          <w:sz w:val="24"/>
          <w:szCs w:val="24"/>
        </w:rPr>
        <w:t xml:space="preserve">são com </w:t>
      </w:r>
      <w:r w:rsidR="00112BE6" w:rsidRPr="00DF59DF">
        <w:rPr>
          <w:rFonts w:cs="Calibri"/>
          <w:sz w:val="24"/>
          <w:szCs w:val="24"/>
        </w:rPr>
        <w:t xml:space="preserve">taxas </w:t>
      </w:r>
      <w:r w:rsidRPr="00DF59DF">
        <w:rPr>
          <w:rFonts w:cs="Calibri"/>
          <w:sz w:val="24"/>
          <w:szCs w:val="24"/>
        </w:rPr>
        <w:t>pré-fixadas</w:t>
      </w:r>
      <w:r w:rsidR="004341FC" w:rsidRPr="00DF59DF">
        <w:rPr>
          <w:rFonts w:cs="Calibri"/>
          <w:sz w:val="24"/>
          <w:szCs w:val="24"/>
        </w:rPr>
        <w:t xml:space="preserve">, </w:t>
      </w:r>
      <w:r w:rsidR="00D13F08" w:rsidRPr="00DF59DF">
        <w:rPr>
          <w:rFonts w:cs="Calibri"/>
          <w:sz w:val="24"/>
          <w:szCs w:val="24"/>
        </w:rPr>
        <w:t xml:space="preserve">que </w:t>
      </w:r>
      <w:r w:rsidR="003662C3" w:rsidRPr="00DF59DF">
        <w:rPr>
          <w:rFonts w:cs="Calibri"/>
          <w:sz w:val="24"/>
          <w:szCs w:val="24"/>
        </w:rPr>
        <w:t xml:space="preserve">no ano de </w:t>
      </w:r>
      <w:r w:rsidR="00D13F08" w:rsidRPr="00DF59DF">
        <w:rPr>
          <w:rFonts w:cs="Calibri"/>
          <w:sz w:val="24"/>
          <w:szCs w:val="24"/>
        </w:rPr>
        <w:t>2025</w:t>
      </w:r>
      <w:r w:rsidR="003662C3" w:rsidRPr="00DF59DF">
        <w:rPr>
          <w:rFonts w:cs="Calibri"/>
          <w:sz w:val="24"/>
          <w:szCs w:val="24"/>
        </w:rPr>
        <w:t>,</w:t>
      </w:r>
      <w:r w:rsidR="00D13F08" w:rsidRPr="00DF59DF">
        <w:rPr>
          <w:rFonts w:cs="Calibri"/>
          <w:sz w:val="24"/>
          <w:szCs w:val="24"/>
        </w:rPr>
        <w:t xml:space="preserve"> variaram entre 8% </w:t>
      </w:r>
      <w:r w:rsidR="00004029" w:rsidRPr="00DF59DF">
        <w:rPr>
          <w:rFonts w:cs="Calibri"/>
          <w:sz w:val="24"/>
          <w:szCs w:val="24"/>
        </w:rPr>
        <w:t>e</w:t>
      </w:r>
      <w:r w:rsidR="00D13F08" w:rsidRPr="00DF59DF">
        <w:rPr>
          <w:rFonts w:cs="Calibri"/>
          <w:sz w:val="24"/>
          <w:szCs w:val="24"/>
        </w:rPr>
        <w:t xml:space="preserve"> 11% ao ano.</w:t>
      </w:r>
      <w:r w:rsidR="00AF4218" w:rsidRPr="00717B6B">
        <w:rPr>
          <w:rFonts w:cs="Calibri"/>
          <w:sz w:val="24"/>
          <w:szCs w:val="24"/>
        </w:rPr>
        <w:t xml:space="preserve"> </w:t>
      </w:r>
    </w:p>
    <w:p w14:paraId="0B6C52FB" w14:textId="77777777" w:rsidR="000A3E31" w:rsidRPr="00717B6B" w:rsidRDefault="000A3E31" w:rsidP="007D72CD">
      <w:pPr>
        <w:spacing w:after="0" w:line="240" w:lineRule="auto"/>
        <w:ind w:left="709" w:firstLine="709"/>
        <w:jc w:val="both"/>
        <w:rPr>
          <w:rFonts w:cs="Calibri"/>
          <w:sz w:val="24"/>
          <w:szCs w:val="24"/>
        </w:rPr>
      </w:pPr>
    </w:p>
    <w:p w14:paraId="55B80CF2" w14:textId="77777777" w:rsidR="002913DC" w:rsidRPr="00DF59DF" w:rsidRDefault="002913DC" w:rsidP="007D72CD">
      <w:pPr>
        <w:numPr>
          <w:ilvl w:val="0"/>
          <w:numId w:val="36"/>
        </w:numPr>
        <w:spacing w:line="360" w:lineRule="auto"/>
        <w:jc w:val="both"/>
        <w:rPr>
          <w:rFonts w:cs="Calibri"/>
          <w:b/>
          <w:bCs/>
          <w:sz w:val="24"/>
          <w:szCs w:val="24"/>
        </w:rPr>
      </w:pPr>
      <w:r w:rsidRPr="00DF59DF">
        <w:rPr>
          <w:rFonts w:cs="Calibri"/>
          <w:b/>
          <w:bCs/>
          <w:sz w:val="24"/>
          <w:szCs w:val="24"/>
        </w:rPr>
        <w:t xml:space="preserve">Composição por faixa de vencimento </w:t>
      </w:r>
    </w:p>
    <w:tbl>
      <w:tblPr>
        <w:tblW w:w="8856" w:type="dxa"/>
        <w:tblInd w:w="637" w:type="dxa"/>
        <w:tblLayout w:type="fixed"/>
        <w:tblCellMar>
          <w:left w:w="70" w:type="dxa"/>
          <w:right w:w="70" w:type="dxa"/>
        </w:tblCellMar>
        <w:tblLook w:val="0000" w:firstRow="0" w:lastRow="0" w:firstColumn="0" w:lastColumn="0" w:noHBand="0" w:noVBand="0"/>
      </w:tblPr>
      <w:tblGrid>
        <w:gridCol w:w="4111"/>
        <w:gridCol w:w="1276"/>
        <w:gridCol w:w="1417"/>
        <w:gridCol w:w="2052"/>
      </w:tblGrid>
      <w:tr w:rsidR="00AF4218" w:rsidRPr="00DF59DF" w14:paraId="3327CB74" w14:textId="77777777" w:rsidTr="00752596">
        <w:trPr>
          <w:trHeight w:val="271"/>
        </w:trPr>
        <w:tc>
          <w:tcPr>
            <w:tcW w:w="4111" w:type="dxa"/>
            <w:tcBorders>
              <w:top w:val="single" w:sz="4" w:space="0" w:color="000000"/>
              <w:left w:val="single" w:sz="4" w:space="0" w:color="000000"/>
              <w:bottom w:val="single" w:sz="4" w:space="0" w:color="000000"/>
            </w:tcBorders>
            <w:vAlign w:val="center"/>
          </w:tcPr>
          <w:p w14:paraId="10D58EBC" w14:textId="77777777" w:rsidR="00AF4218" w:rsidRPr="00DF59DF" w:rsidRDefault="00AF4218" w:rsidP="00C07601">
            <w:pPr>
              <w:spacing w:after="0" w:line="240" w:lineRule="auto"/>
              <w:jc w:val="center"/>
              <w:rPr>
                <w:rFonts w:cs="Calibri"/>
                <w:b/>
                <w:bCs/>
                <w:sz w:val="24"/>
                <w:szCs w:val="24"/>
              </w:rPr>
            </w:pPr>
            <w:r w:rsidRPr="00DF59DF">
              <w:rPr>
                <w:rFonts w:cs="Calibri"/>
                <w:b/>
                <w:bCs/>
                <w:sz w:val="24"/>
                <w:szCs w:val="24"/>
              </w:rPr>
              <w:t>Faixa de vencimento</w:t>
            </w:r>
          </w:p>
        </w:tc>
        <w:tc>
          <w:tcPr>
            <w:tcW w:w="1276" w:type="dxa"/>
            <w:tcBorders>
              <w:top w:val="single" w:sz="4" w:space="0" w:color="000000"/>
              <w:left w:val="single" w:sz="4" w:space="0" w:color="000000"/>
              <w:bottom w:val="single" w:sz="4" w:space="0" w:color="000000"/>
            </w:tcBorders>
            <w:vAlign w:val="center"/>
          </w:tcPr>
          <w:p w14:paraId="6BD18E92" w14:textId="62C61386" w:rsidR="00AF4218" w:rsidRPr="00DF59DF" w:rsidRDefault="00AF4218" w:rsidP="00C07601">
            <w:pPr>
              <w:snapToGrid w:val="0"/>
              <w:spacing w:after="0" w:line="240" w:lineRule="auto"/>
              <w:ind w:right="-11"/>
              <w:jc w:val="center"/>
              <w:rPr>
                <w:rFonts w:cs="Calibri"/>
                <w:b/>
                <w:sz w:val="24"/>
                <w:szCs w:val="24"/>
              </w:rPr>
            </w:pPr>
            <w:r w:rsidRPr="00DF59DF">
              <w:rPr>
                <w:rFonts w:cs="Calibri"/>
                <w:b/>
                <w:sz w:val="24"/>
                <w:szCs w:val="24"/>
              </w:rPr>
              <w:t xml:space="preserve">Até </w:t>
            </w:r>
            <w:r w:rsidR="00C411C4">
              <w:rPr>
                <w:rFonts w:cs="Calibri"/>
                <w:b/>
                <w:sz w:val="24"/>
                <w:szCs w:val="24"/>
              </w:rPr>
              <w:t>12 meses</w:t>
            </w:r>
          </w:p>
        </w:tc>
        <w:tc>
          <w:tcPr>
            <w:tcW w:w="1417" w:type="dxa"/>
            <w:tcBorders>
              <w:top w:val="single" w:sz="4" w:space="0" w:color="000000"/>
              <w:left w:val="single" w:sz="4" w:space="0" w:color="000000"/>
              <w:bottom w:val="single" w:sz="4" w:space="0" w:color="000000"/>
            </w:tcBorders>
            <w:vAlign w:val="center"/>
          </w:tcPr>
          <w:p w14:paraId="615773CB" w14:textId="04C3B5B0" w:rsidR="00AF4218" w:rsidRPr="00DF59DF" w:rsidRDefault="005A3B98" w:rsidP="00C07601">
            <w:pPr>
              <w:snapToGrid w:val="0"/>
              <w:spacing w:after="0" w:line="240" w:lineRule="auto"/>
              <w:ind w:right="-11"/>
              <w:jc w:val="center"/>
              <w:rPr>
                <w:rFonts w:cs="Calibri"/>
                <w:b/>
                <w:bCs/>
                <w:sz w:val="24"/>
                <w:szCs w:val="24"/>
              </w:rPr>
            </w:pPr>
            <w:r>
              <w:rPr>
                <w:rFonts w:cs="Calibri"/>
                <w:b/>
                <w:bCs/>
                <w:sz w:val="24"/>
                <w:szCs w:val="24"/>
              </w:rPr>
              <w:t>Após 12 meses</w:t>
            </w:r>
            <w:r w:rsidR="00AF4218" w:rsidRPr="00DF59DF">
              <w:rPr>
                <w:rFonts w:cs="Calibri"/>
                <w:b/>
                <w:bCs/>
                <w:sz w:val="24"/>
                <w:szCs w:val="24"/>
              </w:rPr>
              <w:t xml:space="preserve"> </w:t>
            </w:r>
          </w:p>
        </w:tc>
        <w:tc>
          <w:tcPr>
            <w:tcW w:w="2052" w:type="dxa"/>
            <w:tcBorders>
              <w:top w:val="single" w:sz="4" w:space="0" w:color="000000"/>
              <w:left w:val="single" w:sz="4" w:space="0" w:color="000000"/>
              <w:bottom w:val="single" w:sz="4" w:space="0" w:color="000000"/>
              <w:right w:val="single" w:sz="4" w:space="0" w:color="000000"/>
            </w:tcBorders>
            <w:vAlign w:val="center"/>
          </w:tcPr>
          <w:p w14:paraId="73021D37" w14:textId="620D1CB7" w:rsidR="00AF4218" w:rsidRPr="00DF59DF" w:rsidRDefault="00AF4218" w:rsidP="00C07601">
            <w:pPr>
              <w:snapToGrid w:val="0"/>
              <w:spacing w:after="0" w:line="240" w:lineRule="auto"/>
              <w:ind w:right="-11"/>
              <w:jc w:val="center"/>
              <w:rPr>
                <w:rFonts w:cs="Calibri"/>
                <w:b/>
                <w:bCs/>
                <w:sz w:val="24"/>
                <w:szCs w:val="24"/>
              </w:rPr>
            </w:pPr>
            <w:r w:rsidRPr="00DF59DF">
              <w:rPr>
                <w:rFonts w:cs="Calibri"/>
                <w:b/>
                <w:bCs/>
                <w:sz w:val="24"/>
                <w:szCs w:val="24"/>
              </w:rPr>
              <w:t>Total em 3</w:t>
            </w:r>
            <w:r w:rsidR="00F80EF4" w:rsidRPr="00DF59DF">
              <w:rPr>
                <w:rFonts w:cs="Calibri"/>
                <w:b/>
                <w:bCs/>
                <w:sz w:val="24"/>
                <w:szCs w:val="24"/>
              </w:rPr>
              <w:t>1/12/2025</w:t>
            </w:r>
          </w:p>
        </w:tc>
      </w:tr>
      <w:tr w:rsidR="00F80EF4" w:rsidRPr="00DF59DF" w14:paraId="5F2FA50D" w14:textId="77777777" w:rsidTr="00752596">
        <w:tc>
          <w:tcPr>
            <w:tcW w:w="4111" w:type="dxa"/>
            <w:tcBorders>
              <w:top w:val="single" w:sz="4" w:space="0" w:color="000000"/>
              <w:left w:val="single" w:sz="4" w:space="0" w:color="000000"/>
              <w:bottom w:val="single" w:sz="4" w:space="0" w:color="000000"/>
            </w:tcBorders>
          </w:tcPr>
          <w:p w14:paraId="18B50061" w14:textId="6B4F3A91" w:rsidR="00F80EF4" w:rsidRPr="00DF59DF" w:rsidRDefault="00F80EF4" w:rsidP="00F80EF4">
            <w:pPr>
              <w:snapToGrid w:val="0"/>
              <w:spacing w:after="0" w:line="240" w:lineRule="auto"/>
              <w:rPr>
                <w:rFonts w:cs="Calibri"/>
                <w:sz w:val="24"/>
                <w:szCs w:val="24"/>
              </w:rPr>
            </w:pPr>
            <w:r w:rsidRPr="00DF59DF">
              <w:rPr>
                <w:rFonts w:cs="Calibri"/>
                <w:sz w:val="24"/>
                <w:szCs w:val="24"/>
              </w:rPr>
              <w:t xml:space="preserve">Obrigações por repasses </w:t>
            </w:r>
            <w:r w:rsidR="00055767">
              <w:rPr>
                <w:rFonts w:cs="Calibri"/>
                <w:sz w:val="24"/>
                <w:szCs w:val="24"/>
              </w:rPr>
              <w:t>–</w:t>
            </w:r>
            <w:r w:rsidRPr="00DF59DF">
              <w:rPr>
                <w:rFonts w:cs="Calibri"/>
                <w:sz w:val="24"/>
                <w:szCs w:val="24"/>
              </w:rPr>
              <w:t xml:space="preserve"> FCO</w:t>
            </w:r>
            <w:r w:rsidR="00055767">
              <w:rPr>
                <w:rFonts w:cs="Calibri"/>
                <w:sz w:val="24"/>
                <w:szCs w:val="24"/>
              </w:rPr>
              <w:t xml:space="preserve"> </w:t>
            </w:r>
          </w:p>
        </w:tc>
        <w:tc>
          <w:tcPr>
            <w:tcW w:w="1276" w:type="dxa"/>
            <w:tcBorders>
              <w:top w:val="single" w:sz="4" w:space="0" w:color="000000"/>
              <w:left w:val="single" w:sz="4" w:space="0" w:color="000000"/>
              <w:bottom w:val="single" w:sz="4" w:space="0" w:color="000000"/>
            </w:tcBorders>
            <w:vAlign w:val="center"/>
          </w:tcPr>
          <w:p w14:paraId="72DC378B" w14:textId="4BF695BC" w:rsidR="00F80EF4" w:rsidRPr="00DF59DF" w:rsidRDefault="00C411C4" w:rsidP="00F80EF4">
            <w:pPr>
              <w:snapToGrid w:val="0"/>
              <w:spacing w:after="0" w:line="240" w:lineRule="auto"/>
              <w:ind w:right="-11"/>
              <w:jc w:val="right"/>
              <w:rPr>
                <w:rFonts w:cs="Calibri"/>
                <w:sz w:val="24"/>
                <w:szCs w:val="24"/>
              </w:rPr>
            </w:pPr>
            <w:r>
              <w:rPr>
                <w:rFonts w:cs="Calibri"/>
                <w:sz w:val="24"/>
                <w:szCs w:val="24"/>
              </w:rPr>
              <w:t>1.220</w:t>
            </w:r>
          </w:p>
        </w:tc>
        <w:tc>
          <w:tcPr>
            <w:tcW w:w="1417" w:type="dxa"/>
            <w:tcBorders>
              <w:top w:val="single" w:sz="4" w:space="0" w:color="000000"/>
              <w:left w:val="single" w:sz="4" w:space="0" w:color="000000"/>
              <w:bottom w:val="single" w:sz="4" w:space="0" w:color="000000"/>
            </w:tcBorders>
          </w:tcPr>
          <w:p w14:paraId="054BB314" w14:textId="5AA8E4E0" w:rsidR="00F80EF4" w:rsidRPr="00DF59DF" w:rsidRDefault="0006486D" w:rsidP="00F80EF4">
            <w:pPr>
              <w:snapToGrid w:val="0"/>
              <w:spacing w:after="0" w:line="240" w:lineRule="auto"/>
              <w:ind w:right="-11"/>
              <w:jc w:val="right"/>
              <w:rPr>
                <w:rFonts w:cs="Calibri"/>
                <w:sz w:val="24"/>
                <w:szCs w:val="24"/>
              </w:rPr>
            </w:pPr>
            <w:r w:rsidRPr="00DF59DF">
              <w:rPr>
                <w:rFonts w:cs="Calibri"/>
                <w:sz w:val="24"/>
                <w:szCs w:val="24"/>
              </w:rPr>
              <w:t>10</w:t>
            </w:r>
            <w:r w:rsidR="008C2564">
              <w:rPr>
                <w:rFonts w:cs="Calibri"/>
                <w:sz w:val="24"/>
                <w:szCs w:val="24"/>
              </w:rPr>
              <w:t>.059</w:t>
            </w:r>
          </w:p>
        </w:tc>
        <w:tc>
          <w:tcPr>
            <w:tcW w:w="2052" w:type="dxa"/>
            <w:tcBorders>
              <w:top w:val="single" w:sz="4" w:space="0" w:color="000000"/>
              <w:left w:val="single" w:sz="4" w:space="0" w:color="000000"/>
              <w:bottom w:val="single" w:sz="4" w:space="0" w:color="000000"/>
              <w:right w:val="single" w:sz="4" w:space="0" w:color="000000"/>
            </w:tcBorders>
            <w:vAlign w:val="center"/>
          </w:tcPr>
          <w:p w14:paraId="4421C92D" w14:textId="34888E68" w:rsidR="00F80EF4" w:rsidRPr="00DF59DF" w:rsidRDefault="00F80EF4" w:rsidP="00F80EF4">
            <w:pPr>
              <w:snapToGrid w:val="0"/>
              <w:spacing w:after="0" w:line="240" w:lineRule="auto"/>
              <w:ind w:right="-11"/>
              <w:jc w:val="right"/>
              <w:rPr>
                <w:rFonts w:cs="Calibri"/>
                <w:sz w:val="24"/>
                <w:szCs w:val="24"/>
              </w:rPr>
            </w:pPr>
            <w:r w:rsidRPr="00DF59DF">
              <w:rPr>
                <w:rFonts w:cs="Calibri"/>
                <w:sz w:val="24"/>
                <w:szCs w:val="24"/>
              </w:rPr>
              <w:t>11.279</w:t>
            </w:r>
          </w:p>
        </w:tc>
      </w:tr>
      <w:tr w:rsidR="00F80EF4" w:rsidRPr="00DF59DF" w14:paraId="2C712B9F" w14:textId="77777777" w:rsidTr="00752596">
        <w:tc>
          <w:tcPr>
            <w:tcW w:w="4111" w:type="dxa"/>
            <w:tcBorders>
              <w:top w:val="single" w:sz="4" w:space="0" w:color="000000"/>
              <w:left w:val="single" w:sz="4" w:space="0" w:color="000000"/>
              <w:bottom w:val="single" w:sz="4" w:space="0" w:color="000000"/>
            </w:tcBorders>
          </w:tcPr>
          <w:p w14:paraId="41DBDE88" w14:textId="5986BCD8" w:rsidR="00F80EF4" w:rsidRPr="00DF59DF" w:rsidRDefault="00F80EF4" w:rsidP="00F80EF4">
            <w:pPr>
              <w:snapToGrid w:val="0"/>
              <w:spacing w:after="0" w:line="240" w:lineRule="auto"/>
              <w:rPr>
                <w:rFonts w:cs="Calibri"/>
                <w:sz w:val="24"/>
                <w:szCs w:val="24"/>
              </w:rPr>
            </w:pPr>
            <w:r w:rsidRPr="00DF59DF">
              <w:rPr>
                <w:rFonts w:cs="Calibri"/>
                <w:sz w:val="24"/>
                <w:szCs w:val="24"/>
              </w:rPr>
              <w:t xml:space="preserve">Obrigações por repasses </w:t>
            </w:r>
            <w:r w:rsidR="00055767">
              <w:rPr>
                <w:rFonts w:cs="Calibri"/>
                <w:sz w:val="24"/>
                <w:szCs w:val="24"/>
              </w:rPr>
              <w:t>–</w:t>
            </w:r>
            <w:r w:rsidRPr="00DF59DF">
              <w:rPr>
                <w:rFonts w:cs="Calibri"/>
                <w:sz w:val="24"/>
                <w:szCs w:val="24"/>
              </w:rPr>
              <w:t xml:space="preserve"> BNDES</w:t>
            </w:r>
            <w:r w:rsidR="00055767">
              <w:rPr>
                <w:rFonts w:cs="Calibri"/>
                <w:sz w:val="24"/>
                <w:szCs w:val="24"/>
              </w:rPr>
              <w:t xml:space="preserve"> </w:t>
            </w:r>
          </w:p>
        </w:tc>
        <w:tc>
          <w:tcPr>
            <w:tcW w:w="1276" w:type="dxa"/>
            <w:tcBorders>
              <w:top w:val="single" w:sz="4" w:space="0" w:color="000000"/>
              <w:left w:val="single" w:sz="4" w:space="0" w:color="000000"/>
              <w:bottom w:val="single" w:sz="4" w:space="0" w:color="000000"/>
            </w:tcBorders>
            <w:vAlign w:val="center"/>
          </w:tcPr>
          <w:p w14:paraId="2AF4D615" w14:textId="0F9FFCEC" w:rsidR="00F80EF4" w:rsidRPr="00DF59DF" w:rsidRDefault="0019014C" w:rsidP="00F80EF4">
            <w:pPr>
              <w:snapToGrid w:val="0"/>
              <w:spacing w:after="0" w:line="240" w:lineRule="auto"/>
              <w:ind w:right="-11"/>
              <w:jc w:val="right"/>
              <w:rPr>
                <w:rFonts w:cs="Calibri"/>
                <w:sz w:val="24"/>
                <w:szCs w:val="24"/>
              </w:rPr>
            </w:pPr>
            <w:r>
              <w:rPr>
                <w:rFonts w:cs="Calibri"/>
                <w:sz w:val="24"/>
                <w:szCs w:val="24"/>
              </w:rPr>
              <w:t>22</w:t>
            </w:r>
          </w:p>
        </w:tc>
        <w:tc>
          <w:tcPr>
            <w:tcW w:w="1417" w:type="dxa"/>
            <w:tcBorders>
              <w:top w:val="single" w:sz="4" w:space="0" w:color="000000"/>
              <w:left w:val="single" w:sz="4" w:space="0" w:color="000000"/>
              <w:bottom w:val="single" w:sz="4" w:space="0" w:color="000000"/>
            </w:tcBorders>
          </w:tcPr>
          <w:p w14:paraId="0DC5B2D5" w14:textId="0224B008" w:rsidR="00F80EF4" w:rsidRPr="00DF59DF" w:rsidRDefault="0019014C" w:rsidP="00F80EF4">
            <w:pPr>
              <w:snapToGrid w:val="0"/>
              <w:spacing w:after="0" w:line="240" w:lineRule="auto"/>
              <w:ind w:right="-11"/>
              <w:jc w:val="right"/>
              <w:rPr>
                <w:rFonts w:cs="Calibri"/>
                <w:sz w:val="24"/>
                <w:szCs w:val="24"/>
              </w:rPr>
            </w:pPr>
            <w:r>
              <w:rPr>
                <w:rFonts w:cs="Calibri"/>
                <w:sz w:val="24"/>
                <w:szCs w:val="24"/>
              </w:rPr>
              <w:t>-</w:t>
            </w:r>
          </w:p>
        </w:tc>
        <w:tc>
          <w:tcPr>
            <w:tcW w:w="2052" w:type="dxa"/>
            <w:tcBorders>
              <w:top w:val="single" w:sz="4" w:space="0" w:color="000000"/>
              <w:left w:val="single" w:sz="4" w:space="0" w:color="000000"/>
              <w:bottom w:val="single" w:sz="4" w:space="0" w:color="000000"/>
              <w:right w:val="single" w:sz="4" w:space="0" w:color="000000"/>
            </w:tcBorders>
            <w:vAlign w:val="center"/>
          </w:tcPr>
          <w:p w14:paraId="746A48A1" w14:textId="75CBED7E" w:rsidR="00F80EF4" w:rsidRPr="00DF59DF" w:rsidRDefault="00F80EF4" w:rsidP="00F80EF4">
            <w:pPr>
              <w:snapToGrid w:val="0"/>
              <w:spacing w:after="0" w:line="240" w:lineRule="auto"/>
              <w:ind w:right="-11"/>
              <w:jc w:val="right"/>
              <w:rPr>
                <w:rFonts w:cs="Calibri"/>
                <w:sz w:val="24"/>
                <w:szCs w:val="24"/>
              </w:rPr>
            </w:pPr>
            <w:r w:rsidRPr="00DF59DF">
              <w:rPr>
                <w:rFonts w:cs="Calibri"/>
                <w:sz w:val="24"/>
                <w:szCs w:val="24"/>
              </w:rPr>
              <w:t>22</w:t>
            </w:r>
          </w:p>
        </w:tc>
      </w:tr>
      <w:tr w:rsidR="00F80EF4" w:rsidRPr="00DF59DF" w14:paraId="58928C68" w14:textId="77777777" w:rsidTr="00752596">
        <w:trPr>
          <w:trHeight w:val="102"/>
        </w:trPr>
        <w:tc>
          <w:tcPr>
            <w:tcW w:w="4111" w:type="dxa"/>
            <w:tcBorders>
              <w:top w:val="single" w:sz="4" w:space="0" w:color="000000"/>
              <w:left w:val="single" w:sz="4" w:space="0" w:color="000000"/>
              <w:bottom w:val="single" w:sz="4" w:space="0" w:color="000000"/>
            </w:tcBorders>
          </w:tcPr>
          <w:p w14:paraId="0CA3323B" w14:textId="0C8234C6" w:rsidR="00F80EF4" w:rsidRPr="00DF59DF" w:rsidRDefault="00F80EF4" w:rsidP="00F80EF4">
            <w:pPr>
              <w:snapToGrid w:val="0"/>
              <w:spacing w:after="0" w:line="240" w:lineRule="auto"/>
              <w:rPr>
                <w:rFonts w:cs="Calibri"/>
                <w:b/>
                <w:bCs/>
                <w:sz w:val="24"/>
                <w:szCs w:val="24"/>
              </w:rPr>
            </w:pPr>
            <w:r w:rsidRPr="00DF59DF">
              <w:rPr>
                <w:rFonts w:cs="Calibri"/>
                <w:sz w:val="24"/>
                <w:szCs w:val="24"/>
              </w:rPr>
              <w:t xml:space="preserve">Obrigações por repasses </w:t>
            </w:r>
            <w:r w:rsidR="00055767">
              <w:rPr>
                <w:rFonts w:cs="Calibri"/>
                <w:sz w:val="24"/>
                <w:szCs w:val="24"/>
              </w:rPr>
              <w:t>–</w:t>
            </w:r>
            <w:r w:rsidRPr="00DF59DF">
              <w:rPr>
                <w:rFonts w:cs="Calibri"/>
                <w:sz w:val="24"/>
                <w:szCs w:val="24"/>
              </w:rPr>
              <w:t xml:space="preserve"> FINEP</w:t>
            </w:r>
          </w:p>
        </w:tc>
        <w:tc>
          <w:tcPr>
            <w:tcW w:w="1276" w:type="dxa"/>
            <w:tcBorders>
              <w:top w:val="single" w:sz="4" w:space="0" w:color="000000"/>
              <w:left w:val="single" w:sz="4" w:space="0" w:color="000000"/>
              <w:bottom w:val="single" w:sz="4" w:space="0" w:color="000000"/>
            </w:tcBorders>
            <w:vAlign w:val="center"/>
          </w:tcPr>
          <w:p w14:paraId="6BCAAF23" w14:textId="7609C59B" w:rsidR="00F80EF4" w:rsidRPr="00DF59DF" w:rsidRDefault="00C411C4" w:rsidP="00F80EF4">
            <w:pPr>
              <w:snapToGrid w:val="0"/>
              <w:spacing w:after="0" w:line="240" w:lineRule="auto"/>
              <w:ind w:right="-11"/>
              <w:jc w:val="right"/>
              <w:rPr>
                <w:rFonts w:cs="Calibri"/>
                <w:sz w:val="24"/>
                <w:szCs w:val="24"/>
              </w:rPr>
            </w:pPr>
            <w:r>
              <w:rPr>
                <w:rFonts w:cs="Calibri"/>
                <w:sz w:val="24"/>
                <w:szCs w:val="24"/>
              </w:rPr>
              <w:t>1.220</w:t>
            </w:r>
          </w:p>
        </w:tc>
        <w:tc>
          <w:tcPr>
            <w:tcW w:w="1417" w:type="dxa"/>
            <w:tcBorders>
              <w:top w:val="single" w:sz="4" w:space="0" w:color="000000"/>
              <w:left w:val="single" w:sz="4" w:space="0" w:color="000000"/>
              <w:bottom w:val="single" w:sz="4" w:space="0" w:color="000000"/>
            </w:tcBorders>
          </w:tcPr>
          <w:p w14:paraId="59ADCA46" w14:textId="3A5D20AA" w:rsidR="00F80EF4" w:rsidRPr="00DF59DF" w:rsidRDefault="0019014C" w:rsidP="00F80EF4">
            <w:pPr>
              <w:snapToGrid w:val="0"/>
              <w:spacing w:after="0" w:line="240" w:lineRule="auto"/>
              <w:ind w:right="-11"/>
              <w:jc w:val="right"/>
              <w:rPr>
                <w:rFonts w:cs="Calibri"/>
                <w:sz w:val="24"/>
                <w:szCs w:val="24"/>
              </w:rPr>
            </w:pPr>
            <w:r>
              <w:rPr>
                <w:rFonts w:cs="Calibri"/>
                <w:sz w:val="24"/>
                <w:szCs w:val="24"/>
              </w:rPr>
              <w:t>9.</w:t>
            </w:r>
            <w:r w:rsidR="008C2564">
              <w:rPr>
                <w:rFonts w:cs="Calibri"/>
                <w:sz w:val="24"/>
                <w:szCs w:val="24"/>
              </w:rPr>
              <w:t>544</w:t>
            </w:r>
          </w:p>
        </w:tc>
        <w:tc>
          <w:tcPr>
            <w:tcW w:w="2052" w:type="dxa"/>
            <w:tcBorders>
              <w:top w:val="single" w:sz="4" w:space="0" w:color="000000"/>
              <w:left w:val="single" w:sz="4" w:space="0" w:color="000000"/>
              <w:bottom w:val="single" w:sz="4" w:space="0" w:color="000000"/>
              <w:right w:val="single" w:sz="4" w:space="0" w:color="000000"/>
            </w:tcBorders>
            <w:vAlign w:val="center"/>
          </w:tcPr>
          <w:p w14:paraId="7B35C34E" w14:textId="1C693AA5" w:rsidR="00F80EF4" w:rsidRPr="00DF59DF" w:rsidRDefault="00F80EF4" w:rsidP="00F80EF4">
            <w:pPr>
              <w:snapToGrid w:val="0"/>
              <w:spacing w:after="0" w:line="240" w:lineRule="auto"/>
              <w:ind w:right="-11"/>
              <w:jc w:val="right"/>
              <w:rPr>
                <w:rFonts w:cs="Calibri"/>
                <w:sz w:val="24"/>
                <w:szCs w:val="24"/>
              </w:rPr>
            </w:pPr>
            <w:r w:rsidRPr="00DF59DF">
              <w:rPr>
                <w:rFonts w:cs="Calibri"/>
                <w:bCs/>
                <w:sz w:val="24"/>
                <w:szCs w:val="24"/>
              </w:rPr>
              <w:t>10.76</w:t>
            </w:r>
            <w:r w:rsidR="00573A08" w:rsidRPr="00DF59DF">
              <w:rPr>
                <w:rFonts w:cs="Calibri"/>
                <w:bCs/>
                <w:sz w:val="24"/>
                <w:szCs w:val="24"/>
              </w:rPr>
              <w:t>4</w:t>
            </w:r>
          </w:p>
        </w:tc>
      </w:tr>
      <w:tr w:rsidR="00F80EF4" w:rsidRPr="00DF59DF" w14:paraId="044FC4AF" w14:textId="77777777" w:rsidTr="00752596">
        <w:trPr>
          <w:trHeight w:val="102"/>
        </w:trPr>
        <w:tc>
          <w:tcPr>
            <w:tcW w:w="4111" w:type="dxa"/>
            <w:tcBorders>
              <w:top w:val="single" w:sz="4" w:space="0" w:color="000000"/>
              <w:left w:val="single" w:sz="4" w:space="0" w:color="000000"/>
              <w:bottom w:val="single" w:sz="4" w:space="0" w:color="000000"/>
            </w:tcBorders>
          </w:tcPr>
          <w:p w14:paraId="09216267" w14:textId="562F2FF2" w:rsidR="00F80EF4" w:rsidRPr="00DF59DF" w:rsidRDefault="00F80EF4" w:rsidP="00F80EF4">
            <w:pPr>
              <w:snapToGrid w:val="0"/>
              <w:spacing w:after="0" w:line="240" w:lineRule="auto"/>
              <w:rPr>
                <w:rFonts w:cs="Calibri"/>
                <w:sz w:val="24"/>
                <w:szCs w:val="24"/>
              </w:rPr>
            </w:pPr>
            <w:r w:rsidRPr="00DF59DF">
              <w:rPr>
                <w:rFonts w:cs="Calibri"/>
                <w:sz w:val="24"/>
                <w:szCs w:val="24"/>
              </w:rPr>
              <w:t xml:space="preserve">Obrigações por repasses </w:t>
            </w:r>
            <w:r w:rsidR="00055767">
              <w:rPr>
                <w:rFonts w:cs="Calibri"/>
                <w:sz w:val="24"/>
                <w:szCs w:val="24"/>
              </w:rPr>
              <w:t>–</w:t>
            </w:r>
            <w:r w:rsidRPr="00DF59DF">
              <w:rPr>
                <w:rFonts w:cs="Calibri"/>
                <w:sz w:val="24"/>
                <w:szCs w:val="24"/>
              </w:rPr>
              <w:t xml:space="preserve"> FUNGETUR</w:t>
            </w:r>
            <w:r w:rsidR="00055767">
              <w:rPr>
                <w:rFonts w:cs="Calibri"/>
                <w:sz w:val="24"/>
                <w:szCs w:val="24"/>
              </w:rPr>
              <w:t xml:space="preserve"> </w:t>
            </w:r>
          </w:p>
        </w:tc>
        <w:tc>
          <w:tcPr>
            <w:tcW w:w="1276" w:type="dxa"/>
            <w:tcBorders>
              <w:top w:val="single" w:sz="4" w:space="0" w:color="000000"/>
              <w:left w:val="single" w:sz="4" w:space="0" w:color="000000"/>
              <w:bottom w:val="single" w:sz="4" w:space="0" w:color="000000"/>
            </w:tcBorders>
            <w:vAlign w:val="center"/>
          </w:tcPr>
          <w:p w14:paraId="60C8BD1E" w14:textId="16744DDD" w:rsidR="00F80EF4" w:rsidRPr="00DF59DF" w:rsidRDefault="00C411C4" w:rsidP="00F80EF4">
            <w:pPr>
              <w:snapToGrid w:val="0"/>
              <w:spacing w:after="0" w:line="240" w:lineRule="auto"/>
              <w:ind w:right="-11"/>
              <w:jc w:val="right"/>
              <w:rPr>
                <w:rFonts w:cs="Calibri"/>
                <w:sz w:val="24"/>
                <w:szCs w:val="24"/>
              </w:rPr>
            </w:pPr>
            <w:r>
              <w:rPr>
                <w:rFonts w:cs="Calibri"/>
                <w:sz w:val="24"/>
                <w:szCs w:val="24"/>
              </w:rPr>
              <w:t>14.168</w:t>
            </w:r>
          </w:p>
        </w:tc>
        <w:tc>
          <w:tcPr>
            <w:tcW w:w="1417" w:type="dxa"/>
            <w:tcBorders>
              <w:top w:val="single" w:sz="4" w:space="0" w:color="000000"/>
              <w:left w:val="single" w:sz="4" w:space="0" w:color="000000"/>
              <w:bottom w:val="single" w:sz="4" w:space="0" w:color="000000"/>
            </w:tcBorders>
          </w:tcPr>
          <w:p w14:paraId="100C0E7B" w14:textId="223E96E2" w:rsidR="00F80EF4" w:rsidRPr="00DF59DF" w:rsidRDefault="00E54C60" w:rsidP="00F80EF4">
            <w:pPr>
              <w:snapToGrid w:val="0"/>
              <w:spacing w:after="0" w:line="240" w:lineRule="auto"/>
              <w:ind w:right="-11"/>
              <w:jc w:val="right"/>
              <w:rPr>
                <w:rFonts w:cs="Calibri"/>
                <w:sz w:val="24"/>
                <w:szCs w:val="24"/>
              </w:rPr>
            </w:pPr>
            <w:r>
              <w:rPr>
                <w:rFonts w:cs="Calibri"/>
                <w:sz w:val="24"/>
                <w:szCs w:val="24"/>
              </w:rPr>
              <w:t>31.833</w:t>
            </w:r>
          </w:p>
        </w:tc>
        <w:tc>
          <w:tcPr>
            <w:tcW w:w="2052" w:type="dxa"/>
            <w:tcBorders>
              <w:top w:val="single" w:sz="4" w:space="0" w:color="000000"/>
              <w:left w:val="single" w:sz="4" w:space="0" w:color="000000"/>
              <w:bottom w:val="single" w:sz="4" w:space="0" w:color="000000"/>
              <w:right w:val="single" w:sz="4" w:space="0" w:color="000000"/>
            </w:tcBorders>
            <w:vAlign w:val="center"/>
          </w:tcPr>
          <w:p w14:paraId="39942B59" w14:textId="4C2B6855" w:rsidR="00F80EF4" w:rsidRPr="00DF59DF" w:rsidRDefault="00F80EF4" w:rsidP="00F80EF4">
            <w:pPr>
              <w:snapToGrid w:val="0"/>
              <w:spacing w:after="0" w:line="240" w:lineRule="auto"/>
              <w:ind w:right="-11"/>
              <w:jc w:val="right"/>
              <w:rPr>
                <w:rFonts w:cs="Calibri"/>
                <w:sz w:val="24"/>
                <w:szCs w:val="24"/>
              </w:rPr>
            </w:pPr>
            <w:r w:rsidRPr="00DF59DF">
              <w:rPr>
                <w:rFonts w:cs="Calibri"/>
                <w:sz w:val="24"/>
                <w:szCs w:val="24"/>
              </w:rPr>
              <w:t>46.00</w:t>
            </w:r>
            <w:r w:rsidR="00573A08" w:rsidRPr="00DF59DF">
              <w:rPr>
                <w:rFonts w:cs="Calibri"/>
                <w:sz w:val="24"/>
                <w:szCs w:val="24"/>
              </w:rPr>
              <w:t>1</w:t>
            </w:r>
          </w:p>
        </w:tc>
      </w:tr>
      <w:tr w:rsidR="00F80EF4" w:rsidRPr="00DF59DF" w14:paraId="5ED0F222" w14:textId="77777777" w:rsidTr="00752596">
        <w:trPr>
          <w:trHeight w:val="102"/>
        </w:trPr>
        <w:tc>
          <w:tcPr>
            <w:tcW w:w="4111" w:type="dxa"/>
            <w:tcBorders>
              <w:top w:val="single" w:sz="4" w:space="0" w:color="000000"/>
              <w:left w:val="single" w:sz="4" w:space="0" w:color="000000"/>
              <w:bottom w:val="single" w:sz="4" w:space="0" w:color="000000"/>
            </w:tcBorders>
          </w:tcPr>
          <w:p w14:paraId="03392EC4" w14:textId="77777777" w:rsidR="00F80EF4" w:rsidRPr="00DF59DF" w:rsidRDefault="00F80EF4" w:rsidP="00F80EF4">
            <w:pPr>
              <w:snapToGrid w:val="0"/>
              <w:spacing w:after="0" w:line="240" w:lineRule="auto"/>
              <w:rPr>
                <w:rFonts w:cs="Calibri"/>
                <w:b/>
                <w:bCs/>
                <w:sz w:val="24"/>
                <w:szCs w:val="24"/>
              </w:rPr>
            </w:pPr>
            <w:r w:rsidRPr="00DF59DF">
              <w:rPr>
                <w:rFonts w:cs="Calibri"/>
                <w:b/>
                <w:bCs/>
                <w:sz w:val="24"/>
                <w:szCs w:val="24"/>
              </w:rPr>
              <w:t>Total</w:t>
            </w:r>
          </w:p>
        </w:tc>
        <w:tc>
          <w:tcPr>
            <w:tcW w:w="1276" w:type="dxa"/>
            <w:tcBorders>
              <w:top w:val="single" w:sz="4" w:space="0" w:color="000000"/>
              <w:left w:val="single" w:sz="4" w:space="0" w:color="000000"/>
              <w:bottom w:val="single" w:sz="4" w:space="0" w:color="000000"/>
            </w:tcBorders>
            <w:vAlign w:val="center"/>
          </w:tcPr>
          <w:p w14:paraId="43C3C9BA" w14:textId="7A3953A2" w:rsidR="00F80EF4" w:rsidRPr="00DF59DF" w:rsidRDefault="00C411C4" w:rsidP="00F80EF4">
            <w:pPr>
              <w:snapToGrid w:val="0"/>
              <w:spacing w:after="0" w:line="240" w:lineRule="auto"/>
              <w:ind w:right="-11"/>
              <w:jc w:val="right"/>
              <w:rPr>
                <w:rFonts w:cs="Calibri"/>
                <w:b/>
                <w:bCs/>
                <w:sz w:val="24"/>
                <w:szCs w:val="24"/>
              </w:rPr>
            </w:pPr>
            <w:r>
              <w:rPr>
                <w:rFonts w:cs="Calibri"/>
                <w:b/>
                <w:bCs/>
                <w:sz w:val="24"/>
                <w:szCs w:val="24"/>
              </w:rPr>
              <w:t>16.</w:t>
            </w:r>
            <w:r w:rsidR="00CA7D97">
              <w:rPr>
                <w:rFonts w:cs="Calibri"/>
                <w:b/>
                <w:bCs/>
                <w:sz w:val="24"/>
                <w:szCs w:val="24"/>
              </w:rPr>
              <w:t>6</w:t>
            </w:r>
            <w:r w:rsidR="004F36D6">
              <w:rPr>
                <w:rFonts w:cs="Calibri"/>
                <w:b/>
                <w:bCs/>
                <w:sz w:val="24"/>
                <w:szCs w:val="24"/>
              </w:rPr>
              <w:t>30</w:t>
            </w:r>
          </w:p>
        </w:tc>
        <w:tc>
          <w:tcPr>
            <w:tcW w:w="1417" w:type="dxa"/>
            <w:tcBorders>
              <w:top w:val="single" w:sz="4" w:space="0" w:color="000000"/>
              <w:left w:val="single" w:sz="4" w:space="0" w:color="000000"/>
              <w:bottom w:val="single" w:sz="4" w:space="0" w:color="000000"/>
            </w:tcBorders>
          </w:tcPr>
          <w:p w14:paraId="491ECB13" w14:textId="5F0637DB" w:rsidR="00F80EF4" w:rsidRPr="00DF59DF" w:rsidRDefault="00114C09" w:rsidP="00F80EF4">
            <w:pPr>
              <w:snapToGrid w:val="0"/>
              <w:spacing w:after="0" w:line="240" w:lineRule="auto"/>
              <w:ind w:right="-11"/>
              <w:jc w:val="right"/>
              <w:rPr>
                <w:rFonts w:cs="Calibri"/>
                <w:b/>
                <w:bCs/>
                <w:sz w:val="24"/>
                <w:szCs w:val="24"/>
              </w:rPr>
            </w:pPr>
            <w:r>
              <w:rPr>
                <w:rFonts w:cs="Calibri"/>
                <w:b/>
                <w:bCs/>
                <w:sz w:val="24"/>
                <w:szCs w:val="24"/>
              </w:rPr>
              <w:t>51.436</w:t>
            </w:r>
          </w:p>
        </w:tc>
        <w:tc>
          <w:tcPr>
            <w:tcW w:w="2052" w:type="dxa"/>
            <w:tcBorders>
              <w:top w:val="single" w:sz="4" w:space="0" w:color="000000"/>
              <w:left w:val="single" w:sz="4" w:space="0" w:color="000000"/>
              <w:bottom w:val="single" w:sz="4" w:space="0" w:color="000000"/>
              <w:right w:val="single" w:sz="4" w:space="0" w:color="000000"/>
            </w:tcBorders>
            <w:vAlign w:val="center"/>
          </w:tcPr>
          <w:p w14:paraId="3D6174F7" w14:textId="3E51C198" w:rsidR="00F80EF4" w:rsidRPr="00DF59DF" w:rsidRDefault="00F80EF4" w:rsidP="00F80EF4">
            <w:pPr>
              <w:snapToGrid w:val="0"/>
              <w:spacing w:after="0" w:line="240" w:lineRule="auto"/>
              <w:ind w:right="-11"/>
              <w:jc w:val="right"/>
              <w:rPr>
                <w:rFonts w:cs="Calibri"/>
                <w:b/>
                <w:bCs/>
                <w:sz w:val="24"/>
                <w:szCs w:val="24"/>
              </w:rPr>
            </w:pPr>
            <w:r w:rsidRPr="00DF59DF">
              <w:rPr>
                <w:rFonts w:cs="Calibri"/>
                <w:b/>
                <w:bCs/>
                <w:sz w:val="24"/>
                <w:szCs w:val="24"/>
              </w:rPr>
              <w:t>68.06</w:t>
            </w:r>
            <w:r w:rsidR="00860813" w:rsidRPr="00DF59DF">
              <w:rPr>
                <w:rFonts w:cs="Calibri"/>
                <w:b/>
                <w:bCs/>
                <w:sz w:val="24"/>
                <w:szCs w:val="24"/>
              </w:rPr>
              <w:t>6</w:t>
            </w:r>
          </w:p>
        </w:tc>
      </w:tr>
    </w:tbl>
    <w:p w14:paraId="55FEEEE0" w14:textId="77777777" w:rsidR="00030292" w:rsidRPr="00DF59DF" w:rsidRDefault="00030292" w:rsidP="00EB0308">
      <w:pPr>
        <w:spacing w:line="360" w:lineRule="auto"/>
        <w:ind w:left="708"/>
        <w:jc w:val="both"/>
        <w:rPr>
          <w:rFonts w:cs="Calibri"/>
          <w:sz w:val="24"/>
          <w:szCs w:val="24"/>
        </w:rPr>
      </w:pPr>
    </w:p>
    <w:p w14:paraId="5F5C5D07" w14:textId="77777777" w:rsidR="00042061" w:rsidRPr="00717B6B" w:rsidRDefault="00317216" w:rsidP="00B65570">
      <w:pPr>
        <w:spacing w:after="0" w:line="240" w:lineRule="auto"/>
        <w:jc w:val="both"/>
        <w:outlineLvl w:val="0"/>
        <w:rPr>
          <w:rFonts w:cs="Calibri"/>
          <w:b/>
          <w:bCs/>
          <w:sz w:val="24"/>
          <w:szCs w:val="24"/>
        </w:rPr>
      </w:pPr>
      <w:r w:rsidRPr="00717B6B">
        <w:rPr>
          <w:rFonts w:cs="Calibri"/>
          <w:b/>
          <w:bCs/>
          <w:sz w:val="24"/>
          <w:szCs w:val="24"/>
        </w:rPr>
        <w:t>N</w:t>
      </w:r>
      <w:r w:rsidR="004F0F23" w:rsidRPr="00717B6B">
        <w:rPr>
          <w:rFonts w:cs="Calibri"/>
          <w:b/>
          <w:bCs/>
          <w:sz w:val="24"/>
          <w:szCs w:val="24"/>
        </w:rPr>
        <w:t>OTA</w:t>
      </w:r>
      <w:r w:rsidR="006803B9" w:rsidRPr="00717B6B">
        <w:rPr>
          <w:rFonts w:cs="Calibri"/>
          <w:b/>
          <w:bCs/>
          <w:sz w:val="24"/>
          <w:szCs w:val="24"/>
        </w:rPr>
        <w:t xml:space="preserve"> </w:t>
      </w:r>
      <w:r w:rsidRPr="00717B6B">
        <w:rPr>
          <w:rFonts w:cs="Calibri"/>
          <w:b/>
          <w:bCs/>
          <w:sz w:val="24"/>
          <w:szCs w:val="24"/>
        </w:rPr>
        <w:t>1</w:t>
      </w:r>
      <w:r w:rsidR="00785FC1" w:rsidRPr="00717B6B">
        <w:rPr>
          <w:rFonts w:cs="Calibri"/>
          <w:b/>
          <w:bCs/>
          <w:sz w:val="24"/>
          <w:szCs w:val="24"/>
        </w:rPr>
        <w:t>1</w:t>
      </w:r>
      <w:r w:rsidRPr="00717B6B">
        <w:rPr>
          <w:rFonts w:cs="Calibri"/>
          <w:b/>
          <w:bCs/>
          <w:sz w:val="24"/>
          <w:szCs w:val="24"/>
        </w:rPr>
        <w:t xml:space="preserve"> – O</w:t>
      </w:r>
      <w:r w:rsidR="00CC6638" w:rsidRPr="00717B6B">
        <w:rPr>
          <w:rFonts w:cs="Calibri"/>
          <w:b/>
          <w:bCs/>
          <w:sz w:val="24"/>
          <w:szCs w:val="24"/>
        </w:rPr>
        <w:t xml:space="preserve">utras </w:t>
      </w:r>
      <w:r w:rsidR="00575CC2" w:rsidRPr="00717B6B">
        <w:rPr>
          <w:rFonts w:cs="Calibri"/>
          <w:b/>
          <w:bCs/>
          <w:sz w:val="24"/>
          <w:szCs w:val="24"/>
        </w:rPr>
        <w:t>o</w:t>
      </w:r>
      <w:r w:rsidR="006F5091" w:rsidRPr="00717B6B">
        <w:rPr>
          <w:rFonts w:cs="Calibri"/>
          <w:b/>
          <w:bCs/>
          <w:sz w:val="24"/>
          <w:szCs w:val="24"/>
        </w:rPr>
        <w:t>brigações</w:t>
      </w:r>
    </w:p>
    <w:p w14:paraId="7569C9AE" w14:textId="77777777" w:rsidR="0099468C" w:rsidRPr="00717B6B" w:rsidRDefault="0099468C" w:rsidP="00B65570">
      <w:pPr>
        <w:spacing w:after="0" w:line="240" w:lineRule="auto"/>
        <w:jc w:val="both"/>
        <w:outlineLvl w:val="0"/>
        <w:rPr>
          <w:rFonts w:cs="Calibri"/>
          <w:b/>
          <w:bCs/>
          <w:sz w:val="24"/>
          <w:szCs w:val="24"/>
        </w:rPr>
      </w:pPr>
    </w:p>
    <w:tbl>
      <w:tblPr>
        <w:tblW w:w="8856" w:type="dxa"/>
        <w:tblInd w:w="637" w:type="dxa"/>
        <w:tblLayout w:type="fixed"/>
        <w:tblCellMar>
          <w:left w:w="70" w:type="dxa"/>
          <w:right w:w="70" w:type="dxa"/>
        </w:tblCellMar>
        <w:tblLook w:val="0000" w:firstRow="0" w:lastRow="0" w:firstColumn="0" w:lastColumn="0" w:noHBand="0" w:noVBand="0"/>
      </w:tblPr>
      <w:tblGrid>
        <w:gridCol w:w="6379"/>
        <w:gridCol w:w="2477"/>
      </w:tblGrid>
      <w:tr w:rsidR="00E2745C" w:rsidRPr="00717B6B" w14:paraId="5DAD0FA1" w14:textId="77777777" w:rsidTr="00752596">
        <w:trPr>
          <w:trHeight w:val="105"/>
        </w:trPr>
        <w:tc>
          <w:tcPr>
            <w:tcW w:w="6379" w:type="dxa"/>
            <w:tcBorders>
              <w:top w:val="single" w:sz="4" w:space="0" w:color="000000"/>
              <w:left w:val="single" w:sz="4" w:space="0" w:color="000000"/>
              <w:bottom w:val="single" w:sz="4" w:space="0" w:color="000000"/>
            </w:tcBorders>
            <w:vAlign w:val="center"/>
          </w:tcPr>
          <w:p w14:paraId="766B06E1" w14:textId="77777777" w:rsidR="00E2745C" w:rsidRPr="00717B6B" w:rsidRDefault="00201EF5" w:rsidP="00E6536D">
            <w:pPr>
              <w:snapToGrid w:val="0"/>
              <w:spacing w:after="0" w:line="240" w:lineRule="auto"/>
              <w:jc w:val="center"/>
              <w:rPr>
                <w:rFonts w:cs="Calibri"/>
                <w:b/>
                <w:bCs/>
                <w:sz w:val="24"/>
                <w:szCs w:val="24"/>
              </w:rPr>
            </w:pPr>
            <w:r w:rsidRPr="00717B6B">
              <w:rPr>
                <w:rFonts w:cs="Calibri"/>
                <w:b/>
                <w:bCs/>
                <w:sz w:val="24"/>
                <w:szCs w:val="24"/>
              </w:rPr>
              <w:t>Composições</w:t>
            </w:r>
          </w:p>
        </w:tc>
        <w:tc>
          <w:tcPr>
            <w:tcW w:w="2477" w:type="dxa"/>
            <w:tcBorders>
              <w:top w:val="single" w:sz="4" w:space="0" w:color="000000"/>
              <w:left w:val="single" w:sz="4" w:space="0" w:color="000000"/>
              <w:bottom w:val="single" w:sz="4" w:space="0" w:color="000000"/>
              <w:right w:val="single" w:sz="4" w:space="0" w:color="000000"/>
            </w:tcBorders>
            <w:vAlign w:val="center"/>
          </w:tcPr>
          <w:p w14:paraId="02F3CA85" w14:textId="77006054" w:rsidR="00E2745C" w:rsidRPr="00DF59DF" w:rsidRDefault="00E2745C" w:rsidP="00663DC9">
            <w:pPr>
              <w:snapToGrid w:val="0"/>
              <w:spacing w:after="0" w:line="240" w:lineRule="auto"/>
              <w:jc w:val="center"/>
              <w:rPr>
                <w:rFonts w:cs="Calibri"/>
                <w:b/>
                <w:bCs/>
                <w:sz w:val="24"/>
                <w:szCs w:val="24"/>
              </w:rPr>
            </w:pPr>
            <w:r w:rsidRPr="00DF59DF">
              <w:rPr>
                <w:rFonts w:cs="Calibri"/>
                <w:b/>
                <w:bCs/>
                <w:sz w:val="24"/>
                <w:szCs w:val="24"/>
              </w:rPr>
              <w:t>3</w:t>
            </w:r>
            <w:r w:rsidR="00F80EF4" w:rsidRPr="00DF59DF">
              <w:rPr>
                <w:rFonts w:cs="Calibri"/>
                <w:b/>
                <w:bCs/>
                <w:sz w:val="24"/>
                <w:szCs w:val="24"/>
              </w:rPr>
              <w:t>1/12/2025</w:t>
            </w:r>
          </w:p>
        </w:tc>
      </w:tr>
      <w:tr w:rsidR="00E2745C" w:rsidRPr="00717B6B" w14:paraId="0661DEE7" w14:textId="77777777" w:rsidTr="00752596">
        <w:trPr>
          <w:trHeight w:val="211"/>
        </w:trPr>
        <w:tc>
          <w:tcPr>
            <w:tcW w:w="6379" w:type="dxa"/>
            <w:tcBorders>
              <w:top w:val="single" w:sz="4" w:space="0" w:color="000000"/>
              <w:left w:val="single" w:sz="4" w:space="0" w:color="000000"/>
              <w:bottom w:val="single" w:sz="4" w:space="0" w:color="000000"/>
            </w:tcBorders>
          </w:tcPr>
          <w:p w14:paraId="533D7FFC" w14:textId="74FABCED" w:rsidR="00E2745C" w:rsidRPr="00717B6B" w:rsidRDefault="00E2745C" w:rsidP="00EA5DDC">
            <w:pPr>
              <w:snapToGrid w:val="0"/>
              <w:spacing w:after="0" w:line="240" w:lineRule="auto"/>
              <w:ind w:right="819"/>
              <w:jc w:val="both"/>
              <w:rPr>
                <w:rFonts w:cs="Calibri"/>
                <w:sz w:val="24"/>
                <w:szCs w:val="24"/>
              </w:rPr>
            </w:pPr>
            <w:r w:rsidRPr="00717B6B">
              <w:rPr>
                <w:rFonts w:cs="Calibri"/>
                <w:sz w:val="24"/>
                <w:szCs w:val="24"/>
              </w:rPr>
              <w:t xml:space="preserve">Dividendos e bonificações a pagar </w:t>
            </w:r>
            <w:r w:rsidR="001320B7">
              <w:rPr>
                <w:rFonts w:cs="Calibri"/>
                <w:sz w:val="24"/>
                <w:szCs w:val="24"/>
              </w:rPr>
              <w:t>(*</w:t>
            </w:r>
            <w:r w:rsidR="0041724E">
              <w:rPr>
                <w:rFonts w:cs="Calibri"/>
                <w:sz w:val="24"/>
                <w:szCs w:val="24"/>
              </w:rPr>
              <w:t>*</w:t>
            </w:r>
            <w:r w:rsidR="001320B7">
              <w:rPr>
                <w:rFonts w:cs="Calibri"/>
                <w:sz w:val="24"/>
                <w:szCs w:val="24"/>
              </w:rPr>
              <w:t>)</w:t>
            </w:r>
          </w:p>
        </w:tc>
        <w:tc>
          <w:tcPr>
            <w:tcW w:w="2477" w:type="dxa"/>
            <w:tcBorders>
              <w:top w:val="single" w:sz="4" w:space="0" w:color="000000"/>
              <w:left w:val="single" w:sz="4" w:space="0" w:color="000000"/>
              <w:bottom w:val="single" w:sz="4" w:space="0" w:color="000000"/>
              <w:right w:val="single" w:sz="4" w:space="0" w:color="000000"/>
            </w:tcBorders>
            <w:vAlign w:val="center"/>
          </w:tcPr>
          <w:p w14:paraId="7963D7FC" w14:textId="4A72B0B5" w:rsidR="00E2745C" w:rsidRPr="00DF59DF" w:rsidRDefault="00DD3E0F" w:rsidP="00EA5DDC">
            <w:pPr>
              <w:snapToGrid w:val="0"/>
              <w:spacing w:after="0" w:line="240" w:lineRule="auto"/>
              <w:jc w:val="right"/>
              <w:rPr>
                <w:rFonts w:cs="Calibri"/>
                <w:sz w:val="24"/>
                <w:szCs w:val="24"/>
              </w:rPr>
            </w:pPr>
            <w:r w:rsidRPr="00DF59DF">
              <w:rPr>
                <w:rFonts w:cs="Calibri"/>
                <w:bCs/>
                <w:sz w:val="24"/>
                <w:szCs w:val="24"/>
              </w:rPr>
              <w:t>5.461</w:t>
            </w:r>
          </w:p>
        </w:tc>
      </w:tr>
      <w:tr w:rsidR="00670A95" w:rsidRPr="00717B6B" w14:paraId="6793806D" w14:textId="77777777" w:rsidTr="00752596">
        <w:trPr>
          <w:trHeight w:val="211"/>
        </w:trPr>
        <w:tc>
          <w:tcPr>
            <w:tcW w:w="6379" w:type="dxa"/>
            <w:tcBorders>
              <w:top w:val="single" w:sz="4" w:space="0" w:color="000000"/>
              <w:left w:val="single" w:sz="4" w:space="0" w:color="000000"/>
              <w:bottom w:val="single" w:sz="4" w:space="0" w:color="000000"/>
            </w:tcBorders>
          </w:tcPr>
          <w:p w14:paraId="71274E2C" w14:textId="522EC908" w:rsidR="00670A95" w:rsidRPr="00717B6B" w:rsidRDefault="00F044D4" w:rsidP="00EA5DDC">
            <w:pPr>
              <w:snapToGrid w:val="0"/>
              <w:spacing w:after="0" w:line="240" w:lineRule="auto"/>
              <w:ind w:right="819"/>
              <w:jc w:val="both"/>
              <w:rPr>
                <w:rFonts w:cs="Calibri"/>
                <w:sz w:val="24"/>
                <w:szCs w:val="24"/>
              </w:rPr>
            </w:pPr>
            <w:r>
              <w:rPr>
                <w:rFonts w:cs="Calibri"/>
                <w:sz w:val="24"/>
                <w:szCs w:val="24"/>
              </w:rPr>
              <w:t xml:space="preserve">Participação dos Servidores </w:t>
            </w:r>
            <w:r w:rsidR="001320B7">
              <w:rPr>
                <w:rFonts w:cs="Calibri"/>
                <w:sz w:val="24"/>
                <w:szCs w:val="24"/>
              </w:rPr>
              <w:t>–</w:t>
            </w:r>
            <w:r w:rsidR="00AB319A">
              <w:rPr>
                <w:rFonts w:cs="Calibri"/>
                <w:sz w:val="24"/>
                <w:szCs w:val="24"/>
              </w:rPr>
              <w:t xml:space="preserve"> </w:t>
            </w:r>
            <w:proofErr w:type="gramStart"/>
            <w:r w:rsidR="00AB319A">
              <w:rPr>
                <w:rFonts w:cs="Calibri"/>
                <w:sz w:val="24"/>
                <w:szCs w:val="24"/>
              </w:rPr>
              <w:t>PLR</w:t>
            </w:r>
            <w:r w:rsidR="001320B7">
              <w:rPr>
                <w:rFonts w:cs="Calibri"/>
                <w:sz w:val="24"/>
                <w:szCs w:val="24"/>
              </w:rPr>
              <w:t xml:space="preserve"> </w:t>
            </w:r>
            <w:r w:rsidR="00697F48">
              <w:rPr>
                <w:rFonts w:cs="Calibri"/>
                <w:sz w:val="24"/>
                <w:szCs w:val="24"/>
              </w:rPr>
              <w:t xml:space="preserve"> </w:t>
            </w:r>
            <w:r w:rsidR="001320B7">
              <w:rPr>
                <w:rFonts w:cs="Calibri"/>
                <w:sz w:val="24"/>
                <w:szCs w:val="24"/>
              </w:rPr>
              <w:t>(</w:t>
            </w:r>
            <w:proofErr w:type="gramEnd"/>
            <w:r w:rsidR="005D61DC">
              <w:rPr>
                <w:rFonts w:cs="Calibri"/>
                <w:sz w:val="24"/>
                <w:szCs w:val="24"/>
              </w:rPr>
              <w:t>*</w:t>
            </w:r>
            <w:r w:rsidR="00697F48">
              <w:rPr>
                <w:rFonts w:cs="Calibri"/>
                <w:sz w:val="24"/>
                <w:szCs w:val="24"/>
              </w:rPr>
              <w:t>)</w:t>
            </w:r>
          </w:p>
        </w:tc>
        <w:tc>
          <w:tcPr>
            <w:tcW w:w="2477" w:type="dxa"/>
            <w:tcBorders>
              <w:top w:val="single" w:sz="4" w:space="0" w:color="000000"/>
              <w:left w:val="single" w:sz="4" w:space="0" w:color="000000"/>
              <w:bottom w:val="single" w:sz="4" w:space="0" w:color="000000"/>
              <w:right w:val="single" w:sz="4" w:space="0" w:color="000000"/>
            </w:tcBorders>
            <w:vAlign w:val="center"/>
          </w:tcPr>
          <w:p w14:paraId="0BEEE9FF" w14:textId="52575C36" w:rsidR="00670A95" w:rsidRPr="00DF59DF" w:rsidRDefault="00F044D4" w:rsidP="00EA5DDC">
            <w:pPr>
              <w:snapToGrid w:val="0"/>
              <w:spacing w:after="0" w:line="240" w:lineRule="auto"/>
              <w:jc w:val="right"/>
              <w:rPr>
                <w:rFonts w:cs="Calibri"/>
                <w:bCs/>
                <w:sz w:val="24"/>
                <w:szCs w:val="24"/>
              </w:rPr>
            </w:pPr>
            <w:r w:rsidRPr="00DF59DF">
              <w:rPr>
                <w:rFonts w:cs="Calibri"/>
                <w:bCs/>
                <w:sz w:val="24"/>
                <w:szCs w:val="24"/>
              </w:rPr>
              <w:t>808</w:t>
            </w:r>
          </w:p>
        </w:tc>
      </w:tr>
      <w:tr w:rsidR="00E2745C" w:rsidRPr="00717B6B" w14:paraId="793B9FA5" w14:textId="77777777" w:rsidTr="00752596">
        <w:trPr>
          <w:trHeight w:val="186"/>
        </w:trPr>
        <w:tc>
          <w:tcPr>
            <w:tcW w:w="6379" w:type="dxa"/>
            <w:tcBorders>
              <w:top w:val="single" w:sz="4" w:space="0" w:color="000000"/>
              <w:left w:val="single" w:sz="4" w:space="0" w:color="000000"/>
              <w:bottom w:val="single" w:sz="4" w:space="0" w:color="000000"/>
            </w:tcBorders>
          </w:tcPr>
          <w:p w14:paraId="73B0FD3C" w14:textId="77777777" w:rsidR="00E2745C" w:rsidRPr="00717B6B" w:rsidRDefault="00E2745C" w:rsidP="00EA5DDC">
            <w:pPr>
              <w:snapToGrid w:val="0"/>
              <w:spacing w:after="0" w:line="240" w:lineRule="auto"/>
              <w:ind w:right="819"/>
              <w:jc w:val="both"/>
              <w:rPr>
                <w:rFonts w:cs="Calibri"/>
                <w:b/>
                <w:sz w:val="24"/>
                <w:szCs w:val="24"/>
              </w:rPr>
            </w:pPr>
            <w:r w:rsidRPr="00717B6B">
              <w:rPr>
                <w:rFonts w:cs="Calibri"/>
                <w:b/>
                <w:sz w:val="24"/>
                <w:szCs w:val="24"/>
              </w:rPr>
              <w:t>Subtotal</w:t>
            </w:r>
          </w:p>
        </w:tc>
        <w:tc>
          <w:tcPr>
            <w:tcW w:w="2477" w:type="dxa"/>
            <w:tcBorders>
              <w:top w:val="single" w:sz="4" w:space="0" w:color="000000"/>
              <w:left w:val="single" w:sz="4" w:space="0" w:color="000000"/>
              <w:bottom w:val="single" w:sz="4" w:space="0" w:color="000000"/>
              <w:right w:val="single" w:sz="4" w:space="0" w:color="000000"/>
            </w:tcBorders>
            <w:vAlign w:val="center"/>
          </w:tcPr>
          <w:p w14:paraId="67EFE546" w14:textId="79A4BB8C" w:rsidR="00E2745C" w:rsidRPr="00DF59DF" w:rsidRDefault="00AB319A" w:rsidP="00EA5DDC">
            <w:pPr>
              <w:snapToGrid w:val="0"/>
              <w:spacing w:after="0" w:line="240" w:lineRule="auto"/>
              <w:jc w:val="right"/>
              <w:rPr>
                <w:rFonts w:cs="Calibri"/>
                <w:b/>
                <w:sz w:val="24"/>
                <w:szCs w:val="24"/>
              </w:rPr>
            </w:pPr>
            <w:r w:rsidRPr="00DF59DF">
              <w:rPr>
                <w:rFonts w:cs="Calibri"/>
                <w:b/>
                <w:sz w:val="24"/>
                <w:szCs w:val="24"/>
              </w:rPr>
              <w:t>6.269</w:t>
            </w:r>
          </w:p>
        </w:tc>
      </w:tr>
      <w:tr w:rsidR="00E2745C" w:rsidRPr="00717B6B" w14:paraId="48B34C07" w14:textId="77777777" w:rsidTr="00752596">
        <w:trPr>
          <w:trHeight w:val="186"/>
        </w:trPr>
        <w:tc>
          <w:tcPr>
            <w:tcW w:w="6379" w:type="dxa"/>
            <w:tcBorders>
              <w:top w:val="single" w:sz="4" w:space="0" w:color="000000"/>
              <w:left w:val="single" w:sz="4" w:space="0" w:color="000000"/>
              <w:bottom w:val="single" w:sz="4" w:space="0" w:color="000000"/>
            </w:tcBorders>
          </w:tcPr>
          <w:p w14:paraId="7F686863" w14:textId="67E31856" w:rsidR="00E2745C" w:rsidRPr="00717B6B" w:rsidRDefault="00E2745C" w:rsidP="00EA5DDC">
            <w:pPr>
              <w:snapToGrid w:val="0"/>
              <w:spacing w:after="0" w:line="240" w:lineRule="auto"/>
              <w:ind w:right="819"/>
              <w:jc w:val="both"/>
              <w:rPr>
                <w:rFonts w:cs="Calibri"/>
                <w:sz w:val="24"/>
                <w:szCs w:val="24"/>
              </w:rPr>
            </w:pPr>
            <w:r w:rsidRPr="00717B6B">
              <w:rPr>
                <w:rFonts w:cs="Calibri"/>
                <w:sz w:val="24"/>
                <w:szCs w:val="24"/>
              </w:rPr>
              <w:t>Fiscais e previdenciárias</w:t>
            </w:r>
            <w:r w:rsidR="008826BB">
              <w:rPr>
                <w:rFonts w:cs="Calibri"/>
                <w:sz w:val="24"/>
                <w:szCs w:val="24"/>
              </w:rPr>
              <w:t xml:space="preserve"> (*)</w:t>
            </w:r>
          </w:p>
        </w:tc>
        <w:tc>
          <w:tcPr>
            <w:tcW w:w="2477" w:type="dxa"/>
            <w:tcBorders>
              <w:top w:val="single" w:sz="4" w:space="0" w:color="000000"/>
              <w:left w:val="single" w:sz="4" w:space="0" w:color="000000"/>
              <w:bottom w:val="single" w:sz="4" w:space="0" w:color="000000"/>
              <w:right w:val="single" w:sz="4" w:space="0" w:color="000000"/>
            </w:tcBorders>
            <w:vAlign w:val="center"/>
          </w:tcPr>
          <w:p w14:paraId="63798A16" w14:textId="0FED0A4C" w:rsidR="00E2745C" w:rsidRPr="00DF59DF" w:rsidRDefault="00ED1FDD" w:rsidP="00EA5DDC">
            <w:pPr>
              <w:snapToGrid w:val="0"/>
              <w:spacing w:after="0" w:line="240" w:lineRule="auto"/>
              <w:jc w:val="right"/>
              <w:rPr>
                <w:rFonts w:cs="Calibri"/>
                <w:sz w:val="24"/>
                <w:szCs w:val="24"/>
              </w:rPr>
            </w:pPr>
            <w:r w:rsidRPr="00DF59DF">
              <w:rPr>
                <w:rFonts w:cs="Calibri"/>
                <w:sz w:val="24"/>
                <w:szCs w:val="24"/>
              </w:rPr>
              <w:t>1.124</w:t>
            </w:r>
          </w:p>
        </w:tc>
      </w:tr>
      <w:tr w:rsidR="00E2745C" w:rsidRPr="00717B6B" w14:paraId="3B0C961E" w14:textId="77777777" w:rsidTr="00752596">
        <w:tc>
          <w:tcPr>
            <w:tcW w:w="6379" w:type="dxa"/>
            <w:tcBorders>
              <w:top w:val="single" w:sz="4" w:space="0" w:color="000000"/>
              <w:left w:val="single" w:sz="4" w:space="0" w:color="000000"/>
              <w:bottom w:val="single" w:sz="4" w:space="0" w:color="000000"/>
            </w:tcBorders>
          </w:tcPr>
          <w:p w14:paraId="217880D0" w14:textId="174520C3" w:rsidR="00E2745C" w:rsidRPr="00717B6B" w:rsidRDefault="00E2745C" w:rsidP="00EA5DDC">
            <w:pPr>
              <w:snapToGrid w:val="0"/>
              <w:spacing w:after="0" w:line="240" w:lineRule="auto"/>
              <w:ind w:right="819"/>
              <w:jc w:val="both"/>
              <w:rPr>
                <w:rFonts w:cs="Calibri"/>
                <w:sz w:val="24"/>
                <w:szCs w:val="24"/>
              </w:rPr>
            </w:pPr>
            <w:r w:rsidRPr="00717B6B">
              <w:rPr>
                <w:rFonts w:cs="Calibri"/>
                <w:sz w:val="24"/>
                <w:szCs w:val="24"/>
              </w:rPr>
              <w:t>Impostos e contribuições</w:t>
            </w:r>
            <w:r w:rsidR="008826BB">
              <w:rPr>
                <w:rFonts w:cs="Calibri"/>
                <w:sz w:val="24"/>
                <w:szCs w:val="24"/>
              </w:rPr>
              <w:t xml:space="preserve"> (</w:t>
            </w:r>
            <w:r w:rsidR="00A82975">
              <w:rPr>
                <w:rFonts w:cs="Calibri"/>
                <w:sz w:val="24"/>
                <w:szCs w:val="24"/>
              </w:rPr>
              <w:t>*</w:t>
            </w:r>
            <w:r w:rsidR="008826BB">
              <w:rPr>
                <w:rFonts w:cs="Calibri"/>
                <w:sz w:val="24"/>
                <w:szCs w:val="24"/>
              </w:rPr>
              <w:t>*)</w:t>
            </w:r>
          </w:p>
        </w:tc>
        <w:tc>
          <w:tcPr>
            <w:tcW w:w="2477" w:type="dxa"/>
            <w:tcBorders>
              <w:top w:val="single" w:sz="4" w:space="0" w:color="000000"/>
              <w:left w:val="single" w:sz="4" w:space="0" w:color="000000"/>
              <w:bottom w:val="single" w:sz="4" w:space="0" w:color="000000"/>
              <w:right w:val="single" w:sz="4" w:space="0" w:color="000000"/>
            </w:tcBorders>
            <w:vAlign w:val="center"/>
          </w:tcPr>
          <w:p w14:paraId="26F25DFE" w14:textId="164AD9AB" w:rsidR="00E2745C" w:rsidRPr="00DF59DF" w:rsidRDefault="00ED1FDD" w:rsidP="00EA5DDC">
            <w:pPr>
              <w:snapToGrid w:val="0"/>
              <w:spacing w:after="0" w:line="240" w:lineRule="auto"/>
              <w:jc w:val="right"/>
              <w:rPr>
                <w:rFonts w:cs="Calibri"/>
                <w:sz w:val="24"/>
                <w:szCs w:val="24"/>
              </w:rPr>
            </w:pPr>
            <w:r w:rsidRPr="00DF59DF">
              <w:rPr>
                <w:rFonts w:cs="Calibri"/>
                <w:sz w:val="24"/>
                <w:szCs w:val="24"/>
              </w:rPr>
              <w:t>1.</w:t>
            </w:r>
            <w:r w:rsidR="006A6F0A" w:rsidRPr="00DF59DF">
              <w:rPr>
                <w:rFonts w:cs="Calibri"/>
                <w:sz w:val="24"/>
                <w:szCs w:val="24"/>
              </w:rPr>
              <w:t>978</w:t>
            </w:r>
          </w:p>
        </w:tc>
      </w:tr>
      <w:tr w:rsidR="00E2745C" w:rsidRPr="00717B6B" w14:paraId="69E524D8" w14:textId="77777777" w:rsidTr="00752596">
        <w:tc>
          <w:tcPr>
            <w:tcW w:w="6379" w:type="dxa"/>
            <w:tcBorders>
              <w:top w:val="single" w:sz="4" w:space="0" w:color="000000"/>
              <w:left w:val="single" w:sz="4" w:space="0" w:color="000000"/>
              <w:bottom w:val="single" w:sz="4" w:space="0" w:color="000000"/>
            </w:tcBorders>
          </w:tcPr>
          <w:p w14:paraId="6CE7C341" w14:textId="77777777" w:rsidR="00E2745C" w:rsidRPr="00717B6B" w:rsidRDefault="00E2745C" w:rsidP="00EA5DDC">
            <w:pPr>
              <w:snapToGrid w:val="0"/>
              <w:spacing w:after="0" w:line="240" w:lineRule="auto"/>
              <w:ind w:right="819"/>
              <w:jc w:val="both"/>
              <w:rPr>
                <w:rFonts w:cs="Calibri"/>
                <w:b/>
                <w:sz w:val="24"/>
                <w:szCs w:val="24"/>
              </w:rPr>
            </w:pPr>
            <w:r w:rsidRPr="00717B6B">
              <w:rPr>
                <w:rFonts w:cs="Calibri"/>
                <w:b/>
                <w:sz w:val="24"/>
                <w:szCs w:val="24"/>
              </w:rPr>
              <w:lastRenderedPageBreak/>
              <w:t>Subtotal</w:t>
            </w:r>
          </w:p>
        </w:tc>
        <w:tc>
          <w:tcPr>
            <w:tcW w:w="2477" w:type="dxa"/>
            <w:tcBorders>
              <w:top w:val="single" w:sz="4" w:space="0" w:color="000000"/>
              <w:left w:val="single" w:sz="4" w:space="0" w:color="000000"/>
              <w:bottom w:val="single" w:sz="4" w:space="0" w:color="000000"/>
              <w:right w:val="single" w:sz="4" w:space="0" w:color="000000"/>
            </w:tcBorders>
            <w:vAlign w:val="center"/>
          </w:tcPr>
          <w:p w14:paraId="123A83F6" w14:textId="1916D563" w:rsidR="00E2745C" w:rsidRPr="00DF59DF" w:rsidRDefault="00ED1FDD" w:rsidP="00EA5DDC">
            <w:pPr>
              <w:snapToGrid w:val="0"/>
              <w:spacing w:after="0" w:line="240" w:lineRule="auto"/>
              <w:jc w:val="right"/>
              <w:rPr>
                <w:rFonts w:cs="Calibri"/>
                <w:b/>
                <w:sz w:val="24"/>
                <w:szCs w:val="24"/>
              </w:rPr>
            </w:pPr>
            <w:r w:rsidRPr="00DF59DF">
              <w:rPr>
                <w:rFonts w:cs="Calibri"/>
                <w:b/>
                <w:sz w:val="24"/>
                <w:szCs w:val="24"/>
              </w:rPr>
              <w:t>3.102</w:t>
            </w:r>
          </w:p>
        </w:tc>
      </w:tr>
      <w:tr w:rsidR="00E2745C" w:rsidRPr="00717B6B" w14:paraId="61E33AB5" w14:textId="77777777" w:rsidTr="00752596">
        <w:tc>
          <w:tcPr>
            <w:tcW w:w="6379" w:type="dxa"/>
            <w:tcBorders>
              <w:top w:val="single" w:sz="4" w:space="0" w:color="000000"/>
              <w:left w:val="single" w:sz="4" w:space="0" w:color="000000"/>
              <w:bottom w:val="single" w:sz="4" w:space="0" w:color="000000"/>
            </w:tcBorders>
          </w:tcPr>
          <w:p w14:paraId="16C36051" w14:textId="52069156" w:rsidR="00E2745C" w:rsidRPr="00717B6B" w:rsidRDefault="00E2745C" w:rsidP="00EA5DDC">
            <w:pPr>
              <w:snapToGrid w:val="0"/>
              <w:spacing w:after="0" w:line="240" w:lineRule="auto"/>
              <w:ind w:right="819"/>
              <w:jc w:val="both"/>
              <w:rPr>
                <w:rFonts w:cs="Calibri"/>
                <w:sz w:val="24"/>
                <w:szCs w:val="24"/>
              </w:rPr>
            </w:pPr>
            <w:r w:rsidRPr="00717B6B">
              <w:rPr>
                <w:rFonts w:cs="Calibri"/>
                <w:sz w:val="24"/>
                <w:szCs w:val="24"/>
              </w:rPr>
              <w:t>Credores diversos</w:t>
            </w:r>
            <w:r w:rsidR="008826BB">
              <w:rPr>
                <w:rFonts w:cs="Calibri"/>
                <w:sz w:val="24"/>
                <w:szCs w:val="24"/>
              </w:rPr>
              <w:t xml:space="preserve"> (</w:t>
            </w:r>
            <w:r w:rsidR="00A82975">
              <w:rPr>
                <w:rFonts w:cs="Calibri"/>
                <w:sz w:val="24"/>
                <w:szCs w:val="24"/>
              </w:rPr>
              <w:t>*</w:t>
            </w:r>
            <w:r w:rsidR="008826BB">
              <w:rPr>
                <w:rFonts w:cs="Calibri"/>
                <w:sz w:val="24"/>
                <w:szCs w:val="24"/>
              </w:rPr>
              <w:t>*)</w:t>
            </w:r>
          </w:p>
        </w:tc>
        <w:tc>
          <w:tcPr>
            <w:tcW w:w="2477" w:type="dxa"/>
            <w:tcBorders>
              <w:top w:val="single" w:sz="4" w:space="0" w:color="000000"/>
              <w:left w:val="single" w:sz="4" w:space="0" w:color="000000"/>
              <w:bottom w:val="single" w:sz="4" w:space="0" w:color="000000"/>
              <w:right w:val="single" w:sz="4" w:space="0" w:color="000000"/>
            </w:tcBorders>
            <w:vAlign w:val="center"/>
          </w:tcPr>
          <w:p w14:paraId="6052C1D7" w14:textId="3B1E90FD" w:rsidR="00E2745C" w:rsidRPr="00DF59DF" w:rsidRDefault="000A6D78" w:rsidP="00EA5DDC">
            <w:pPr>
              <w:snapToGrid w:val="0"/>
              <w:spacing w:after="0" w:line="240" w:lineRule="auto"/>
              <w:jc w:val="right"/>
              <w:rPr>
                <w:rFonts w:cs="Calibri"/>
                <w:sz w:val="24"/>
                <w:szCs w:val="24"/>
              </w:rPr>
            </w:pPr>
            <w:r w:rsidRPr="00DF59DF">
              <w:rPr>
                <w:rFonts w:cs="Calibri"/>
                <w:sz w:val="24"/>
                <w:szCs w:val="24"/>
              </w:rPr>
              <w:t>12.704</w:t>
            </w:r>
          </w:p>
        </w:tc>
      </w:tr>
      <w:tr w:rsidR="00E2745C" w:rsidRPr="00717B6B" w14:paraId="4B8D6629" w14:textId="77777777" w:rsidTr="00752596">
        <w:tc>
          <w:tcPr>
            <w:tcW w:w="6379" w:type="dxa"/>
            <w:tcBorders>
              <w:top w:val="single" w:sz="4" w:space="0" w:color="000000"/>
              <w:left w:val="single" w:sz="4" w:space="0" w:color="000000"/>
              <w:bottom w:val="single" w:sz="4" w:space="0" w:color="000000"/>
            </w:tcBorders>
          </w:tcPr>
          <w:p w14:paraId="65501748" w14:textId="6A4D25FF" w:rsidR="00E2745C" w:rsidRPr="00717B6B" w:rsidRDefault="00E2745C" w:rsidP="00EA5DDC">
            <w:pPr>
              <w:snapToGrid w:val="0"/>
              <w:spacing w:after="0" w:line="240" w:lineRule="auto"/>
              <w:ind w:right="819"/>
              <w:jc w:val="both"/>
              <w:rPr>
                <w:rFonts w:cs="Calibri"/>
                <w:sz w:val="24"/>
                <w:szCs w:val="24"/>
              </w:rPr>
            </w:pPr>
            <w:r w:rsidRPr="00717B6B">
              <w:rPr>
                <w:rFonts w:cs="Calibri"/>
                <w:sz w:val="24"/>
                <w:szCs w:val="24"/>
              </w:rPr>
              <w:t>Provisão de férias e 13 salários</w:t>
            </w:r>
            <w:r w:rsidR="008826BB">
              <w:rPr>
                <w:rFonts w:cs="Calibri"/>
                <w:sz w:val="24"/>
                <w:szCs w:val="24"/>
              </w:rPr>
              <w:t xml:space="preserve"> (*)</w:t>
            </w:r>
          </w:p>
        </w:tc>
        <w:tc>
          <w:tcPr>
            <w:tcW w:w="2477" w:type="dxa"/>
            <w:tcBorders>
              <w:top w:val="single" w:sz="4" w:space="0" w:color="000000"/>
              <w:left w:val="single" w:sz="4" w:space="0" w:color="000000"/>
              <w:bottom w:val="single" w:sz="4" w:space="0" w:color="000000"/>
              <w:right w:val="single" w:sz="4" w:space="0" w:color="000000"/>
            </w:tcBorders>
            <w:vAlign w:val="center"/>
          </w:tcPr>
          <w:p w14:paraId="4C9A03B7" w14:textId="50CD1E32" w:rsidR="00E2745C" w:rsidRPr="00DF59DF" w:rsidRDefault="00436401" w:rsidP="00EA5DDC">
            <w:pPr>
              <w:snapToGrid w:val="0"/>
              <w:spacing w:after="0" w:line="240" w:lineRule="auto"/>
              <w:jc w:val="right"/>
              <w:rPr>
                <w:rFonts w:cs="Calibri"/>
                <w:sz w:val="24"/>
                <w:szCs w:val="24"/>
              </w:rPr>
            </w:pPr>
            <w:r w:rsidRPr="00DF59DF">
              <w:rPr>
                <w:rFonts w:cs="Calibri"/>
                <w:sz w:val="24"/>
                <w:szCs w:val="24"/>
              </w:rPr>
              <w:t>3.313</w:t>
            </w:r>
          </w:p>
        </w:tc>
      </w:tr>
      <w:tr w:rsidR="00E2745C" w:rsidRPr="00717B6B" w14:paraId="089B1622" w14:textId="77777777" w:rsidTr="00752596">
        <w:tc>
          <w:tcPr>
            <w:tcW w:w="6379" w:type="dxa"/>
            <w:tcBorders>
              <w:top w:val="single" w:sz="4" w:space="0" w:color="000000"/>
              <w:left w:val="single" w:sz="4" w:space="0" w:color="000000"/>
              <w:bottom w:val="single" w:sz="4" w:space="0" w:color="000000"/>
            </w:tcBorders>
          </w:tcPr>
          <w:p w14:paraId="0A951534" w14:textId="0F4DB0FB" w:rsidR="00E2745C" w:rsidRPr="00717B6B" w:rsidRDefault="00E2745C" w:rsidP="00EA5DDC">
            <w:pPr>
              <w:snapToGrid w:val="0"/>
              <w:spacing w:after="0" w:line="240" w:lineRule="auto"/>
              <w:ind w:right="819"/>
              <w:jc w:val="both"/>
              <w:rPr>
                <w:rFonts w:cs="Calibri"/>
                <w:sz w:val="24"/>
                <w:szCs w:val="24"/>
              </w:rPr>
            </w:pPr>
            <w:r w:rsidRPr="00717B6B">
              <w:rPr>
                <w:rFonts w:cs="Calibri"/>
                <w:sz w:val="24"/>
                <w:szCs w:val="24"/>
              </w:rPr>
              <w:t>Contingências</w:t>
            </w:r>
            <w:r w:rsidR="009713BF">
              <w:rPr>
                <w:rFonts w:cs="Calibri"/>
                <w:sz w:val="24"/>
                <w:szCs w:val="24"/>
              </w:rPr>
              <w:t xml:space="preserve"> (***)</w:t>
            </w:r>
          </w:p>
        </w:tc>
        <w:tc>
          <w:tcPr>
            <w:tcW w:w="2477" w:type="dxa"/>
            <w:tcBorders>
              <w:top w:val="single" w:sz="4" w:space="0" w:color="000000"/>
              <w:left w:val="single" w:sz="4" w:space="0" w:color="000000"/>
              <w:bottom w:val="single" w:sz="4" w:space="0" w:color="000000"/>
              <w:right w:val="single" w:sz="4" w:space="0" w:color="000000"/>
            </w:tcBorders>
            <w:vAlign w:val="center"/>
          </w:tcPr>
          <w:p w14:paraId="145B2B5C" w14:textId="3CD6AB90" w:rsidR="00E2745C" w:rsidRPr="00DF59DF" w:rsidRDefault="00F85886" w:rsidP="00EA5DDC">
            <w:pPr>
              <w:snapToGrid w:val="0"/>
              <w:spacing w:after="0" w:line="240" w:lineRule="auto"/>
              <w:jc w:val="right"/>
              <w:rPr>
                <w:rFonts w:cs="Calibri"/>
                <w:sz w:val="24"/>
                <w:szCs w:val="24"/>
              </w:rPr>
            </w:pPr>
            <w:r w:rsidRPr="00DF59DF">
              <w:rPr>
                <w:rFonts w:cs="Calibri"/>
                <w:sz w:val="24"/>
                <w:szCs w:val="24"/>
              </w:rPr>
              <w:t>1.217</w:t>
            </w:r>
          </w:p>
        </w:tc>
      </w:tr>
      <w:tr w:rsidR="007367E2" w:rsidRPr="00717B6B" w14:paraId="3CB471FD" w14:textId="77777777" w:rsidTr="00752596">
        <w:tc>
          <w:tcPr>
            <w:tcW w:w="6379" w:type="dxa"/>
            <w:tcBorders>
              <w:top w:val="single" w:sz="4" w:space="0" w:color="000000"/>
              <w:left w:val="single" w:sz="4" w:space="0" w:color="000000"/>
              <w:bottom w:val="single" w:sz="4" w:space="0" w:color="000000"/>
            </w:tcBorders>
          </w:tcPr>
          <w:p w14:paraId="7C27B8A9" w14:textId="4AE933AF" w:rsidR="007367E2" w:rsidRPr="00717B6B" w:rsidRDefault="005E33DF" w:rsidP="00EA5DDC">
            <w:pPr>
              <w:snapToGrid w:val="0"/>
              <w:spacing w:after="0" w:line="240" w:lineRule="auto"/>
              <w:ind w:right="819"/>
              <w:jc w:val="both"/>
              <w:rPr>
                <w:rFonts w:cs="Calibri"/>
                <w:sz w:val="24"/>
                <w:szCs w:val="24"/>
              </w:rPr>
            </w:pPr>
            <w:r>
              <w:rPr>
                <w:rFonts w:cs="Calibri"/>
                <w:sz w:val="24"/>
                <w:szCs w:val="24"/>
              </w:rPr>
              <w:t>Recebíveis do extinto BD-Goiás</w:t>
            </w:r>
            <w:r w:rsidR="009713BF">
              <w:rPr>
                <w:rFonts w:cs="Calibri"/>
                <w:sz w:val="24"/>
                <w:szCs w:val="24"/>
              </w:rPr>
              <w:t xml:space="preserve"> (***)</w:t>
            </w:r>
          </w:p>
        </w:tc>
        <w:tc>
          <w:tcPr>
            <w:tcW w:w="2477" w:type="dxa"/>
            <w:tcBorders>
              <w:top w:val="single" w:sz="4" w:space="0" w:color="000000"/>
              <w:left w:val="single" w:sz="4" w:space="0" w:color="000000"/>
              <w:bottom w:val="single" w:sz="4" w:space="0" w:color="000000"/>
              <w:right w:val="single" w:sz="4" w:space="0" w:color="000000"/>
            </w:tcBorders>
            <w:vAlign w:val="center"/>
          </w:tcPr>
          <w:p w14:paraId="1AE42036" w14:textId="7069EC95" w:rsidR="007367E2" w:rsidRPr="00DF59DF" w:rsidRDefault="005E33DF" w:rsidP="00EA5DDC">
            <w:pPr>
              <w:snapToGrid w:val="0"/>
              <w:spacing w:after="0" w:line="240" w:lineRule="auto"/>
              <w:jc w:val="right"/>
              <w:rPr>
                <w:rFonts w:cs="Calibri"/>
                <w:sz w:val="24"/>
                <w:szCs w:val="24"/>
              </w:rPr>
            </w:pPr>
            <w:r w:rsidRPr="00DF59DF">
              <w:rPr>
                <w:rFonts w:cs="Calibri"/>
                <w:sz w:val="24"/>
                <w:szCs w:val="24"/>
              </w:rPr>
              <w:t>909</w:t>
            </w:r>
          </w:p>
        </w:tc>
      </w:tr>
      <w:tr w:rsidR="00E2745C" w:rsidRPr="00717B6B" w14:paraId="779E577A" w14:textId="77777777" w:rsidTr="00752596">
        <w:tc>
          <w:tcPr>
            <w:tcW w:w="6379" w:type="dxa"/>
            <w:tcBorders>
              <w:top w:val="single" w:sz="4" w:space="0" w:color="000000"/>
              <w:left w:val="single" w:sz="4" w:space="0" w:color="000000"/>
              <w:bottom w:val="single" w:sz="4" w:space="0" w:color="000000"/>
            </w:tcBorders>
          </w:tcPr>
          <w:p w14:paraId="40ACC22F" w14:textId="71ADBF7C" w:rsidR="00E2745C" w:rsidRPr="00717B6B" w:rsidRDefault="00E2745C" w:rsidP="00EA5DDC">
            <w:pPr>
              <w:snapToGrid w:val="0"/>
              <w:spacing w:after="0" w:line="240" w:lineRule="auto"/>
              <w:ind w:right="819"/>
              <w:jc w:val="both"/>
              <w:rPr>
                <w:rFonts w:cs="Calibri"/>
                <w:sz w:val="24"/>
                <w:szCs w:val="24"/>
              </w:rPr>
            </w:pPr>
            <w:r w:rsidRPr="00717B6B">
              <w:rPr>
                <w:rFonts w:cs="Calibri"/>
                <w:sz w:val="24"/>
                <w:szCs w:val="24"/>
              </w:rPr>
              <w:t xml:space="preserve">Outras </w:t>
            </w:r>
            <w:r w:rsidR="008F2A34">
              <w:rPr>
                <w:rFonts w:cs="Calibri"/>
                <w:sz w:val="24"/>
                <w:szCs w:val="24"/>
              </w:rPr>
              <w:t>(***)</w:t>
            </w:r>
          </w:p>
        </w:tc>
        <w:tc>
          <w:tcPr>
            <w:tcW w:w="2477" w:type="dxa"/>
            <w:tcBorders>
              <w:top w:val="single" w:sz="4" w:space="0" w:color="000000"/>
              <w:left w:val="single" w:sz="4" w:space="0" w:color="000000"/>
              <w:bottom w:val="single" w:sz="4" w:space="0" w:color="000000"/>
              <w:right w:val="single" w:sz="4" w:space="0" w:color="000000"/>
            </w:tcBorders>
            <w:vAlign w:val="center"/>
          </w:tcPr>
          <w:p w14:paraId="3EA268E1" w14:textId="557197E2" w:rsidR="00E2745C" w:rsidRPr="00DF59DF" w:rsidRDefault="00FB4005" w:rsidP="00EA5DDC">
            <w:pPr>
              <w:snapToGrid w:val="0"/>
              <w:spacing w:after="0" w:line="240" w:lineRule="auto"/>
              <w:jc w:val="right"/>
              <w:rPr>
                <w:rFonts w:cs="Calibri"/>
                <w:sz w:val="24"/>
                <w:szCs w:val="24"/>
              </w:rPr>
            </w:pPr>
            <w:r w:rsidRPr="00DF59DF">
              <w:rPr>
                <w:rFonts w:cs="Calibri"/>
                <w:sz w:val="24"/>
                <w:szCs w:val="24"/>
              </w:rPr>
              <w:t>3.324</w:t>
            </w:r>
          </w:p>
        </w:tc>
      </w:tr>
      <w:tr w:rsidR="00E2745C" w:rsidRPr="00717B6B" w14:paraId="4AE9958E" w14:textId="77777777" w:rsidTr="00752596">
        <w:tc>
          <w:tcPr>
            <w:tcW w:w="6379" w:type="dxa"/>
            <w:tcBorders>
              <w:top w:val="single" w:sz="4" w:space="0" w:color="000000"/>
              <w:left w:val="single" w:sz="4" w:space="0" w:color="000000"/>
              <w:bottom w:val="single" w:sz="4" w:space="0" w:color="000000"/>
            </w:tcBorders>
          </w:tcPr>
          <w:p w14:paraId="108ED810" w14:textId="77777777" w:rsidR="00E2745C" w:rsidRPr="00717B6B" w:rsidRDefault="00E2745C" w:rsidP="00EA5DDC">
            <w:pPr>
              <w:snapToGrid w:val="0"/>
              <w:spacing w:after="0" w:line="240" w:lineRule="auto"/>
              <w:ind w:right="819"/>
              <w:jc w:val="both"/>
              <w:rPr>
                <w:rFonts w:cs="Calibri"/>
                <w:b/>
                <w:sz w:val="24"/>
                <w:szCs w:val="24"/>
              </w:rPr>
            </w:pPr>
            <w:r w:rsidRPr="00717B6B">
              <w:rPr>
                <w:rFonts w:cs="Calibri"/>
                <w:b/>
                <w:sz w:val="24"/>
                <w:szCs w:val="24"/>
              </w:rPr>
              <w:t>Subtotal</w:t>
            </w:r>
          </w:p>
        </w:tc>
        <w:tc>
          <w:tcPr>
            <w:tcW w:w="2477" w:type="dxa"/>
            <w:tcBorders>
              <w:top w:val="single" w:sz="4" w:space="0" w:color="000000"/>
              <w:left w:val="single" w:sz="4" w:space="0" w:color="000000"/>
              <w:bottom w:val="single" w:sz="4" w:space="0" w:color="000000"/>
              <w:right w:val="single" w:sz="4" w:space="0" w:color="000000"/>
            </w:tcBorders>
            <w:vAlign w:val="center"/>
          </w:tcPr>
          <w:p w14:paraId="5303914A" w14:textId="6043263D" w:rsidR="00E2745C" w:rsidRPr="00DF59DF" w:rsidRDefault="00823ECA" w:rsidP="00EA5DDC">
            <w:pPr>
              <w:snapToGrid w:val="0"/>
              <w:spacing w:after="0" w:line="240" w:lineRule="auto"/>
              <w:jc w:val="right"/>
              <w:rPr>
                <w:rFonts w:cs="Calibri"/>
                <w:b/>
                <w:sz w:val="24"/>
                <w:szCs w:val="24"/>
              </w:rPr>
            </w:pPr>
            <w:r w:rsidRPr="00DF59DF">
              <w:rPr>
                <w:rFonts w:cs="Calibri"/>
                <w:b/>
                <w:sz w:val="24"/>
                <w:szCs w:val="24"/>
              </w:rPr>
              <w:t>21.4</w:t>
            </w:r>
            <w:r w:rsidR="00C92948" w:rsidRPr="00DF59DF">
              <w:rPr>
                <w:rFonts w:cs="Calibri"/>
                <w:b/>
                <w:sz w:val="24"/>
                <w:szCs w:val="24"/>
              </w:rPr>
              <w:t>67</w:t>
            </w:r>
          </w:p>
        </w:tc>
      </w:tr>
      <w:tr w:rsidR="00E2745C" w:rsidRPr="00717B6B" w14:paraId="13F2B21D" w14:textId="77777777" w:rsidTr="00752596">
        <w:tc>
          <w:tcPr>
            <w:tcW w:w="6379" w:type="dxa"/>
            <w:tcBorders>
              <w:top w:val="single" w:sz="4" w:space="0" w:color="000000"/>
              <w:left w:val="single" w:sz="4" w:space="0" w:color="000000"/>
              <w:bottom w:val="single" w:sz="4" w:space="0" w:color="000000"/>
            </w:tcBorders>
          </w:tcPr>
          <w:p w14:paraId="7E1B41F9" w14:textId="77777777" w:rsidR="00E2745C" w:rsidRPr="00717B6B" w:rsidRDefault="00E2745C" w:rsidP="00EA5DDC">
            <w:pPr>
              <w:snapToGrid w:val="0"/>
              <w:spacing w:after="0" w:line="240" w:lineRule="auto"/>
              <w:ind w:right="819"/>
              <w:jc w:val="both"/>
              <w:rPr>
                <w:rFonts w:cs="Calibri"/>
                <w:b/>
                <w:bCs/>
                <w:sz w:val="24"/>
                <w:szCs w:val="24"/>
              </w:rPr>
            </w:pPr>
            <w:r w:rsidRPr="00717B6B">
              <w:rPr>
                <w:rFonts w:cs="Calibri"/>
                <w:b/>
                <w:bCs/>
                <w:sz w:val="24"/>
                <w:szCs w:val="24"/>
              </w:rPr>
              <w:t>Totais</w:t>
            </w:r>
          </w:p>
        </w:tc>
        <w:tc>
          <w:tcPr>
            <w:tcW w:w="2477" w:type="dxa"/>
            <w:tcBorders>
              <w:top w:val="single" w:sz="4" w:space="0" w:color="000000"/>
              <w:left w:val="single" w:sz="4" w:space="0" w:color="000000"/>
              <w:bottom w:val="single" w:sz="4" w:space="0" w:color="000000"/>
              <w:right w:val="single" w:sz="4" w:space="0" w:color="000000"/>
            </w:tcBorders>
            <w:vAlign w:val="center"/>
          </w:tcPr>
          <w:p w14:paraId="76BEE20B" w14:textId="2210CA2D" w:rsidR="00E2745C" w:rsidRPr="00DF59DF" w:rsidRDefault="0073274B" w:rsidP="00EA5DDC">
            <w:pPr>
              <w:snapToGrid w:val="0"/>
              <w:spacing w:after="0" w:line="240" w:lineRule="auto"/>
              <w:jc w:val="right"/>
              <w:rPr>
                <w:rFonts w:cs="Calibri"/>
                <w:b/>
                <w:bCs/>
                <w:sz w:val="24"/>
                <w:szCs w:val="24"/>
              </w:rPr>
            </w:pPr>
            <w:r w:rsidRPr="00DF59DF">
              <w:rPr>
                <w:rFonts w:cs="Calibri"/>
                <w:b/>
                <w:bCs/>
                <w:sz w:val="24"/>
                <w:szCs w:val="24"/>
              </w:rPr>
              <w:t>30.838</w:t>
            </w:r>
          </w:p>
        </w:tc>
      </w:tr>
    </w:tbl>
    <w:p w14:paraId="60A7CE96" w14:textId="18CDDC37" w:rsidR="009032F2" w:rsidRPr="00556DF1" w:rsidRDefault="00556DF1" w:rsidP="00B65570">
      <w:pPr>
        <w:spacing w:after="0" w:line="240" w:lineRule="auto"/>
        <w:jc w:val="both"/>
        <w:outlineLvl w:val="0"/>
        <w:rPr>
          <w:rFonts w:cs="Calibri"/>
          <w:sz w:val="24"/>
          <w:szCs w:val="24"/>
        </w:rPr>
      </w:pPr>
      <w:r w:rsidRPr="00556DF1">
        <w:rPr>
          <w:rFonts w:cs="Calibri"/>
          <w:sz w:val="24"/>
          <w:szCs w:val="24"/>
        </w:rPr>
        <w:t xml:space="preserve">           </w:t>
      </w:r>
      <w:r w:rsidR="009713BF" w:rsidRPr="00556DF1">
        <w:rPr>
          <w:rFonts w:cs="Calibri"/>
          <w:sz w:val="24"/>
          <w:szCs w:val="24"/>
        </w:rPr>
        <w:t>(*)</w:t>
      </w:r>
      <w:r w:rsidR="00C90D15" w:rsidRPr="00556DF1">
        <w:rPr>
          <w:rFonts w:cs="Calibri"/>
          <w:sz w:val="24"/>
          <w:szCs w:val="24"/>
        </w:rPr>
        <w:t xml:space="preserve"> Referidas obrigações serão realizadas em até </w:t>
      </w:r>
      <w:r w:rsidR="00C83864">
        <w:rPr>
          <w:rFonts w:cs="Calibri"/>
          <w:sz w:val="24"/>
          <w:szCs w:val="24"/>
        </w:rPr>
        <w:t>90 dias</w:t>
      </w:r>
      <w:r w:rsidR="00C90D15" w:rsidRPr="00556DF1">
        <w:rPr>
          <w:rFonts w:cs="Calibri"/>
          <w:sz w:val="24"/>
          <w:szCs w:val="24"/>
        </w:rPr>
        <w:t>;</w:t>
      </w:r>
    </w:p>
    <w:p w14:paraId="765B77CE" w14:textId="1FE37B37" w:rsidR="004279F2" w:rsidRPr="00556DF1" w:rsidRDefault="00556DF1" w:rsidP="00B65570">
      <w:pPr>
        <w:spacing w:after="0" w:line="240" w:lineRule="auto"/>
        <w:jc w:val="both"/>
        <w:outlineLvl w:val="0"/>
        <w:rPr>
          <w:rFonts w:cs="Calibri"/>
          <w:sz w:val="24"/>
          <w:szCs w:val="24"/>
        </w:rPr>
      </w:pPr>
      <w:r w:rsidRPr="00556DF1">
        <w:rPr>
          <w:rFonts w:cs="Calibri"/>
          <w:sz w:val="24"/>
          <w:szCs w:val="24"/>
        </w:rPr>
        <w:t xml:space="preserve">           </w:t>
      </w:r>
      <w:r w:rsidR="004279F2" w:rsidRPr="00556DF1">
        <w:rPr>
          <w:rFonts w:cs="Calibri"/>
          <w:sz w:val="24"/>
          <w:szCs w:val="24"/>
        </w:rPr>
        <w:t xml:space="preserve">(**) Referidas obrigações serão realizadas em até </w:t>
      </w:r>
      <w:r w:rsidR="00C83864">
        <w:rPr>
          <w:rFonts w:cs="Calibri"/>
          <w:sz w:val="24"/>
          <w:szCs w:val="24"/>
        </w:rPr>
        <w:t>12</w:t>
      </w:r>
      <w:r w:rsidR="0041724E">
        <w:rPr>
          <w:rFonts w:cs="Calibri"/>
          <w:sz w:val="24"/>
          <w:szCs w:val="24"/>
        </w:rPr>
        <w:t xml:space="preserve"> meses</w:t>
      </w:r>
      <w:r w:rsidR="00B272FA" w:rsidRPr="00556DF1">
        <w:rPr>
          <w:rFonts w:cs="Calibri"/>
          <w:sz w:val="24"/>
          <w:szCs w:val="24"/>
        </w:rPr>
        <w:t>;</w:t>
      </w:r>
    </w:p>
    <w:p w14:paraId="268448E5" w14:textId="79B44F61" w:rsidR="00B272FA" w:rsidRDefault="00556DF1" w:rsidP="00B65570">
      <w:pPr>
        <w:spacing w:after="0" w:line="240" w:lineRule="auto"/>
        <w:jc w:val="both"/>
        <w:outlineLvl w:val="0"/>
        <w:rPr>
          <w:rFonts w:cs="Calibri"/>
          <w:b/>
          <w:bCs/>
          <w:sz w:val="24"/>
          <w:szCs w:val="24"/>
        </w:rPr>
      </w:pPr>
      <w:r w:rsidRPr="00556DF1">
        <w:rPr>
          <w:rFonts w:cs="Calibri"/>
          <w:sz w:val="24"/>
          <w:szCs w:val="24"/>
        </w:rPr>
        <w:t xml:space="preserve">           </w:t>
      </w:r>
      <w:r w:rsidR="00B272FA" w:rsidRPr="00556DF1">
        <w:rPr>
          <w:rFonts w:cs="Calibri"/>
          <w:sz w:val="24"/>
          <w:szCs w:val="24"/>
        </w:rPr>
        <w:t xml:space="preserve">(***) Referidas obrigações serão realizadas </w:t>
      </w:r>
      <w:r w:rsidRPr="00556DF1">
        <w:rPr>
          <w:rFonts w:cs="Calibri"/>
          <w:sz w:val="24"/>
          <w:szCs w:val="24"/>
        </w:rPr>
        <w:t>após 12 meses</w:t>
      </w:r>
      <w:r>
        <w:rPr>
          <w:rFonts w:cs="Calibri"/>
          <w:b/>
          <w:bCs/>
          <w:sz w:val="24"/>
          <w:szCs w:val="24"/>
        </w:rPr>
        <w:t>.</w:t>
      </w:r>
    </w:p>
    <w:p w14:paraId="2B625046" w14:textId="77777777" w:rsidR="00030292" w:rsidRPr="00717B6B" w:rsidRDefault="00030292" w:rsidP="00B65570">
      <w:pPr>
        <w:spacing w:after="0" w:line="240" w:lineRule="auto"/>
        <w:jc w:val="both"/>
        <w:outlineLvl w:val="0"/>
        <w:rPr>
          <w:rFonts w:cs="Calibri"/>
          <w:b/>
          <w:bCs/>
          <w:sz w:val="24"/>
          <w:szCs w:val="24"/>
        </w:rPr>
      </w:pPr>
    </w:p>
    <w:p w14:paraId="20AD3858" w14:textId="77777777" w:rsidR="00575CC2" w:rsidRPr="00717B6B" w:rsidRDefault="00575CC2" w:rsidP="00B65570">
      <w:pPr>
        <w:spacing w:after="0" w:line="240" w:lineRule="auto"/>
        <w:jc w:val="both"/>
        <w:outlineLvl w:val="0"/>
        <w:rPr>
          <w:rFonts w:cs="Calibri"/>
          <w:b/>
          <w:bCs/>
          <w:sz w:val="24"/>
          <w:szCs w:val="24"/>
        </w:rPr>
      </w:pPr>
    </w:p>
    <w:p w14:paraId="3057585E" w14:textId="77777777" w:rsidR="00042061" w:rsidRPr="00717B6B" w:rsidRDefault="00317216" w:rsidP="00B65570">
      <w:pPr>
        <w:spacing w:after="0" w:line="240" w:lineRule="auto"/>
        <w:jc w:val="both"/>
        <w:outlineLvl w:val="0"/>
        <w:rPr>
          <w:rFonts w:cs="Calibri"/>
          <w:b/>
          <w:bCs/>
          <w:sz w:val="24"/>
          <w:szCs w:val="24"/>
        </w:rPr>
      </w:pPr>
      <w:r w:rsidRPr="00717B6B">
        <w:rPr>
          <w:rFonts w:cs="Calibri"/>
          <w:b/>
          <w:bCs/>
          <w:sz w:val="24"/>
          <w:szCs w:val="24"/>
        </w:rPr>
        <w:t>N</w:t>
      </w:r>
      <w:r w:rsidR="004F0F23" w:rsidRPr="00717B6B">
        <w:rPr>
          <w:rFonts w:cs="Calibri"/>
          <w:b/>
          <w:bCs/>
          <w:sz w:val="24"/>
          <w:szCs w:val="24"/>
        </w:rPr>
        <w:t>OTA</w:t>
      </w:r>
      <w:r w:rsidRPr="00717B6B">
        <w:rPr>
          <w:rFonts w:cs="Calibri"/>
          <w:b/>
          <w:bCs/>
          <w:sz w:val="24"/>
          <w:szCs w:val="24"/>
        </w:rPr>
        <w:t xml:space="preserve"> 1</w:t>
      </w:r>
      <w:r w:rsidR="00785FC1" w:rsidRPr="00717B6B">
        <w:rPr>
          <w:rFonts w:cs="Calibri"/>
          <w:b/>
          <w:bCs/>
          <w:sz w:val="24"/>
          <w:szCs w:val="24"/>
        </w:rPr>
        <w:t>2</w:t>
      </w:r>
      <w:r w:rsidRPr="00717B6B">
        <w:rPr>
          <w:rFonts w:cs="Calibri"/>
          <w:b/>
          <w:bCs/>
          <w:sz w:val="24"/>
          <w:szCs w:val="24"/>
        </w:rPr>
        <w:t xml:space="preserve"> – C</w:t>
      </w:r>
      <w:r w:rsidR="00CC6638" w:rsidRPr="00717B6B">
        <w:rPr>
          <w:rFonts w:cs="Calibri"/>
          <w:b/>
          <w:bCs/>
          <w:sz w:val="24"/>
          <w:szCs w:val="24"/>
        </w:rPr>
        <w:t>apital</w:t>
      </w:r>
      <w:r w:rsidR="00575CC2" w:rsidRPr="00717B6B">
        <w:rPr>
          <w:rFonts w:cs="Calibri"/>
          <w:b/>
          <w:bCs/>
          <w:sz w:val="24"/>
          <w:szCs w:val="24"/>
        </w:rPr>
        <w:t xml:space="preserve"> s</w:t>
      </w:r>
      <w:r w:rsidR="00CC6638" w:rsidRPr="00717B6B">
        <w:rPr>
          <w:rFonts w:cs="Calibri"/>
          <w:b/>
          <w:bCs/>
          <w:sz w:val="24"/>
          <w:szCs w:val="24"/>
        </w:rPr>
        <w:t>ocial</w:t>
      </w:r>
    </w:p>
    <w:p w14:paraId="21E5E42B" w14:textId="77777777" w:rsidR="00471877" w:rsidRPr="00717B6B" w:rsidRDefault="00471877" w:rsidP="00B65570">
      <w:pPr>
        <w:spacing w:after="0" w:line="240" w:lineRule="auto"/>
        <w:jc w:val="both"/>
        <w:outlineLvl w:val="0"/>
        <w:rPr>
          <w:rFonts w:cs="Calibri"/>
          <w:b/>
          <w:bCs/>
          <w:sz w:val="24"/>
          <w:szCs w:val="24"/>
          <w:u w:val="single"/>
        </w:rPr>
      </w:pPr>
    </w:p>
    <w:p w14:paraId="0B6F0D2E" w14:textId="04C18F2D" w:rsidR="007442A9" w:rsidRPr="00717B6B" w:rsidRDefault="00042061" w:rsidP="00D157B5">
      <w:pPr>
        <w:spacing w:line="240" w:lineRule="auto"/>
        <w:ind w:left="708" w:right="-3"/>
        <w:jc w:val="both"/>
        <w:rPr>
          <w:rFonts w:cs="Calibri"/>
          <w:sz w:val="24"/>
          <w:szCs w:val="24"/>
        </w:rPr>
      </w:pPr>
      <w:r w:rsidRPr="00717B6B">
        <w:rPr>
          <w:rFonts w:cs="Calibri"/>
          <w:sz w:val="24"/>
          <w:szCs w:val="24"/>
        </w:rPr>
        <w:t xml:space="preserve">O Capital </w:t>
      </w:r>
      <w:r w:rsidR="00247B9A" w:rsidRPr="00717B6B">
        <w:rPr>
          <w:rFonts w:cs="Calibri"/>
          <w:sz w:val="24"/>
          <w:szCs w:val="24"/>
        </w:rPr>
        <w:t>S</w:t>
      </w:r>
      <w:r w:rsidRPr="00717B6B">
        <w:rPr>
          <w:rFonts w:cs="Calibri"/>
          <w:sz w:val="24"/>
          <w:szCs w:val="24"/>
        </w:rPr>
        <w:t>ocial</w:t>
      </w:r>
      <w:r w:rsidR="0061631C" w:rsidRPr="00717B6B">
        <w:rPr>
          <w:rFonts w:cs="Calibri"/>
          <w:sz w:val="24"/>
          <w:szCs w:val="24"/>
        </w:rPr>
        <w:t xml:space="preserve"> autorizado</w:t>
      </w:r>
      <w:r w:rsidR="00247B9A" w:rsidRPr="00717B6B">
        <w:rPr>
          <w:rFonts w:cs="Calibri"/>
          <w:sz w:val="24"/>
          <w:szCs w:val="24"/>
        </w:rPr>
        <w:t xml:space="preserve"> pelo </w:t>
      </w:r>
      <w:r w:rsidR="00247B9A" w:rsidRPr="00717B6B">
        <w:rPr>
          <w:rFonts w:cs="Calibri"/>
          <w:b/>
          <w:bCs/>
          <w:sz w:val="24"/>
          <w:szCs w:val="24"/>
        </w:rPr>
        <w:t>Banco Central do Brasil</w:t>
      </w:r>
      <w:r w:rsidR="0061631C" w:rsidRPr="00717B6B">
        <w:rPr>
          <w:rFonts w:cs="Calibri"/>
          <w:sz w:val="24"/>
          <w:szCs w:val="24"/>
        </w:rPr>
        <w:t xml:space="preserve"> </w:t>
      </w:r>
      <w:r w:rsidR="00D710AD" w:rsidRPr="00717B6B">
        <w:rPr>
          <w:rFonts w:cs="Calibri"/>
          <w:sz w:val="24"/>
          <w:szCs w:val="24"/>
        </w:rPr>
        <w:t xml:space="preserve">para a </w:t>
      </w:r>
      <w:r w:rsidR="007442A9" w:rsidRPr="00717B6B">
        <w:rPr>
          <w:rFonts w:cs="Calibri"/>
          <w:sz w:val="24"/>
          <w:szCs w:val="24"/>
        </w:rPr>
        <w:t>Agência de Fomento de Goiás</w:t>
      </w:r>
      <w:r w:rsidR="005A0535">
        <w:rPr>
          <w:rFonts w:cs="Calibri"/>
          <w:sz w:val="24"/>
          <w:szCs w:val="24"/>
        </w:rPr>
        <w:t xml:space="preserve"> </w:t>
      </w:r>
      <w:r w:rsidR="007442A9" w:rsidRPr="00717B6B">
        <w:rPr>
          <w:rFonts w:cs="Calibri"/>
          <w:sz w:val="24"/>
          <w:szCs w:val="24"/>
        </w:rPr>
        <w:t>S.A.</w:t>
      </w:r>
      <w:r w:rsidR="0061631C" w:rsidRPr="00717B6B">
        <w:rPr>
          <w:rFonts w:cs="Calibri"/>
          <w:sz w:val="24"/>
          <w:szCs w:val="24"/>
        </w:rPr>
        <w:t xml:space="preserve"> é de </w:t>
      </w:r>
      <w:r w:rsidR="0061631C" w:rsidRPr="00717B6B">
        <w:rPr>
          <w:rFonts w:cs="Calibri"/>
          <w:b/>
          <w:bCs/>
          <w:sz w:val="24"/>
          <w:szCs w:val="24"/>
        </w:rPr>
        <w:t>R$300.000.000,00</w:t>
      </w:r>
      <w:r w:rsidR="00725676" w:rsidRPr="00717B6B">
        <w:rPr>
          <w:rFonts w:cs="Calibri"/>
          <w:sz w:val="24"/>
          <w:szCs w:val="24"/>
        </w:rPr>
        <w:t xml:space="preserve"> (trezentos milhões de reais)</w:t>
      </w:r>
    </w:p>
    <w:p w14:paraId="3E596318" w14:textId="77777777" w:rsidR="00425153" w:rsidRPr="00717B6B" w:rsidRDefault="007442A9" w:rsidP="00D157B5">
      <w:pPr>
        <w:spacing w:line="240" w:lineRule="auto"/>
        <w:ind w:left="708" w:right="-3"/>
        <w:jc w:val="both"/>
        <w:rPr>
          <w:rFonts w:cs="Calibri"/>
          <w:sz w:val="24"/>
          <w:szCs w:val="24"/>
        </w:rPr>
      </w:pPr>
      <w:r w:rsidRPr="00717B6B">
        <w:rPr>
          <w:rFonts w:cs="Calibri"/>
          <w:sz w:val="24"/>
          <w:szCs w:val="24"/>
        </w:rPr>
        <w:t>Encontra-</w:t>
      </w:r>
      <w:r w:rsidRPr="00717B6B">
        <w:rPr>
          <w:rFonts w:cs="Calibri"/>
          <w:b/>
          <w:bCs/>
          <w:sz w:val="24"/>
          <w:szCs w:val="24"/>
        </w:rPr>
        <w:t xml:space="preserve">se </w:t>
      </w:r>
      <w:r w:rsidR="005D1536" w:rsidRPr="00717B6B">
        <w:rPr>
          <w:rFonts w:cs="Calibri"/>
          <w:b/>
          <w:bCs/>
          <w:sz w:val="24"/>
          <w:szCs w:val="24"/>
        </w:rPr>
        <w:t>subscrito e integralizado</w:t>
      </w:r>
      <w:r w:rsidR="005D1536" w:rsidRPr="00717B6B">
        <w:rPr>
          <w:rFonts w:cs="Calibri"/>
          <w:sz w:val="24"/>
          <w:szCs w:val="24"/>
        </w:rPr>
        <w:t xml:space="preserve"> o </w:t>
      </w:r>
      <w:r w:rsidRPr="00717B6B">
        <w:rPr>
          <w:rFonts w:cs="Calibri"/>
          <w:sz w:val="24"/>
          <w:szCs w:val="24"/>
        </w:rPr>
        <w:t xml:space="preserve">montante de </w:t>
      </w:r>
      <w:r w:rsidR="005D1536" w:rsidRPr="00717B6B">
        <w:rPr>
          <w:rFonts w:cs="Calibri"/>
          <w:b/>
          <w:bCs/>
          <w:sz w:val="24"/>
          <w:szCs w:val="24"/>
        </w:rPr>
        <w:t>R$</w:t>
      </w:r>
      <w:r w:rsidR="009A1D29" w:rsidRPr="00717B6B">
        <w:rPr>
          <w:rFonts w:cs="Calibri"/>
          <w:b/>
          <w:bCs/>
          <w:sz w:val="24"/>
          <w:szCs w:val="24"/>
        </w:rPr>
        <w:t>193.234.042,88</w:t>
      </w:r>
      <w:r w:rsidR="00975A5F" w:rsidRPr="00717B6B">
        <w:rPr>
          <w:rFonts w:cs="Calibri"/>
          <w:sz w:val="24"/>
          <w:szCs w:val="24"/>
        </w:rPr>
        <w:t xml:space="preserve"> </w:t>
      </w:r>
      <w:r w:rsidR="0021482D" w:rsidRPr="00717B6B">
        <w:rPr>
          <w:rFonts w:cs="Calibri"/>
          <w:sz w:val="24"/>
          <w:szCs w:val="24"/>
        </w:rPr>
        <w:t xml:space="preserve">(cento e </w:t>
      </w:r>
      <w:r w:rsidR="009A1D29" w:rsidRPr="00717B6B">
        <w:rPr>
          <w:rFonts w:cs="Calibri"/>
          <w:sz w:val="24"/>
          <w:szCs w:val="24"/>
        </w:rPr>
        <w:t>noventa e três milhões, duzentos e trinta e quatro mil, quarenta e dois reais e oitenta e oito centavos)</w:t>
      </w:r>
      <w:r w:rsidR="00E2158B" w:rsidRPr="00717B6B">
        <w:rPr>
          <w:rFonts w:cs="Calibri"/>
          <w:sz w:val="24"/>
          <w:szCs w:val="24"/>
        </w:rPr>
        <w:t>,</w:t>
      </w:r>
      <w:r w:rsidR="00D157B5" w:rsidRPr="00717B6B">
        <w:rPr>
          <w:rFonts w:cs="Calibri"/>
          <w:sz w:val="24"/>
          <w:szCs w:val="24"/>
        </w:rPr>
        <w:t xml:space="preserve"> representado por </w:t>
      </w:r>
      <w:r w:rsidR="00D157B5" w:rsidRPr="00717B6B">
        <w:rPr>
          <w:rFonts w:cs="Calibri"/>
          <w:b/>
          <w:bCs/>
          <w:sz w:val="24"/>
          <w:szCs w:val="24"/>
        </w:rPr>
        <w:t>193.234.043</w:t>
      </w:r>
      <w:r w:rsidR="00D157B5" w:rsidRPr="00717B6B">
        <w:rPr>
          <w:rFonts w:cs="Calibri"/>
          <w:sz w:val="24"/>
          <w:szCs w:val="24"/>
        </w:rPr>
        <w:t xml:space="preserve"> ações ordinárias nominativas, sem valor nominal. </w:t>
      </w:r>
    </w:p>
    <w:p w14:paraId="063B7134" w14:textId="1E94FF3C" w:rsidR="00425153" w:rsidRPr="00717B6B" w:rsidRDefault="00D157B5" w:rsidP="00197AAC">
      <w:pPr>
        <w:spacing w:line="240" w:lineRule="auto"/>
        <w:ind w:left="708" w:right="-3"/>
        <w:jc w:val="both"/>
        <w:rPr>
          <w:rFonts w:cs="Calibri"/>
          <w:sz w:val="24"/>
          <w:szCs w:val="24"/>
        </w:rPr>
      </w:pPr>
      <w:r w:rsidRPr="00717B6B">
        <w:rPr>
          <w:rFonts w:cs="Calibri"/>
          <w:sz w:val="24"/>
          <w:szCs w:val="24"/>
        </w:rPr>
        <w:t xml:space="preserve">No </w:t>
      </w:r>
      <w:r w:rsidR="00FA77C9">
        <w:rPr>
          <w:rFonts w:cs="Calibri"/>
          <w:sz w:val="24"/>
          <w:szCs w:val="24"/>
        </w:rPr>
        <w:t>exercício</w:t>
      </w:r>
      <w:r w:rsidR="00425153" w:rsidRPr="00717B6B">
        <w:rPr>
          <w:rFonts w:cs="Calibri"/>
          <w:sz w:val="24"/>
          <w:szCs w:val="24"/>
        </w:rPr>
        <w:t>, h</w:t>
      </w:r>
      <w:r w:rsidRPr="00717B6B">
        <w:rPr>
          <w:rFonts w:cs="Calibri"/>
          <w:sz w:val="24"/>
          <w:szCs w:val="24"/>
        </w:rPr>
        <w:t>ouve de</w:t>
      </w:r>
      <w:r w:rsidR="00425153" w:rsidRPr="00717B6B">
        <w:rPr>
          <w:rFonts w:cs="Calibri"/>
          <w:sz w:val="24"/>
          <w:szCs w:val="24"/>
        </w:rPr>
        <w:t>liberação</w:t>
      </w:r>
      <w:r w:rsidRPr="00717B6B">
        <w:rPr>
          <w:rFonts w:cs="Calibri"/>
          <w:sz w:val="24"/>
          <w:szCs w:val="24"/>
        </w:rPr>
        <w:t xml:space="preserve"> </w:t>
      </w:r>
      <w:r w:rsidR="00425153" w:rsidRPr="00717B6B">
        <w:rPr>
          <w:rFonts w:cs="Calibri"/>
          <w:sz w:val="24"/>
          <w:szCs w:val="24"/>
        </w:rPr>
        <w:t>d</w:t>
      </w:r>
      <w:r w:rsidRPr="00717B6B">
        <w:rPr>
          <w:rFonts w:cs="Calibri"/>
          <w:sz w:val="24"/>
          <w:szCs w:val="24"/>
        </w:rPr>
        <w:t>a Assembleia Geral Ordinária e Extraordinário</w:t>
      </w:r>
      <w:r w:rsidR="00425153" w:rsidRPr="00717B6B">
        <w:rPr>
          <w:rFonts w:cs="Calibri"/>
          <w:sz w:val="24"/>
          <w:szCs w:val="24"/>
        </w:rPr>
        <w:t xml:space="preserve"> (AGO/E)</w:t>
      </w:r>
      <w:r w:rsidRPr="00717B6B">
        <w:rPr>
          <w:rFonts w:cs="Calibri"/>
          <w:sz w:val="24"/>
          <w:szCs w:val="24"/>
        </w:rPr>
        <w:t xml:space="preserve">, em </w:t>
      </w:r>
      <w:r w:rsidRPr="00717B6B">
        <w:rPr>
          <w:rFonts w:cs="Calibri"/>
          <w:b/>
          <w:bCs/>
          <w:sz w:val="24"/>
          <w:szCs w:val="24"/>
        </w:rPr>
        <w:t>30</w:t>
      </w:r>
      <w:r w:rsidR="00425153" w:rsidRPr="00717B6B">
        <w:rPr>
          <w:rFonts w:cs="Calibri"/>
          <w:b/>
          <w:bCs/>
          <w:sz w:val="24"/>
          <w:szCs w:val="24"/>
        </w:rPr>
        <w:t xml:space="preserve"> de abril de </w:t>
      </w:r>
      <w:r w:rsidRPr="00717B6B">
        <w:rPr>
          <w:rFonts w:cs="Calibri"/>
          <w:b/>
          <w:bCs/>
          <w:sz w:val="24"/>
          <w:szCs w:val="24"/>
        </w:rPr>
        <w:t>2025,</w:t>
      </w:r>
      <w:r w:rsidRPr="00717B6B">
        <w:rPr>
          <w:rFonts w:cs="Calibri"/>
          <w:sz w:val="24"/>
          <w:szCs w:val="24"/>
        </w:rPr>
        <w:t xml:space="preserve"> </w:t>
      </w:r>
      <w:r w:rsidR="00425153" w:rsidRPr="00717B6B">
        <w:rPr>
          <w:rFonts w:cs="Calibri"/>
          <w:sz w:val="24"/>
          <w:szCs w:val="24"/>
        </w:rPr>
        <w:t xml:space="preserve">que aprovou o </w:t>
      </w:r>
      <w:r w:rsidRPr="00717B6B">
        <w:rPr>
          <w:rFonts w:cs="Calibri"/>
          <w:b/>
          <w:bCs/>
          <w:sz w:val="24"/>
          <w:szCs w:val="24"/>
        </w:rPr>
        <w:t xml:space="preserve">aumento do </w:t>
      </w:r>
      <w:r w:rsidR="00FC3E0E" w:rsidRPr="00717B6B">
        <w:rPr>
          <w:rFonts w:cs="Calibri"/>
          <w:b/>
          <w:bCs/>
          <w:sz w:val="24"/>
          <w:szCs w:val="24"/>
        </w:rPr>
        <w:t>Capital Social</w:t>
      </w:r>
      <w:r w:rsidRPr="00717B6B">
        <w:rPr>
          <w:rFonts w:cs="Calibri"/>
          <w:sz w:val="24"/>
          <w:szCs w:val="24"/>
        </w:rPr>
        <w:t xml:space="preserve">, </w:t>
      </w:r>
      <w:r w:rsidR="00425153" w:rsidRPr="00717B6B">
        <w:rPr>
          <w:rFonts w:cs="Calibri"/>
          <w:sz w:val="24"/>
          <w:szCs w:val="24"/>
        </w:rPr>
        <w:t xml:space="preserve">no valor de </w:t>
      </w:r>
      <w:r w:rsidRPr="00717B6B">
        <w:rPr>
          <w:rFonts w:cs="Calibri"/>
          <w:b/>
          <w:bCs/>
          <w:sz w:val="24"/>
          <w:szCs w:val="24"/>
        </w:rPr>
        <w:t>R$</w:t>
      </w:r>
      <w:r w:rsidR="00FC3E0E" w:rsidRPr="00717B6B">
        <w:rPr>
          <w:rFonts w:cs="Calibri"/>
          <w:b/>
          <w:bCs/>
          <w:sz w:val="24"/>
          <w:szCs w:val="24"/>
        </w:rPr>
        <w:t>3.394.127,53</w:t>
      </w:r>
      <w:r w:rsidR="00FC3E0E" w:rsidRPr="00717B6B">
        <w:rPr>
          <w:rFonts w:cs="Calibri"/>
          <w:sz w:val="24"/>
          <w:szCs w:val="24"/>
        </w:rPr>
        <w:t xml:space="preserve"> (três milhões, trezentos e noventa e quatro mil, cento e vinte e sete reais e cinquenta e três centavos)</w:t>
      </w:r>
      <w:r w:rsidR="00425153" w:rsidRPr="00717B6B">
        <w:rPr>
          <w:rFonts w:cs="Calibri"/>
          <w:sz w:val="24"/>
          <w:szCs w:val="24"/>
        </w:rPr>
        <w:t xml:space="preserve">, </w:t>
      </w:r>
      <w:r w:rsidR="00412200">
        <w:rPr>
          <w:rFonts w:cs="Calibri"/>
          <w:sz w:val="24"/>
          <w:szCs w:val="24"/>
        </w:rPr>
        <w:t xml:space="preserve">referente aos dividendos devidos ao </w:t>
      </w:r>
      <w:r w:rsidR="00425153" w:rsidRPr="00717B6B">
        <w:rPr>
          <w:rFonts w:cs="Calibri"/>
          <w:b/>
          <w:bCs/>
          <w:sz w:val="24"/>
          <w:szCs w:val="24"/>
        </w:rPr>
        <w:t>acionista majoritário</w:t>
      </w:r>
      <w:r w:rsidR="00412200">
        <w:rPr>
          <w:rFonts w:cs="Calibri"/>
          <w:b/>
          <w:bCs/>
          <w:sz w:val="24"/>
          <w:szCs w:val="24"/>
        </w:rPr>
        <w:t xml:space="preserve">, </w:t>
      </w:r>
      <w:r w:rsidR="00412200" w:rsidRPr="00C240E1">
        <w:rPr>
          <w:rFonts w:cs="Calibri"/>
          <w:sz w:val="24"/>
          <w:szCs w:val="24"/>
        </w:rPr>
        <w:t>nas conformidades da Lei Estadual nº 19</w:t>
      </w:r>
      <w:r w:rsidR="005E0DAF">
        <w:rPr>
          <w:rFonts w:cs="Calibri"/>
          <w:sz w:val="24"/>
          <w:szCs w:val="24"/>
        </w:rPr>
        <w:t>.</w:t>
      </w:r>
      <w:r w:rsidR="00197AAC" w:rsidRPr="00C240E1">
        <w:rPr>
          <w:rFonts w:cs="Calibri"/>
          <w:sz w:val="24"/>
          <w:szCs w:val="24"/>
        </w:rPr>
        <w:t>187 DE 29/12/2015</w:t>
      </w:r>
      <w:r w:rsidR="00425153" w:rsidRPr="00C240E1">
        <w:rPr>
          <w:rFonts w:cs="Calibri"/>
          <w:sz w:val="24"/>
          <w:szCs w:val="24"/>
        </w:rPr>
        <w:t>.</w:t>
      </w:r>
    </w:p>
    <w:p w14:paraId="3172976E" w14:textId="77777777" w:rsidR="00D157B5" w:rsidRPr="00717B6B" w:rsidRDefault="00425153" w:rsidP="00D157B5">
      <w:pPr>
        <w:spacing w:line="240" w:lineRule="auto"/>
        <w:ind w:left="708" w:right="-3"/>
        <w:jc w:val="both"/>
        <w:rPr>
          <w:rFonts w:cs="Calibri"/>
          <w:sz w:val="24"/>
          <w:szCs w:val="24"/>
        </w:rPr>
      </w:pPr>
      <w:r w:rsidRPr="00717B6B">
        <w:rPr>
          <w:rFonts w:cs="Calibri"/>
          <w:sz w:val="24"/>
          <w:szCs w:val="24"/>
        </w:rPr>
        <w:t xml:space="preserve">O referido aumento encontra-se em processo de homologação pelo Banco Central do Brasil. Após homologação, o capital social passará a ser </w:t>
      </w:r>
      <w:r w:rsidR="00FC3E0E" w:rsidRPr="00717B6B">
        <w:rPr>
          <w:rFonts w:cs="Calibri"/>
          <w:sz w:val="24"/>
          <w:szCs w:val="24"/>
        </w:rPr>
        <w:t xml:space="preserve">de </w:t>
      </w:r>
      <w:r w:rsidR="00D157B5" w:rsidRPr="00717B6B">
        <w:rPr>
          <w:rFonts w:cs="Calibri"/>
          <w:b/>
          <w:bCs/>
          <w:sz w:val="24"/>
          <w:szCs w:val="24"/>
        </w:rPr>
        <w:t>R$196.628.170,41</w:t>
      </w:r>
      <w:r w:rsidR="00D157B5" w:rsidRPr="00717B6B">
        <w:rPr>
          <w:rFonts w:cs="Calibri"/>
          <w:sz w:val="24"/>
          <w:szCs w:val="24"/>
        </w:rPr>
        <w:t xml:space="preserve"> (cento e noventa e seis milhões, seiscentos e vinte e oito mil, ce</w:t>
      </w:r>
      <w:r w:rsidR="00FC3E0E" w:rsidRPr="00717B6B">
        <w:rPr>
          <w:rFonts w:cs="Calibri"/>
          <w:sz w:val="24"/>
          <w:szCs w:val="24"/>
        </w:rPr>
        <w:t>nto</w:t>
      </w:r>
      <w:r w:rsidR="00D157B5" w:rsidRPr="00717B6B">
        <w:rPr>
          <w:rFonts w:cs="Calibri"/>
          <w:sz w:val="24"/>
          <w:szCs w:val="24"/>
        </w:rPr>
        <w:t xml:space="preserve"> e setenta reais e quarenta e um centavos). </w:t>
      </w:r>
      <w:r w:rsidR="00FC3E0E" w:rsidRPr="00717B6B">
        <w:rPr>
          <w:rFonts w:cs="Calibri"/>
          <w:sz w:val="24"/>
          <w:szCs w:val="24"/>
        </w:rPr>
        <w:t xml:space="preserve">Representado por </w:t>
      </w:r>
      <w:r w:rsidR="00FC3E0E" w:rsidRPr="00717B6B">
        <w:rPr>
          <w:rFonts w:cs="Calibri"/>
          <w:b/>
          <w:bCs/>
          <w:sz w:val="24"/>
          <w:szCs w:val="24"/>
        </w:rPr>
        <w:t>196.628.170</w:t>
      </w:r>
      <w:r w:rsidRPr="00717B6B">
        <w:rPr>
          <w:rFonts w:cs="Calibri"/>
          <w:sz w:val="24"/>
          <w:szCs w:val="24"/>
        </w:rPr>
        <w:t xml:space="preserve"> (cento e noventa e seis milhões, seiscentos e vinte e oito mil e cento e setenta) ações ordinárias nominativas, </w:t>
      </w:r>
      <w:r w:rsidRPr="00717B6B">
        <w:rPr>
          <w:rFonts w:cs="Calibri"/>
          <w:b/>
          <w:bCs/>
          <w:sz w:val="24"/>
          <w:szCs w:val="24"/>
        </w:rPr>
        <w:t>sem valor nominal</w:t>
      </w:r>
      <w:r w:rsidRPr="00717B6B">
        <w:rPr>
          <w:rFonts w:cs="Calibri"/>
          <w:sz w:val="24"/>
          <w:szCs w:val="24"/>
        </w:rPr>
        <w:t>.</w:t>
      </w:r>
    </w:p>
    <w:p w14:paraId="14283200" w14:textId="77777777" w:rsidR="00575CC2" w:rsidRPr="00717B6B" w:rsidRDefault="00575CC2" w:rsidP="00D157B5">
      <w:pPr>
        <w:spacing w:line="240" w:lineRule="auto"/>
        <w:ind w:left="708" w:right="-3"/>
        <w:jc w:val="both"/>
        <w:rPr>
          <w:rFonts w:cs="Calibri"/>
          <w:sz w:val="24"/>
          <w:szCs w:val="24"/>
        </w:rPr>
      </w:pPr>
    </w:p>
    <w:p w14:paraId="6512F813" w14:textId="77777777" w:rsidR="00201EF5" w:rsidRPr="00717B6B" w:rsidRDefault="007248F3" w:rsidP="007248F3">
      <w:pPr>
        <w:spacing w:after="0" w:line="240" w:lineRule="auto"/>
        <w:jc w:val="both"/>
        <w:outlineLvl w:val="0"/>
        <w:rPr>
          <w:rFonts w:cs="Calibri"/>
          <w:b/>
          <w:bCs/>
          <w:sz w:val="24"/>
          <w:szCs w:val="24"/>
        </w:rPr>
      </w:pPr>
      <w:r w:rsidRPr="00717B6B">
        <w:rPr>
          <w:rFonts w:cs="Calibri"/>
          <w:b/>
          <w:bCs/>
          <w:sz w:val="24"/>
          <w:szCs w:val="24"/>
        </w:rPr>
        <w:t>N</w:t>
      </w:r>
      <w:r w:rsidR="004F0F23" w:rsidRPr="00717B6B">
        <w:rPr>
          <w:rFonts w:cs="Calibri"/>
          <w:b/>
          <w:bCs/>
          <w:sz w:val="24"/>
          <w:szCs w:val="24"/>
        </w:rPr>
        <w:t>OTA</w:t>
      </w:r>
      <w:r w:rsidRPr="00717B6B">
        <w:rPr>
          <w:rFonts w:cs="Calibri"/>
          <w:b/>
          <w:bCs/>
          <w:sz w:val="24"/>
          <w:szCs w:val="24"/>
        </w:rPr>
        <w:t xml:space="preserve"> 1</w:t>
      </w:r>
      <w:r w:rsidR="00785FC1" w:rsidRPr="00717B6B">
        <w:rPr>
          <w:rFonts w:cs="Calibri"/>
          <w:b/>
          <w:bCs/>
          <w:sz w:val="24"/>
          <w:szCs w:val="24"/>
        </w:rPr>
        <w:t>3</w:t>
      </w:r>
      <w:r w:rsidRPr="00717B6B">
        <w:rPr>
          <w:rFonts w:cs="Calibri"/>
          <w:b/>
          <w:bCs/>
          <w:sz w:val="24"/>
          <w:szCs w:val="24"/>
        </w:rPr>
        <w:t xml:space="preserve"> – </w:t>
      </w:r>
      <w:r w:rsidR="00201EF5" w:rsidRPr="00717B6B">
        <w:rPr>
          <w:rFonts w:cs="Calibri"/>
          <w:b/>
          <w:bCs/>
          <w:sz w:val="24"/>
          <w:szCs w:val="24"/>
        </w:rPr>
        <w:t xml:space="preserve">Contas de </w:t>
      </w:r>
      <w:r w:rsidR="00575CC2" w:rsidRPr="00717B6B">
        <w:rPr>
          <w:rFonts w:cs="Calibri"/>
          <w:b/>
          <w:bCs/>
          <w:sz w:val="24"/>
          <w:szCs w:val="24"/>
        </w:rPr>
        <w:t>r</w:t>
      </w:r>
      <w:r w:rsidR="00201EF5" w:rsidRPr="00717B6B">
        <w:rPr>
          <w:rFonts w:cs="Calibri"/>
          <w:b/>
          <w:bCs/>
          <w:sz w:val="24"/>
          <w:szCs w:val="24"/>
        </w:rPr>
        <w:t>esultado</w:t>
      </w:r>
    </w:p>
    <w:p w14:paraId="23C3D515" w14:textId="77777777" w:rsidR="00D07BCB" w:rsidRPr="00717B6B" w:rsidRDefault="00D07BCB" w:rsidP="007248F3">
      <w:pPr>
        <w:spacing w:after="0" w:line="240" w:lineRule="auto"/>
        <w:jc w:val="both"/>
        <w:outlineLvl w:val="0"/>
        <w:rPr>
          <w:rFonts w:cs="Calibri"/>
          <w:b/>
          <w:bCs/>
          <w:sz w:val="24"/>
          <w:szCs w:val="24"/>
        </w:rPr>
      </w:pPr>
    </w:p>
    <w:p w14:paraId="2AD25ADA" w14:textId="77777777" w:rsidR="007248F3" w:rsidRPr="00717B6B" w:rsidRDefault="00201EF5" w:rsidP="00201EF5">
      <w:pPr>
        <w:numPr>
          <w:ilvl w:val="0"/>
          <w:numId w:val="37"/>
        </w:numPr>
        <w:spacing w:after="0" w:line="240" w:lineRule="auto"/>
        <w:jc w:val="both"/>
        <w:outlineLvl w:val="0"/>
        <w:rPr>
          <w:rFonts w:cs="Calibri"/>
          <w:b/>
          <w:bCs/>
          <w:color w:val="E8E8E8"/>
          <w:sz w:val="24"/>
          <w:szCs w:val="24"/>
        </w:rPr>
      </w:pPr>
      <w:r w:rsidRPr="00717B6B">
        <w:rPr>
          <w:rFonts w:cs="Calibri"/>
          <w:b/>
          <w:bCs/>
          <w:sz w:val="24"/>
          <w:szCs w:val="24"/>
        </w:rPr>
        <w:t>Receita com carteira de crédito</w:t>
      </w:r>
      <w:r w:rsidR="007248F3" w:rsidRPr="00717B6B">
        <w:rPr>
          <w:rFonts w:cs="Calibri"/>
          <w:b/>
          <w:bCs/>
          <w:sz w:val="24"/>
          <w:szCs w:val="24"/>
        </w:rPr>
        <w:t xml:space="preserve"> </w:t>
      </w:r>
    </w:p>
    <w:p w14:paraId="62F416F7" w14:textId="77777777" w:rsidR="003312E1" w:rsidRPr="00717B6B" w:rsidRDefault="003312E1" w:rsidP="003312E1">
      <w:pPr>
        <w:spacing w:after="0" w:line="240" w:lineRule="auto"/>
        <w:ind w:left="720"/>
        <w:jc w:val="both"/>
        <w:rPr>
          <w:rFonts w:cs="Calibri"/>
          <w:b/>
          <w:sz w:val="24"/>
          <w:szCs w:val="24"/>
        </w:rPr>
      </w:pPr>
    </w:p>
    <w:tbl>
      <w:tblPr>
        <w:tblW w:w="8931" w:type="dxa"/>
        <w:tblInd w:w="637" w:type="dxa"/>
        <w:tblLayout w:type="fixed"/>
        <w:tblCellMar>
          <w:left w:w="70" w:type="dxa"/>
          <w:right w:w="70" w:type="dxa"/>
        </w:tblCellMar>
        <w:tblLook w:val="0000" w:firstRow="0" w:lastRow="0" w:firstColumn="0" w:lastColumn="0" w:noHBand="0" w:noVBand="0"/>
      </w:tblPr>
      <w:tblGrid>
        <w:gridCol w:w="5954"/>
        <w:gridCol w:w="2977"/>
      </w:tblGrid>
      <w:tr w:rsidR="00132644" w:rsidRPr="00DF59DF" w14:paraId="54C63FFE" w14:textId="77777777" w:rsidTr="00CF67C0">
        <w:trPr>
          <w:trHeight w:val="287"/>
        </w:trPr>
        <w:tc>
          <w:tcPr>
            <w:tcW w:w="5954" w:type="dxa"/>
            <w:tcBorders>
              <w:top w:val="single" w:sz="4" w:space="0" w:color="000000"/>
              <w:left w:val="single" w:sz="4" w:space="0" w:color="000000"/>
              <w:bottom w:val="single" w:sz="4" w:space="0" w:color="000000"/>
            </w:tcBorders>
          </w:tcPr>
          <w:p w14:paraId="4921DD4B" w14:textId="77777777" w:rsidR="00132644" w:rsidRPr="00DF59DF" w:rsidRDefault="00885103" w:rsidP="00885103">
            <w:pPr>
              <w:snapToGrid w:val="0"/>
              <w:spacing w:after="0" w:line="240" w:lineRule="auto"/>
              <w:jc w:val="center"/>
              <w:rPr>
                <w:rFonts w:cs="Calibri"/>
                <w:b/>
                <w:bCs/>
                <w:sz w:val="24"/>
                <w:szCs w:val="24"/>
              </w:rPr>
            </w:pPr>
            <w:r w:rsidRPr="00DF59DF">
              <w:rPr>
                <w:rFonts w:cs="Calibri"/>
                <w:b/>
                <w:bCs/>
                <w:sz w:val="24"/>
                <w:szCs w:val="24"/>
              </w:rPr>
              <w:t>Descrição</w:t>
            </w:r>
          </w:p>
        </w:tc>
        <w:tc>
          <w:tcPr>
            <w:tcW w:w="2977" w:type="dxa"/>
            <w:tcBorders>
              <w:top w:val="single" w:sz="4" w:space="0" w:color="000000"/>
              <w:left w:val="single" w:sz="4" w:space="0" w:color="000000"/>
              <w:bottom w:val="single" w:sz="4" w:space="0" w:color="000000"/>
              <w:right w:val="single" w:sz="4" w:space="0" w:color="000000"/>
            </w:tcBorders>
          </w:tcPr>
          <w:p w14:paraId="33335EBD" w14:textId="54302711" w:rsidR="00132644" w:rsidRPr="00DF59DF" w:rsidRDefault="00903B36" w:rsidP="00CF67C0">
            <w:pPr>
              <w:snapToGrid w:val="0"/>
              <w:spacing w:after="0" w:line="240" w:lineRule="auto"/>
              <w:jc w:val="center"/>
              <w:rPr>
                <w:rFonts w:cs="Calibri"/>
                <w:b/>
                <w:bCs/>
                <w:sz w:val="24"/>
                <w:szCs w:val="24"/>
              </w:rPr>
            </w:pPr>
            <w:r w:rsidRPr="00DF59DF">
              <w:rPr>
                <w:rFonts w:cs="Calibri"/>
                <w:b/>
                <w:bCs/>
                <w:sz w:val="24"/>
                <w:szCs w:val="24"/>
              </w:rPr>
              <w:t>31/12</w:t>
            </w:r>
            <w:r w:rsidR="00132644" w:rsidRPr="00DF59DF">
              <w:rPr>
                <w:rFonts w:cs="Calibri"/>
                <w:b/>
                <w:bCs/>
                <w:sz w:val="24"/>
                <w:szCs w:val="24"/>
              </w:rPr>
              <w:t>/2025</w:t>
            </w:r>
          </w:p>
        </w:tc>
      </w:tr>
      <w:tr w:rsidR="00132644" w:rsidRPr="00DF59DF" w14:paraId="3F5F7604" w14:textId="77777777" w:rsidTr="00CF67C0">
        <w:trPr>
          <w:trHeight w:val="287"/>
        </w:trPr>
        <w:tc>
          <w:tcPr>
            <w:tcW w:w="5954" w:type="dxa"/>
            <w:tcBorders>
              <w:top w:val="single" w:sz="4" w:space="0" w:color="000000"/>
              <w:left w:val="single" w:sz="4" w:space="0" w:color="000000"/>
              <w:bottom w:val="single" w:sz="4" w:space="0" w:color="000000"/>
            </w:tcBorders>
          </w:tcPr>
          <w:p w14:paraId="5491CA1D" w14:textId="77777777" w:rsidR="00132644" w:rsidRPr="00DF59DF" w:rsidRDefault="00132644" w:rsidP="003D33B2">
            <w:pPr>
              <w:snapToGrid w:val="0"/>
              <w:spacing w:after="0" w:line="240" w:lineRule="auto"/>
              <w:jc w:val="both"/>
              <w:rPr>
                <w:rFonts w:cs="Calibri"/>
                <w:sz w:val="24"/>
                <w:szCs w:val="24"/>
              </w:rPr>
            </w:pPr>
            <w:r w:rsidRPr="00DF59DF">
              <w:rPr>
                <w:rFonts w:cs="Calibri"/>
                <w:sz w:val="24"/>
                <w:szCs w:val="24"/>
              </w:rPr>
              <w:t>Rendas de Empréstimos</w:t>
            </w:r>
          </w:p>
        </w:tc>
        <w:tc>
          <w:tcPr>
            <w:tcW w:w="2977" w:type="dxa"/>
            <w:tcBorders>
              <w:top w:val="single" w:sz="4" w:space="0" w:color="000000"/>
              <w:left w:val="single" w:sz="4" w:space="0" w:color="000000"/>
              <w:bottom w:val="single" w:sz="4" w:space="0" w:color="000000"/>
              <w:right w:val="single" w:sz="4" w:space="0" w:color="000000"/>
            </w:tcBorders>
          </w:tcPr>
          <w:p w14:paraId="7803A860" w14:textId="3BC0BC1C" w:rsidR="00132644" w:rsidRPr="00DF59DF" w:rsidRDefault="003D7FD4" w:rsidP="003D33B2">
            <w:pPr>
              <w:snapToGrid w:val="0"/>
              <w:spacing w:after="0" w:line="240" w:lineRule="auto"/>
              <w:jc w:val="right"/>
              <w:rPr>
                <w:rFonts w:cs="Calibri"/>
                <w:sz w:val="24"/>
                <w:szCs w:val="24"/>
              </w:rPr>
            </w:pPr>
            <w:r w:rsidRPr="00DF59DF">
              <w:rPr>
                <w:rFonts w:cs="Calibri"/>
                <w:sz w:val="24"/>
                <w:szCs w:val="24"/>
              </w:rPr>
              <w:t>7.291</w:t>
            </w:r>
          </w:p>
        </w:tc>
      </w:tr>
      <w:tr w:rsidR="003A2DEC" w:rsidRPr="00DF59DF" w14:paraId="1FFA1A7D" w14:textId="77777777" w:rsidTr="00CF67C0">
        <w:trPr>
          <w:trHeight w:val="295"/>
        </w:trPr>
        <w:tc>
          <w:tcPr>
            <w:tcW w:w="5954" w:type="dxa"/>
            <w:tcBorders>
              <w:top w:val="single" w:sz="4" w:space="0" w:color="000000"/>
              <w:left w:val="single" w:sz="4" w:space="0" w:color="000000"/>
              <w:bottom w:val="single" w:sz="4" w:space="0" w:color="000000"/>
            </w:tcBorders>
          </w:tcPr>
          <w:p w14:paraId="4C3F5D21" w14:textId="77777777" w:rsidR="003A2DEC" w:rsidRPr="00DF59DF" w:rsidRDefault="003A2DEC" w:rsidP="003D33B2">
            <w:pPr>
              <w:snapToGrid w:val="0"/>
              <w:spacing w:after="0" w:line="240" w:lineRule="auto"/>
              <w:jc w:val="both"/>
              <w:rPr>
                <w:rFonts w:cs="Calibri"/>
                <w:sz w:val="24"/>
                <w:szCs w:val="24"/>
              </w:rPr>
            </w:pPr>
            <w:r w:rsidRPr="00DF59DF">
              <w:rPr>
                <w:rFonts w:cs="Calibri"/>
                <w:sz w:val="24"/>
                <w:szCs w:val="24"/>
              </w:rPr>
              <w:t>Rendas de Empréstimos de repasses</w:t>
            </w:r>
          </w:p>
        </w:tc>
        <w:tc>
          <w:tcPr>
            <w:tcW w:w="2977" w:type="dxa"/>
            <w:tcBorders>
              <w:top w:val="single" w:sz="4" w:space="0" w:color="000000"/>
              <w:left w:val="single" w:sz="4" w:space="0" w:color="000000"/>
              <w:bottom w:val="single" w:sz="4" w:space="0" w:color="000000"/>
              <w:right w:val="single" w:sz="4" w:space="0" w:color="000000"/>
            </w:tcBorders>
          </w:tcPr>
          <w:p w14:paraId="35E4A77C" w14:textId="26259B5F" w:rsidR="003A2DEC" w:rsidRPr="00DF59DF" w:rsidRDefault="004B1217" w:rsidP="003D33B2">
            <w:pPr>
              <w:snapToGrid w:val="0"/>
              <w:spacing w:after="0" w:line="240" w:lineRule="auto"/>
              <w:jc w:val="right"/>
              <w:rPr>
                <w:rFonts w:cs="Calibri"/>
                <w:sz w:val="24"/>
                <w:szCs w:val="24"/>
              </w:rPr>
            </w:pPr>
            <w:r w:rsidRPr="00DF59DF">
              <w:rPr>
                <w:rFonts w:cs="Calibri"/>
                <w:sz w:val="24"/>
                <w:szCs w:val="24"/>
              </w:rPr>
              <w:t>-</w:t>
            </w:r>
          </w:p>
        </w:tc>
      </w:tr>
      <w:tr w:rsidR="00132644" w:rsidRPr="00DF59DF" w14:paraId="6EC496A7" w14:textId="77777777" w:rsidTr="00CF67C0">
        <w:trPr>
          <w:trHeight w:val="295"/>
        </w:trPr>
        <w:tc>
          <w:tcPr>
            <w:tcW w:w="5954" w:type="dxa"/>
            <w:tcBorders>
              <w:top w:val="single" w:sz="4" w:space="0" w:color="000000"/>
              <w:left w:val="single" w:sz="4" w:space="0" w:color="000000"/>
              <w:bottom w:val="single" w:sz="4" w:space="0" w:color="000000"/>
            </w:tcBorders>
          </w:tcPr>
          <w:p w14:paraId="58D6EA1A" w14:textId="77777777" w:rsidR="00132644" w:rsidRPr="00DF59DF" w:rsidRDefault="009653E2" w:rsidP="003D33B2">
            <w:pPr>
              <w:snapToGrid w:val="0"/>
              <w:spacing w:after="0" w:line="240" w:lineRule="auto"/>
              <w:jc w:val="both"/>
              <w:rPr>
                <w:rFonts w:cs="Calibri"/>
                <w:sz w:val="24"/>
                <w:szCs w:val="24"/>
              </w:rPr>
            </w:pPr>
            <w:r w:rsidRPr="00DF59DF">
              <w:rPr>
                <w:rFonts w:cs="Calibri"/>
                <w:sz w:val="24"/>
                <w:szCs w:val="24"/>
              </w:rPr>
              <w:t>Rendas de Financiamentos</w:t>
            </w:r>
          </w:p>
        </w:tc>
        <w:tc>
          <w:tcPr>
            <w:tcW w:w="2977" w:type="dxa"/>
            <w:tcBorders>
              <w:top w:val="single" w:sz="4" w:space="0" w:color="000000"/>
              <w:left w:val="single" w:sz="4" w:space="0" w:color="000000"/>
              <w:bottom w:val="single" w:sz="4" w:space="0" w:color="000000"/>
              <w:right w:val="single" w:sz="4" w:space="0" w:color="000000"/>
            </w:tcBorders>
          </w:tcPr>
          <w:p w14:paraId="47DFC63B" w14:textId="5D9B09EA" w:rsidR="00132644" w:rsidRPr="00DF59DF" w:rsidRDefault="00287F8A" w:rsidP="003D33B2">
            <w:pPr>
              <w:snapToGrid w:val="0"/>
              <w:spacing w:after="0" w:line="240" w:lineRule="auto"/>
              <w:jc w:val="right"/>
              <w:rPr>
                <w:rFonts w:cs="Calibri"/>
                <w:sz w:val="24"/>
                <w:szCs w:val="24"/>
              </w:rPr>
            </w:pPr>
            <w:r w:rsidRPr="00DF59DF">
              <w:rPr>
                <w:rFonts w:cs="Calibri"/>
                <w:sz w:val="24"/>
                <w:szCs w:val="24"/>
              </w:rPr>
              <w:t>5.926</w:t>
            </w:r>
          </w:p>
        </w:tc>
      </w:tr>
      <w:tr w:rsidR="009653E2" w:rsidRPr="00DF59DF" w14:paraId="2FDFE085" w14:textId="77777777" w:rsidTr="00CF67C0">
        <w:trPr>
          <w:trHeight w:val="295"/>
        </w:trPr>
        <w:tc>
          <w:tcPr>
            <w:tcW w:w="5954" w:type="dxa"/>
            <w:tcBorders>
              <w:top w:val="single" w:sz="4" w:space="0" w:color="000000"/>
              <w:left w:val="single" w:sz="4" w:space="0" w:color="000000"/>
              <w:bottom w:val="single" w:sz="4" w:space="0" w:color="000000"/>
            </w:tcBorders>
          </w:tcPr>
          <w:p w14:paraId="06D480FA" w14:textId="77777777" w:rsidR="009653E2" w:rsidRPr="00DF59DF" w:rsidRDefault="009653E2" w:rsidP="003D33B2">
            <w:pPr>
              <w:snapToGrid w:val="0"/>
              <w:spacing w:after="0" w:line="240" w:lineRule="auto"/>
              <w:jc w:val="both"/>
              <w:rPr>
                <w:rFonts w:cs="Calibri"/>
                <w:sz w:val="24"/>
                <w:szCs w:val="24"/>
              </w:rPr>
            </w:pPr>
            <w:r w:rsidRPr="00DF59DF">
              <w:rPr>
                <w:rFonts w:cs="Calibri"/>
                <w:sz w:val="24"/>
                <w:szCs w:val="24"/>
              </w:rPr>
              <w:t xml:space="preserve">Rendas de </w:t>
            </w:r>
            <w:r w:rsidR="003A2DEC" w:rsidRPr="00DF59DF">
              <w:rPr>
                <w:rFonts w:cs="Calibri"/>
                <w:sz w:val="24"/>
                <w:szCs w:val="24"/>
              </w:rPr>
              <w:t>F</w:t>
            </w:r>
            <w:r w:rsidRPr="00DF59DF">
              <w:rPr>
                <w:rFonts w:cs="Calibri"/>
                <w:sz w:val="24"/>
                <w:szCs w:val="24"/>
              </w:rPr>
              <w:t>inanciamentos de repasses</w:t>
            </w:r>
          </w:p>
        </w:tc>
        <w:tc>
          <w:tcPr>
            <w:tcW w:w="2977" w:type="dxa"/>
            <w:tcBorders>
              <w:top w:val="single" w:sz="4" w:space="0" w:color="000000"/>
              <w:left w:val="single" w:sz="4" w:space="0" w:color="000000"/>
              <w:bottom w:val="single" w:sz="4" w:space="0" w:color="000000"/>
              <w:right w:val="single" w:sz="4" w:space="0" w:color="000000"/>
            </w:tcBorders>
          </w:tcPr>
          <w:p w14:paraId="2164B77C" w14:textId="78F89B5F" w:rsidR="009653E2" w:rsidRPr="00DF59DF" w:rsidRDefault="00164F77" w:rsidP="003D33B2">
            <w:pPr>
              <w:snapToGrid w:val="0"/>
              <w:spacing w:after="0" w:line="240" w:lineRule="auto"/>
              <w:jc w:val="right"/>
              <w:rPr>
                <w:rFonts w:cs="Calibri"/>
                <w:sz w:val="24"/>
                <w:szCs w:val="24"/>
              </w:rPr>
            </w:pPr>
            <w:r w:rsidRPr="00DF59DF">
              <w:rPr>
                <w:rFonts w:cs="Calibri"/>
                <w:sz w:val="24"/>
                <w:szCs w:val="24"/>
              </w:rPr>
              <w:t>1.562</w:t>
            </w:r>
          </w:p>
        </w:tc>
      </w:tr>
      <w:tr w:rsidR="00132644" w:rsidRPr="00DF59DF" w14:paraId="021BFBB1" w14:textId="77777777" w:rsidTr="00CF67C0">
        <w:tc>
          <w:tcPr>
            <w:tcW w:w="5954" w:type="dxa"/>
            <w:tcBorders>
              <w:top w:val="single" w:sz="4" w:space="0" w:color="000000"/>
              <w:left w:val="single" w:sz="4" w:space="0" w:color="000000"/>
              <w:bottom w:val="single" w:sz="4" w:space="0" w:color="000000"/>
            </w:tcBorders>
          </w:tcPr>
          <w:p w14:paraId="3AB52B4E" w14:textId="77777777" w:rsidR="00132644" w:rsidRPr="00DF59DF" w:rsidRDefault="00132644" w:rsidP="003D33B2">
            <w:pPr>
              <w:snapToGrid w:val="0"/>
              <w:spacing w:after="0" w:line="240" w:lineRule="auto"/>
              <w:jc w:val="both"/>
              <w:rPr>
                <w:rFonts w:cs="Calibri"/>
                <w:bCs/>
                <w:sz w:val="24"/>
                <w:szCs w:val="24"/>
              </w:rPr>
            </w:pPr>
            <w:r w:rsidRPr="00DF59DF">
              <w:rPr>
                <w:rFonts w:cs="Calibri"/>
                <w:bCs/>
                <w:sz w:val="24"/>
                <w:szCs w:val="24"/>
              </w:rPr>
              <w:t xml:space="preserve">Recuperação de </w:t>
            </w:r>
            <w:r w:rsidR="009653E2" w:rsidRPr="00DF59DF">
              <w:rPr>
                <w:rFonts w:cs="Calibri"/>
                <w:bCs/>
                <w:sz w:val="24"/>
                <w:szCs w:val="24"/>
              </w:rPr>
              <w:t>ativos financeiros</w:t>
            </w:r>
          </w:p>
        </w:tc>
        <w:tc>
          <w:tcPr>
            <w:tcW w:w="2977" w:type="dxa"/>
            <w:tcBorders>
              <w:top w:val="single" w:sz="4" w:space="0" w:color="000000"/>
              <w:left w:val="single" w:sz="4" w:space="0" w:color="000000"/>
              <w:bottom w:val="single" w:sz="4" w:space="0" w:color="000000"/>
              <w:right w:val="single" w:sz="4" w:space="0" w:color="000000"/>
            </w:tcBorders>
          </w:tcPr>
          <w:p w14:paraId="534B12C5" w14:textId="0C4F5AE8" w:rsidR="00132644" w:rsidRPr="00DF59DF" w:rsidRDefault="00C77FF4" w:rsidP="003D33B2">
            <w:pPr>
              <w:snapToGrid w:val="0"/>
              <w:spacing w:after="0" w:line="240" w:lineRule="auto"/>
              <w:jc w:val="right"/>
              <w:rPr>
                <w:rFonts w:cs="Calibri"/>
                <w:bCs/>
                <w:sz w:val="24"/>
                <w:szCs w:val="24"/>
              </w:rPr>
            </w:pPr>
            <w:r w:rsidRPr="00DF59DF">
              <w:rPr>
                <w:rFonts w:cs="Calibri"/>
                <w:bCs/>
                <w:sz w:val="24"/>
                <w:szCs w:val="24"/>
              </w:rPr>
              <w:t>9</w:t>
            </w:r>
            <w:r w:rsidR="00E65DEC" w:rsidRPr="00DF59DF">
              <w:rPr>
                <w:rFonts w:cs="Calibri"/>
                <w:bCs/>
                <w:sz w:val="24"/>
                <w:szCs w:val="24"/>
              </w:rPr>
              <w:t>.803</w:t>
            </w:r>
          </w:p>
        </w:tc>
      </w:tr>
      <w:tr w:rsidR="00132644" w:rsidRPr="00DF59DF" w14:paraId="1486931A" w14:textId="77777777" w:rsidTr="00CF67C0">
        <w:tc>
          <w:tcPr>
            <w:tcW w:w="5954" w:type="dxa"/>
            <w:tcBorders>
              <w:top w:val="single" w:sz="4" w:space="0" w:color="000000"/>
              <w:left w:val="single" w:sz="4" w:space="0" w:color="000000"/>
              <w:bottom w:val="single" w:sz="4" w:space="0" w:color="000000"/>
            </w:tcBorders>
          </w:tcPr>
          <w:p w14:paraId="06936CE7" w14:textId="77777777" w:rsidR="00132644" w:rsidRPr="00DF59DF" w:rsidRDefault="00132644" w:rsidP="003D33B2">
            <w:pPr>
              <w:snapToGrid w:val="0"/>
              <w:spacing w:after="0" w:line="240" w:lineRule="auto"/>
              <w:jc w:val="both"/>
              <w:rPr>
                <w:rFonts w:cs="Calibri"/>
                <w:b/>
                <w:sz w:val="24"/>
                <w:szCs w:val="24"/>
              </w:rPr>
            </w:pPr>
            <w:r w:rsidRPr="00DF59DF">
              <w:rPr>
                <w:rFonts w:cs="Calibri"/>
                <w:b/>
                <w:sz w:val="24"/>
                <w:szCs w:val="24"/>
              </w:rPr>
              <w:lastRenderedPageBreak/>
              <w:t>Totais</w:t>
            </w:r>
          </w:p>
        </w:tc>
        <w:tc>
          <w:tcPr>
            <w:tcW w:w="2977" w:type="dxa"/>
            <w:tcBorders>
              <w:top w:val="single" w:sz="4" w:space="0" w:color="000000"/>
              <w:left w:val="single" w:sz="4" w:space="0" w:color="000000"/>
              <w:bottom w:val="single" w:sz="4" w:space="0" w:color="000000"/>
              <w:right w:val="single" w:sz="4" w:space="0" w:color="000000"/>
            </w:tcBorders>
          </w:tcPr>
          <w:p w14:paraId="60C584DA" w14:textId="483548AE" w:rsidR="00132644" w:rsidRPr="00DF59DF" w:rsidRDefault="002151B4" w:rsidP="003D33B2">
            <w:pPr>
              <w:snapToGrid w:val="0"/>
              <w:spacing w:after="0" w:line="240" w:lineRule="auto"/>
              <w:jc w:val="right"/>
              <w:rPr>
                <w:rFonts w:cs="Calibri"/>
                <w:b/>
                <w:sz w:val="24"/>
                <w:szCs w:val="24"/>
              </w:rPr>
            </w:pPr>
            <w:r w:rsidRPr="00DF59DF">
              <w:rPr>
                <w:rFonts w:cs="Calibri"/>
                <w:b/>
                <w:sz w:val="24"/>
                <w:szCs w:val="24"/>
              </w:rPr>
              <w:t>24.582</w:t>
            </w:r>
          </w:p>
        </w:tc>
      </w:tr>
    </w:tbl>
    <w:p w14:paraId="09C616ED" w14:textId="77777777" w:rsidR="00132644" w:rsidRPr="00DF59DF" w:rsidRDefault="00132644" w:rsidP="008947A2">
      <w:pPr>
        <w:spacing w:after="0" w:line="240" w:lineRule="auto"/>
        <w:ind w:left="705"/>
        <w:jc w:val="both"/>
        <w:outlineLvl w:val="0"/>
        <w:rPr>
          <w:rFonts w:cs="Calibri"/>
          <w:sz w:val="24"/>
          <w:szCs w:val="24"/>
        </w:rPr>
      </w:pPr>
    </w:p>
    <w:p w14:paraId="0F6A4AB5" w14:textId="77777777" w:rsidR="00132644" w:rsidRPr="00DF59DF" w:rsidRDefault="00132644" w:rsidP="00132644">
      <w:pPr>
        <w:numPr>
          <w:ilvl w:val="0"/>
          <w:numId w:val="37"/>
        </w:numPr>
        <w:spacing w:after="0" w:line="240" w:lineRule="auto"/>
        <w:jc w:val="both"/>
        <w:outlineLvl w:val="0"/>
        <w:rPr>
          <w:rFonts w:cs="Calibri"/>
          <w:b/>
          <w:bCs/>
          <w:sz w:val="24"/>
          <w:szCs w:val="24"/>
        </w:rPr>
      </w:pPr>
      <w:r w:rsidRPr="00DF59DF">
        <w:rPr>
          <w:rFonts w:cs="Calibri"/>
          <w:b/>
          <w:bCs/>
          <w:sz w:val="24"/>
          <w:szCs w:val="24"/>
        </w:rPr>
        <w:t xml:space="preserve">Receitas de operações com títulos e valores mobiliários </w:t>
      </w:r>
    </w:p>
    <w:p w14:paraId="7BC0B59A" w14:textId="77777777" w:rsidR="00DC5926" w:rsidRPr="00DF59DF" w:rsidRDefault="00DC5926" w:rsidP="00DC5926">
      <w:pPr>
        <w:spacing w:after="0" w:line="240" w:lineRule="auto"/>
        <w:ind w:left="1068"/>
        <w:jc w:val="both"/>
        <w:rPr>
          <w:rFonts w:cs="Calibri"/>
          <w:b/>
          <w:sz w:val="24"/>
          <w:szCs w:val="24"/>
        </w:rPr>
      </w:pPr>
    </w:p>
    <w:tbl>
      <w:tblPr>
        <w:tblW w:w="8931" w:type="dxa"/>
        <w:tblInd w:w="637" w:type="dxa"/>
        <w:tblLayout w:type="fixed"/>
        <w:tblCellMar>
          <w:left w:w="70" w:type="dxa"/>
          <w:right w:w="70" w:type="dxa"/>
        </w:tblCellMar>
        <w:tblLook w:val="0000" w:firstRow="0" w:lastRow="0" w:firstColumn="0" w:lastColumn="0" w:noHBand="0" w:noVBand="0"/>
      </w:tblPr>
      <w:tblGrid>
        <w:gridCol w:w="5954"/>
        <w:gridCol w:w="2977"/>
      </w:tblGrid>
      <w:tr w:rsidR="00DC5926" w:rsidRPr="00DF59DF" w14:paraId="02A84EA4" w14:textId="77777777" w:rsidTr="00C07601">
        <w:tc>
          <w:tcPr>
            <w:tcW w:w="5954" w:type="dxa"/>
            <w:tcBorders>
              <w:top w:val="single" w:sz="4" w:space="0" w:color="auto"/>
              <w:left w:val="single" w:sz="4" w:space="0" w:color="auto"/>
              <w:bottom w:val="single" w:sz="4" w:space="0" w:color="auto"/>
            </w:tcBorders>
            <w:vAlign w:val="center"/>
          </w:tcPr>
          <w:p w14:paraId="2B03C976" w14:textId="77777777" w:rsidR="00DC5926" w:rsidRPr="00DF59DF" w:rsidRDefault="00885103" w:rsidP="00C07601">
            <w:pPr>
              <w:snapToGrid w:val="0"/>
              <w:spacing w:after="0" w:line="240" w:lineRule="auto"/>
              <w:jc w:val="center"/>
              <w:rPr>
                <w:rFonts w:cs="Calibri"/>
                <w:b/>
                <w:bCs/>
                <w:sz w:val="24"/>
                <w:szCs w:val="24"/>
              </w:rPr>
            </w:pPr>
            <w:r w:rsidRPr="00DF59DF">
              <w:rPr>
                <w:rFonts w:cs="Calibri"/>
                <w:b/>
                <w:bCs/>
                <w:sz w:val="24"/>
                <w:szCs w:val="24"/>
              </w:rPr>
              <w:t>Descrição</w:t>
            </w:r>
          </w:p>
        </w:tc>
        <w:tc>
          <w:tcPr>
            <w:tcW w:w="2977" w:type="dxa"/>
            <w:tcBorders>
              <w:top w:val="single" w:sz="4" w:space="0" w:color="000000"/>
              <w:left w:val="single" w:sz="4" w:space="0" w:color="auto"/>
              <w:bottom w:val="single" w:sz="4" w:space="0" w:color="000000"/>
              <w:right w:val="single" w:sz="4" w:space="0" w:color="auto"/>
            </w:tcBorders>
            <w:vAlign w:val="center"/>
          </w:tcPr>
          <w:p w14:paraId="4B5478BA" w14:textId="1B085731" w:rsidR="00DC5926" w:rsidRPr="00DF59DF" w:rsidRDefault="00216169" w:rsidP="00C07601">
            <w:pPr>
              <w:snapToGrid w:val="0"/>
              <w:spacing w:after="0" w:line="240" w:lineRule="auto"/>
              <w:jc w:val="center"/>
              <w:rPr>
                <w:rFonts w:cs="Calibri"/>
                <w:b/>
                <w:bCs/>
                <w:sz w:val="24"/>
                <w:szCs w:val="24"/>
              </w:rPr>
            </w:pPr>
            <w:r w:rsidRPr="00DF59DF">
              <w:rPr>
                <w:rFonts w:cs="Calibri"/>
                <w:b/>
                <w:bCs/>
                <w:sz w:val="24"/>
                <w:szCs w:val="24"/>
              </w:rPr>
              <w:t>31/12</w:t>
            </w:r>
            <w:r w:rsidR="00DC5926" w:rsidRPr="00DF59DF">
              <w:rPr>
                <w:rFonts w:cs="Calibri"/>
                <w:b/>
                <w:bCs/>
                <w:sz w:val="24"/>
                <w:szCs w:val="24"/>
              </w:rPr>
              <w:t>/2025</w:t>
            </w:r>
          </w:p>
        </w:tc>
      </w:tr>
      <w:tr w:rsidR="00DC5926" w:rsidRPr="00DF59DF" w14:paraId="6E945A26" w14:textId="77777777" w:rsidTr="00C07601">
        <w:trPr>
          <w:trHeight w:val="287"/>
        </w:trPr>
        <w:tc>
          <w:tcPr>
            <w:tcW w:w="5954" w:type="dxa"/>
            <w:tcBorders>
              <w:top w:val="single" w:sz="4" w:space="0" w:color="auto"/>
              <w:left w:val="single" w:sz="4" w:space="0" w:color="000000"/>
              <w:bottom w:val="single" w:sz="4" w:space="0" w:color="000000"/>
            </w:tcBorders>
            <w:vAlign w:val="center"/>
          </w:tcPr>
          <w:p w14:paraId="0DDD9F9B" w14:textId="77777777" w:rsidR="00DC5926" w:rsidRPr="00DF59DF" w:rsidRDefault="00DC5926" w:rsidP="00C07601">
            <w:pPr>
              <w:snapToGrid w:val="0"/>
              <w:spacing w:after="0" w:line="240" w:lineRule="auto"/>
              <w:jc w:val="both"/>
              <w:rPr>
                <w:rFonts w:cs="Calibri"/>
                <w:sz w:val="24"/>
                <w:szCs w:val="24"/>
              </w:rPr>
            </w:pPr>
            <w:r w:rsidRPr="00DF59DF">
              <w:rPr>
                <w:rFonts w:cs="Calibri"/>
                <w:sz w:val="24"/>
                <w:szCs w:val="24"/>
              </w:rPr>
              <w:t>Títulos públicos federais - LFT</w:t>
            </w:r>
          </w:p>
        </w:tc>
        <w:tc>
          <w:tcPr>
            <w:tcW w:w="2977" w:type="dxa"/>
            <w:tcBorders>
              <w:top w:val="single" w:sz="4" w:space="0" w:color="000000"/>
              <w:left w:val="single" w:sz="4" w:space="0" w:color="auto"/>
              <w:bottom w:val="single" w:sz="4" w:space="0" w:color="000000"/>
              <w:right w:val="single" w:sz="4" w:space="0" w:color="auto"/>
            </w:tcBorders>
          </w:tcPr>
          <w:p w14:paraId="0A40AF5E" w14:textId="19FE61A7" w:rsidR="00DC5926" w:rsidRPr="00DF59DF" w:rsidRDefault="00F9384B" w:rsidP="00C07601">
            <w:pPr>
              <w:snapToGrid w:val="0"/>
              <w:spacing w:after="0" w:line="240" w:lineRule="auto"/>
              <w:jc w:val="right"/>
              <w:rPr>
                <w:rFonts w:cs="Calibri"/>
                <w:sz w:val="24"/>
                <w:szCs w:val="24"/>
              </w:rPr>
            </w:pPr>
            <w:r w:rsidRPr="00DF59DF">
              <w:rPr>
                <w:rFonts w:cs="Calibri"/>
                <w:sz w:val="24"/>
                <w:szCs w:val="24"/>
              </w:rPr>
              <w:t>1.37</w:t>
            </w:r>
            <w:r w:rsidR="00BB44BF" w:rsidRPr="00DF59DF">
              <w:rPr>
                <w:rFonts w:cs="Calibri"/>
                <w:sz w:val="24"/>
                <w:szCs w:val="24"/>
              </w:rPr>
              <w:t>8</w:t>
            </w:r>
          </w:p>
        </w:tc>
      </w:tr>
      <w:tr w:rsidR="00DC5926" w:rsidRPr="00DF59DF" w14:paraId="527C93E7" w14:textId="77777777" w:rsidTr="00C07601">
        <w:trPr>
          <w:trHeight w:val="295"/>
        </w:trPr>
        <w:tc>
          <w:tcPr>
            <w:tcW w:w="5954" w:type="dxa"/>
            <w:tcBorders>
              <w:top w:val="single" w:sz="4" w:space="0" w:color="000000"/>
              <w:left w:val="single" w:sz="4" w:space="0" w:color="000000"/>
              <w:bottom w:val="single" w:sz="4" w:space="0" w:color="000000"/>
            </w:tcBorders>
            <w:vAlign w:val="center"/>
          </w:tcPr>
          <w:p w14:paraId="4C535C10" w14:textId="77777777" w:rsidR="00DC5926" w:rsidRPr="00DF59DF" w:rsidRDefault="00DC5926" w:rsidP="00C07601">
            <w:pPr>
              <w:snapToGrid w:val="0"/>
              <w:spacing w:after="0" w:line="240" w:lineRule="auto"/>
              <w:jc w:val="both"/>
              <w:rPr>
                <w:rFonts w:cs="Calibri"/>
                <w:sz w:val="24"/>
                <w:szCs w:val="24"/>
              </w:rPr>
            </w:pPr>
            <w:r w:rsidRPr="00DF59DF">
              <w:rPr>
                <w:rFonts w:cs="Calibri"/>
                <w:bCs/>
                <w:sz w:val="24"/>
                <w:szCs w:val="24"/>
              </w:rPr>
              <w:t xml:space="preserve">Fundos de investimentos de renda fixa </w:t>
            </w:r>
          </w:p>
        </w:tc>
        <w:tc>
          <w:tcPr>
            <w:tcW w:w="2977" w:type="dxa"/>
            <w:tcBorders>
              <w:top w:val="single" w:sz="4" w:space="0" w:color="000000"/>
              <w:left w:val="single" w:sz="4" w:space="0" w:color="auto"/>
              <w:bottom w:val="single" w:sz="4" w:space="0" w:color="000000"/>
              <w:right w:val="single" w:sz="4" w:space="0" w:color="auto"/>
            </w:tcBorders>
          </w:tcPr>
          <w:p w14:paraId="34FFC02F" w14:textId="27BA0260" w:rsidR="00DC5926" w:rsidRPr="00DF59DF" w:rsidRDefault="00BD30E3" w:rsidP="00C07601">
            <w:pPr>
              <w:snapToGrid w:val="0"/>
              <w:spacing w:after="0" w:line="240" w:lineRule="auto"/>
              <w:jc w:val="right"/>
              <w:rPr>
                <w:rFonts w:cs="Calibri"/>
                <w:sz w:val="24"/>
                <w:szCs w:val="24"/>
              </w:rPr>
            </w:pPr>
            <w:r w:rsidRPr="00DF59DF">
              <w:rPr>
                <w:rFonts w:cs="Calibri"/>
                <w:sz w:val="24"/>
                <w:szCs w:val="24"/>
              </w:rPr>
              <w:t>16.964</w:t>
            </w:r>
          </w:p>
        </w:tc>
      </w:tr>
      <w:tr w:rsidR="00DC5926" w:rsidRPr="00DF59DF" w14:paraId="4BA62624" w14:textId="77777777" w:rsidTr="00C07601">
        <w:tc>
          <w:tcPr>
            <w:tcW w:w="5954" w:type="dxa"/>
            <w:tcBorders>
              <w:top w:val="single" w:sz="4" w:space="0" w:color="000000"/>
              <w:left w:val="single" w:sz="4" w:space="0" w:color="000000"/>
              <w:bottom w:val="single" w:sz="4" w:space="0" w:color="000000"/>
            </w:tcBorders>
          </w:tcPr>
          <w:p w14:paraId="1042F40A" w14:textId="7C38D65D" w:rsidR="00DC5926" w:rsidRPr="00DF59DF" w:rsidRDefault="00DC5926" w:rsidP="00C07601">
            <w:pPr>
              <w:snapToGrid w:val="0"/>
              <w:spacing w:after="0" w:line="240" w:lineRule="auto"/>
              <w:jc w:val="both"/>
              <w:rPr>
                <w:rFonts w:cs="Calibri"/>
                <w:b/>
                <w:sz w:val="24"/>
                <w:szCs w:val="24"/>
              </w:rPr>
            </w:pPr>
            <w:r w:rsidRPr="00DF59DF">
              <w:rPr>
                <w:rFonts w:cs="Calibri"/>
                <w:sz w:val="24"/>
                <w:szCs w:val="24"/>
              </w:rPr>
              <w:t>Fundos de Investimento - FGI/FIP</w:t>
            </w:r>
            <w:r w:rsidR="00106D92" w:rsidRPr="00DF59DF">
              <w:rPr>
                <w:rFonts w:cs="Calibri"/>
                <w:sz w:val="24"/>
                <w:szCs w:val="24"/>
              </w:rPr>
              <w:t>/GOVT</w:t>
            </w:r>
            <w:r w:rsidR="00C20B9B" w:rsidRPr="00DF59DF">
              <w:rPr>
                <w:rFonts w:cs="Calibri"/>
                <w:sz w:val="24"/>
                <w:szCs w:val="24"/>
              </w:rPr>
              <w:t>ECH</w:t>
            </w:r>
          </w:p>
        </w:tc>
        <w:tc>
          <w:tcPr>
            <w:tcW w:w="2977" w:type="dxa"/>
            <w:tcBorders>
              <w:top w:val="single" w:sz="4" w:space="0" w:color="000000"/>
              <w:left w:val="single" w:sz="4" w:space="0" w:color="auto"/>
              <w:bottom w:val="single" w:sz="4" w:space="0" w:color="000000"/>
              <w:right w:val="single" w:sz="4" w:space="0" w:color="auto"/>
            </w:tcBorders>
          </w:tcPr>
          <w:p w14:paraId="7398E56B" w14:textId="5FA709E0" w:rsidR="00DC5926" w:rsidRPr="00DF59DF" w:rsidRDefault="00BD30E3" w:rsidP="00C07601">
            <w:pPr>
              <w:snapToGrid w:val="0"/>
              <w:spacing w:after="0" w:line="240" w:lineRule="auto"/>
              <w:jc w:val="right"/>
              <w:rPr>
                <w:rFonts w:cs="Calibri"/>
                <w:sz w:val="24"/>
                <w:szCs w:val="24"/>
              </w:rPr>
            </w:pPr>
            <w:r w:rsidRPr="00DF59DF">
              <w:rPr>
                <w:rFonts w:cs="Calibri"/>
                <w:sz w:val="24"/>
                <w:szCs w:val="24"/>
              </w:rPr>
              <w:t>1.699</w:t>
            </w:r>
          </w:p>
        </w:tc>
      </w:tr>
      <w:tr w:rsidR="00DC5926" w:rsidRPr="00DF59DF" w14:paraId="706F49EC" w14:textId="77777777" w:rsidTr="00C07601">
        <w:tc>
          <w:tcPr>
            <w:tcW w:w="5954" w:type="dxa"/>
            <w:tcBorders>
              <w:top w:val="single" w:sz="4" w:space="0" w:color="000000"/>
              <w:left w:val="single" w:sz="4" w:space="0" w:color="000000"/>
              <w:bottom w:val="single" w:sz="4" w:space="0" w:color="000000"/>
            </w:tcBorders>
          </w:tcPr>
          <w:p w14:paraId="40121F0D" w14:textId="77777777" w:rsidR="00DC5926" w:rsidRPr="00DF59DF" w:rsidRDefault="00DC5926" w:rsidP="00C07601">
            <w:pPr>
              <w:snapToGrid w:val="0"/>
              <w:spacing w:after="0" w:line="240" w:lineRule="auto"/>
              <w:jc w:val="both"/>
              <w:rPr>
                <w:rFonts w:cs="Calibri"/>
                <w:b/>
                <w:sz w:val="24"/>
                <w:szCs w:val="24"/>
              </w:rPr>
            </w:pPr>
            <w:r w:rsidRPr="00DF59DF">
              <w:rPr>
                <w:rFonts w:cs="Calibri"/>
                <w:b/>
                <w:sz w:val="24"/>
                <w:szCs w:val="24"/>
              </w:rPr>
              <w:t>Totais</w:t>
            </w:r>
          </w:p>
        </w:tc>
        <w:tc>
          <w:tcPr>
            <w:tcW w:w="2977" w:type="dxa"/>
            <w:tcBorders>
              <w:top w:val="single" w:sz="4" w:space="0" w:color="000000"/>
              <w:left w:val="single" w:sz="4" w:space="0" w:color="auto"/>
              <w:bottom w:val="single" w:sz="4" w:space="0" w:color="000000"/>
              <w:right w:val="single" w:sz="4" w:space="0" w:color="auto"/>
            </w:tcBorders>
          </w:tcPr>
          <w:p w14:paraId="123E05C0" w14:textId="1BF16DCC" w:rsidR="00DC5926" w:rsidRPr="00DF59DF" w:rsidRDefault="00106D92" w:rsidP="00C07601">
            <w:pPr>
              <w:snapToGrid w:val="0"/>
              <w:spacing w:after="0" w:line="240" w:lineRule="auto"/>
              <w:jc w:val="right"/>
              <w:rPr>
                <w:rFonts w:cs="Calibri"/>
                <w:b/>
                <w:sz w:val="24"/>
                <w:szCs w:val="24"/>
              </w:rPr>
            </w:pPr>
            <w:r w:rsidRPr="00DF59DF">
              <w:rPr>
                <w:rFonts w:cs="Calibri"/>
                <w:b/>
                <w:sz w:val="24"/>
                <w:szCs w:val="24"/>
              </w:rPr>
              <w:t>20.041</w:t>
            </w:r>
          </w:p>
        </w:tc>
      </w:tr>
    </w:tbl>
    <w:p w14:paraId="7873E542" w14:textId="77777777" w:rsidR="00512106" w:rsidRPr="00DF59DF" w:rsidRDefault="00512106" w:rsidP="00512106">
      <w:pPr>
        <w:spacing w:after="0" w:line="240" w:lineRule="auto"/>
        <w:jc w:val="both"/>
        <w:outlineLvl w:val="0"/>
        <w:rPr>
          <w:rFonts w:cs="Calibri"/>
          <w:b/>
          <w:bCs/>
          <w:sz w:val="24"/>
          <w:szCs w:val="24"/>
        </w:rPr>
      </w:pPr>
    </w:p>
    <w:p w14:paraId="112EFF01" w14:textId="77777777" w:rsidR="00512106" w:rsidRPr="00DF59DF" w:rsidRDefault="00512106" w:rsidP="00512106">
      <w:pPr>
        <w:numPr>
          <w:ilvl w:val="0"/>
          <w:numId w:val="37"/>
        </w:numPr>
        <w:spacing w:after="0" w:line="240" w:lineRule="auto"/>
        <w:jc w:val="both"/>
        <w:outlineLvl w:val="0"/>
        <w:rPr>
          <w:rFonts w:cs="Calibri"/>
          <w:b/>
          <w:bCs/>
          <w:sz w:val="24"/>
          <w:szCs w:val="24"/>
        </w:rPr>
      </w:pPr>
      <w:r w:rsidRPr="00DF59DF">
        <w:rPr>
          <w:rFonts w:cs="Calibri"/>
          <w:b/>
          <w:bCs/>
          <w:sz w:val="24"/>
          <w:szCs w:val="24"/>
        </w:rPr>
        <w:t xml:space="preserve">Receitas com </w:t>
      </w:r>
      <w:r w:rsidR="004A2ABD" w:rsidRPr="00DF59DF">
        <w:rPr>
          <w:rFonts w:cs="Calibri"/>
          <w:b/>
          <w:bCs/>
          <w:sz w:val="24"/>
          <w:szCs w:val="24"/>
        </w:rPr>
        <w:t>p</w:t>
      </w:r>
      <w:r w:rsidRPr="00DF59DF">
        <w:rPr>
          <w:rFonts w:cs="Calibri"/>
          <w:b/>
          <w:bCs/>
          <w:sz w:val="24"/>
          <w:szCs w:val="24"/>
        </w:rPr>
        <w:t xml:space="preserve">restação de </w:t>
      </w:r>
      <w:r w:rsidR="004A2ABD" w:rsidRPr="00DF59DF">
        <w:rPr>
          <w:rFonts w:cs="Calibri"/>
          <w:b/>
          <w:bCs/>
          <w:sz w:val="24"/>
          <w:szCs w:val="24"/>
        </w:rPr>
        <w:t>s</w:t>
      </w:r>
      <w:r w:rsidRPr="00DF59DF">
        <w:rPr>
          <w:rFonts w:cs="Calibri"/>
          <w:b/>
          <w:bCs/>
          <w:sz w:val="24"/>
          <w:szCs w:val="24"/>
        </w:rPr>
        <w:t>erviços</w:t>
      </w:r>
    </w:p>
    <w:p w14:paraId="52F97DBD" w14:textId="77777777" w:rsidR="00D07BCB" w:rsidRPr="00DF59DF" w:rsidRDefault="00D07BCB" w:rsidP="00D07BCB">
      <w:pPr>
        <w:spacing w:after="0" w:line="240" w:lineRule="auto"/>
        <w:ind w:left="1068"/>
        <w:jc w:val="both"/>
        <w:outlineLvl w:val="0"/>
        <w:rPr>
          <w:rFonts w:cs="Calibri"/>
          <w:b/>
          <w:bCs/>
          <w:sz w:val="24"/>
          <w:szCs w:val="24"/>
        </w:rPr>
      </w:pPr>
    </w:p>
    <w:tbl>
      <w:tblPr>
        <w:tblW w:w="8931" w:type="dxa"/>
        <w:tblInd w:w="637" w:type="dxa"/>
        <w:tblLayout w:type="fixed"/>
        <w:tblCellMar>
          <w:left w:w="70" w:type="dxa"/>
          <w:right w:w="70" w:type="dxa"/>
        </w:tblCellMar>
        <w:tblLook w:val="0000" w:firstRow="0" w:lastRow="0" w:firstColumn="0" w:lastColumn="0" w:noHBand="0" w:noVBand="0"/>
      </w:tblPr>
      <w:tblGrid>
        <w:gridCol w:w="5954"/>
        <w:gridCol w:w="2977"/>
      </w:tblGrid>
      <w:tr w:rsidR="00512106" w:rsidRPr="00DF59DF" w14:paraId="7F5D663B" w14:textId="77777777" w:rsidTr="00C07601">
        <w:tc>
          <w:tcPr>
            <w:tcW w:w="5954" w:type="dxa"/>
            <w:tcBorders>
              <w:top w:val="single" w:sz="4" w:space="0" w:color="auto"/>
              <w:left w:val="single" w:sz="4" w:space="0" w:color="auto"/>
              <w:bottom w:val="single" w:sz="4" w:space="0" w:color="auto"/>
            </w:tcBorders>
            <w:vAlign w:val="center"/>
          </w:tcPr>
          <w:p w14:paraId="4859943A" w14:textId="77777777" w:rsidR="00512106" w:rsidRPr="00DF59DF" w:rsidRDefault="00512106" w:rsidP="00C07601">
            <w:pPr>
              <w:snapToGrid w:val="0"/>
              <w:spacing w:after="0" w:line="240" w:lineRule="auto"/>
              <w:jc w:val="center"/>
              <w:rPr>
                <w:rFonts w:cs="Calibri"/>
                <w:b/>
                <w:bCs/>
                <w:sz w:val="24"/>
                <w:szCs w:val="24"/>
              </w:rPr>
            </w:pPr>
            <w:r w:rsidRPr="00DF59DF">
              <w:rPr>
                <w:rFonts w:cs="Calibri"/>
                <w:b/>
                <w:bCs/>
                <w:sz w:val="24"/>
                <w:szCs w:val="24"/>
              </w:rPr>
              <w:t>Descrições</w:t>
            </w:r>
          </w:p>
        </w:tc>
        <w:tc>
          <w:tcPr>
            <w:tcW w:w="2977" w:type="dxa"/>
            <w:tcBorders>
              <w:top w:val="single" w:sz="4" w:space="0" w:color="000000"/>
              <w:left w:val="single" w:sz="4" w:space="0" w:color="auto"/>
              <w:bottom w:val="single" w:sz="4" w:space="0" w:color="000000"/>
              <w:right w:val="single" w:sz="4" w:space="0" w:color="auto"/>
            </w:tcBorders>
            <w:vAlign w:val="center"/>
          </w:tcPr>
          <w:p w14:paraId="2F98435F" w14:textId="6A3050C9" w:rsidR="00512106" w:rsidRPr="00DF59DF" w:rsidRDefault="00216169" w:rsidP="00C07601">
            <w:pPr>
              <w:snapToGrid w:val="0"/>
              <w:spacing w:after="0" w:line="240" w:lineRule="auto"/>
              <w:jc w:val="center"/>
              <w:rPr>
                <w:rFonts w:cs="Calibri"/>
                <w:b/>
                <w:bCs/>
                <w:sz w:val="24"/>
                <w:szCs w:val="24"/>
              </w:rPr>
            </w:pPr>
            <w:r w:rsidRPr="00DF59DF">
              <w:rPr>
                <w:rFonts w:cs="Calibri"/>
                <w:b/>
                <w:bCs/>
                <w:sz w:val="24"/>
                <w:szCs w:val="24"/>
              </w:rPr>
              <w:t>31/12</w:t>
            </w:r>
            <w:r w:rsidR="00512106" w:rsidRPr="00DF59DF">
              <w:rPr>
                <w:rFonts w:cs="Calibri"/>
                <w:b/>
                <w:bCs/>
                <w:sz w:val="24"/>
                <w:szCs w:val="24"/>
              </w:rPr>
              <w:t>/2025</w:t>
            </w:r>
          </w:p>
        </w:tc>
      </w:tr>
      <w:tr w:rsidR="00512106" w:rsidRPr="00DF59DF" w14:paraId="704DCAF7" w14:textId="77777777" w:rsidTr="00C07601">
        <w:trPr>
          <w:trHeight w:val="287"/>
        </w:trPr>
        <w:tc>
          <w:tcPr>
            <w:tcW w:w="5954" w:type="dxa"/>
            <w:tcBorders>
              <w:top w:val="single" w:sz="4" w:space="0" w:color="auto"/>
              <w:left w:val="single" w:sz="4" w:space="0" w:color="000000"/>
              <w:bottom w:val="single" w:sz="4" w:space="0" w:color="000000"/>
            </w:tcBorders>
          </w:tcPr>
          <w:p w14:paraId="3D27D3A7" w14:textId="77777777" w:rsidR="00512106" w:rsidRPr="00DF59DF" w:rsidRDefault="00512106" w:rsidP="00C07601">
            <w:pPr>
              <w:snapToGrid w:val="0"/>
              <w:spacing w:after="0" w:line="240" w:lineRule="auto"/>
              <w:jc w:val="both"/>
              <w:rPr>
                <w:rFonts w:cs="Calibri"/>
                <w:sz w:val="24"/>
                <w:szCs w:val="24"/>
              </w:rPr>
            </w:pPr>
            <w:r w:rsidRPr="00DF59DF">
              <w:rPr>
                <w:rFonts w:cs="Calibri"/>
                <w:sz w:val="24"/>
                <w:szCs w:val="24"/>
              </w:rPr>
              <w:t>Taxas de cadastro</w:t>
            </w:r>
          </w:p>
        </w:tc>
        <w:tc>
          <w:tcPr>
            <w:tcW w:w="2977" w:type="dxa"/>
            <w:tcBorders>
              <w:top w:val="single" w:sz="4" w:space="0" w:color="000000"/>
              <w:left w:val="single" w:sz="4" w:space="0" w:color="auto"/>
              <w:bottom w:val="single" w:sz="4" w:space="0" w:color="000000"/>
              <w:right w:val="single" w:sz="4" w:space="0" w:color="auto"/>
            </w:tcBorders>
          </w:tcPr>
          <w:p w14:paraId="3BEF8F00" w14:textId="4240915F" w:rsidR="00512106" w:rsidRPr="00DF59DF" w:rsidRDefault="0012670C" w:rsidP="00C07601">
            <w:pPr>
              <w:snapToGrid w:val="0"/>
              <w:spacing w:after="0" w:line="240" w:lineRule="auto"/>
              <w:jc w:val="right"/>
              <w:rPr>
                <w:rFonts w:cs="Calibri"/>
                <w:sz w:val="24"/>
                <w:szCs w:val="24"/>
              </w:rPr>
            </w:pPr>
            <w:r w:rsidRPr="00DF59DF">
              <w:rPr>
                <w:rFonts w:cs="Calibri"/>
                <w:sz w:val="24"/>
                <w:szCs w:val="24"/>
              </w:rPr>
              <w:t>1.1</w:t>
            </w:r>
            <w:r w:rsidR="003F5FE2" w:rsidRPr="00DF59DF">
              <w:rPr>
                <w:rFonts w:cs="Calibri"/>
                <w:sz w:val="24"/>
                <w:szCs w:val="24"/>
              </w:rPr>
              <w:t>95</w:t>
            </w:r>
          </w:p>
        </w:tc>
      </w:tr>
      <w:tr w:rsidR="00512106" w:rsidRPr="00DF59DF" w14:paraId="667E3EAC" w14:textId="77777777" w:rsidTr="00C07601">
        <w:trPr>
          <w:trHeight w:val="295"/>
        </w:trPr>
        <w:tc>
          <w:tcPr>
            <w:tcW w:w="5954" w:type="dxa"/>
            <w:tcBorders>
              <w:top w:val="single" w:sz="4" w:space="0" w:color="000000"/>
              <w:left w:val="single" w:sz="4" w:space="0" w:color="000000"/>
              <w:bottom w:val="single" w:sz="4" w:space="0" w:color="000000"/>
            </w:tcBorders>
          </w:tcPr>
          <w:p w14:paraId="73704902" w14:textId="6B736849" w:rsidR="00512106" w:rsidRPr="00DF59DF" w:rsidRDefault="00512106" w:rsidP="00C07601">
            <w:pPr>
              <w:snapToGrid w:val="0"/>
              <w:spacing w:after="0" w:line="240" w:lineRule="auto"/>
              <w:jc w:val="both"/>
              <w:rPr>
                <w:rFonts w:cs="Calibri"/>
                <w:sz w:val="24"/>
                <w:szCs w:val="24"/>
              </w:rPr>
            </w:pPr>
            <w:r w:rsidRPr="00DF59DF">
              <w:rPr>
                <w:rFonts w:cs="Calibri"/>
                <w:sz w:val="24"/>
                <w:szCs w:val="24"/>
              </w:rPr>
              <w:t xml:space="preserve">Taxa de serviços como </w:t>
            </w:r>
            <w:r w:rsidR="00641542" w:rsidRPr="00DF59DF">
              <w:rPr>
                <w:rFonts w:cs="Calibri"/>
                <w:sz w:val="24"/>
                <w:szCs w:val="24"/>
              </w:rPr>
              <w:t>a</w:t>
            </w:r>
            <w:r w:rsidRPr="00DF59DF">
              <w:rPr>
                <w:rFonts w:cs="Calibri"/>
                <w:sz w:val="24"/>
                <w:szCs w:val="24"/>
              </w:rPr>
              <w:t xml:space="preserve">gente </w:t>
            </w:r>
            <w:r w:rsidR="00641542" w:rsidRPr="00DF59DF">
              <w:rPr>
                <w:rFonts w:cs="Calibri"/>
                <w:sz w:val="24"/>
                <w:szCs w:val="24"/>
              </w:rPr>
              <w:t>f</w:t>
            </w:r>
            <w:r w:rsidRPr="00DF59DF">
              <w:rPr>
                <w:rFonts w:cs="Calibri"/>
                <w:sz w:val="24"/>
                <w:szCs w:val="24"/>
              </w:rPr>
              <w:t>inanceiro - FUNPRODUZIR</w:t>
            </w:r>
          </w:p>
        </w:tc>
        <w:tc>
          <w:tcPr>
            <w:tcW w:w="2977" w:type="dxa"/>
            <w:tcBorders>
              <w:top w:val="single" w:sz="4" w:space="0" w:color="000000"/>
              <w:left w:val="single" w:sz="4" w:space="0" w:color="auto"/>
              <w:bottom w:val="single" w:sz="4" w:space="0" w:color="000000"/>
              <w:right w:val="single" w:sz="4" w:space="0" w:color="auto"/>
            </w:tcBorders>
          </w:tcPr>
          <w:p w14:paraId="35ADC57E" w14:textId="524B176B" w:rsidR="00512106" w:rsidRPr="00DF59DF" w:rsidRDefault="002B2AE4" w:rsidP="00C07601">
            <w:pPr>
              <w:snapToGrid w:val="0"/>
              <w:spacing w:after="0" w:line="240" w:lineRule="auto"/>
              <w:jc w:val="right"/>
              <w:rPr>
                <w:rFonts w:cs="Calibri"/>
                <w:sz w:val="24"/>
                <w:szCs w:val="24"/>
              </w:rPr>
            </w:pPr>
            <w:r w:rsidRPr="00DF59DF">
              <w:rPr>
                <w:rFonts w:cs="Calibri"/>
                <w:sz w:val="24"/>
                <w:szCs w:val="24"/>
              </w:rPr>
              <w:t>5.549</w:t>
            </w:r>
          </w:p>
        </w:tc>
      </w:tr>
      <w:tr w:rsidR="00512106" w:rsidRPr="00DF59DF" w14:paraId="1E741CF4" w14:textId="77777777" w:rsidTr="00C07601">
        <w:tc>
          <w:tcPr>
            <w:tcW w:w="5954" w:type="dxa"/>
            <w:tcBorders>
              <w:top w:val="single" w:sz="4" w:space="0" w:color="000000"/>
              <w:left w:val="single" w:sz="4" w:space="0" w:color="000000"/>
              <w:bottom w:val="single" w:sz="4" w:space="0" w:color="000000"/>
            </w:tcBorders>
          </w:tcPr>
          <w:p w14:paraId="14374CC4" w14:textId="23C985C8" w:rsidR="00512106" w:rsidRPr="00DF59DF" w:rsidRDefault="00512106" w:rsidP="00C07601">
            <w:pPr>
              <w:snapToGrid w:val="0"/>
              <w:spacing w:after="0" w:line="240" w:lineRule="auto"/>
              <w:jc w:val="both"/>
              <w:rPr>
                <w:rFonts w:cs="Calibri"/>
                <w:b/>
                <w:sz w:val="24"/>
                <w:szCs w:val="24"/>
              </w:rPr>
            </w:pPr>
            <w:r w:rsidRPr="00DF59DF">
              <w:rPr>
                <w:rFonts w:cs="Calibri"/>
                <w:sz w:val="24"/>
                <w:szCs w:val="24"/>
              </w:rPr>
              <w:t xml:space="preserve">Taxa de serviços como </w:t>
            </w:r>
            <w:r w:rsidR="00641542" w:rsidRPr="00DF59DF">
              <w:rPr>
                <w:rFonts w:cs="Calibri"/>
                <w:sz w:val="24"/>
                <w:szCs w:val="24"/>
              </w:rPr>
              <w:t>a</w:t>
            </w:r>
            <w:r w:rsidRPr="00DF59DF">
              <w:rPr>
                <w:rFonts w:cs="Calibri"/>
                <w:sz w:val="24"/>
                <w:szCs w:val="24"/>
              </w:rPr>
              <w:t xml:space="preserve">gente </w:t>
            </w:r>
            <w:r w:rsidR="00641542" w:rsidRPr="00DF59DF">
              <w:rPr>
                <w:rFonts w:cs="Calibri"/>
                <w:sz w:val="24"/>
                <w:szCs w:val="24"/>
              </w:rPr>
              <w:t>f</w:t>
            </w:r>
            <w:r w:rsidRPr="00DF59DF">
              <w:rPr>
                <w:rFonts w:cs="Calibri"/>
                <w:sz w:val="24"/>
                <w:szCs w:val="24"/>
              </w:rPr>
              <w:t>inanceiro - FOMENTAR</w:t>
            </w:r>
          </w:p>
        </w:tc>
        <w:tc>
          <w:tcPr>
            <w:tcW w:w="2977" w:type="dxa"/>
            <w:tcBorders>
              <w:top w:val="single" w:sz="4" w:space="0" w:color="000000"/>
              <w:left w:val="single" w:sz="4" w:space="0" w:color="auto"/>
              <w:bottom w:val="single" w:sz="4" w:space="0" w:color="000000"/>
              <w:right w:val="single" w:sz="4" w:space="0" w:color="auto"/>
            </w:tcBorders>
          </w:tcPr>
          <w:p w14:paraId="2888AD7B" w14:textId="41CCF709" w:rsidR="00512106" w:rsidRPr="00DF59DF" w:rsidRDefault="007D31B6" w:rsidP="00C07601">
            <w:pPr>
              <w:snapToGrid w:val="0"/>
              <w:spacing w:after="0" w:line="240" w:lineRule="auto"/>
              <w:jc w:val="right"/>
              <w:rPr>
                <w:rFonts w:cs="Calibri"/>
                <w:sz w:val="24"/>
                <w:szCs w:val="24"/>
              </w:rPr>
            </w:pPr>
            <w:r w:rsidRPr="00DF59DF">
              <w:rPr>
                <w:rFonts w:cs="Calibri"/>
                <w:sz w:val="24"/>
                <w:szCs w:val="24"/>
              </w:rPr>
              <w:t>3.424</w:t>
            </w:r>
          </w:p>
        </w:tc>
      </w:tr>
      <w:tr w:rsidR="00564A16" w:rsidRPr="00DF59DF" w14:paraId="00B2A1B5" w14:textId="77777777" w:rsidTr="00C07601">
        <w:tc>
          <w:tcPr>
            <w:tcW w:w="5954" w:type="dxa"/>
            <w:tcBorders>
              <w:top w:val="single" w:sz="4" w:space="0" w:color="000000"/>
              <w:left w:val="single" w:sz="4" w:space="0" w:color="000000"/>
              <w:bottom w:val="single" w:sz="4" w:space="0" w:color="000000"/>
            </w:tcBorders>
          </w:tcPr>
          <w:p w14:paraId="0779E7F4" w14:textId="33421D1B" w:rsidR="00564A16" w:rsidRPr="00DF59DF" w:rsidRDefault="00564A16" w:rsidP="00C07601">
            <w:pPr>
              <w:snapToGrid w:val="0"/>
              <w:spacing w:after="0" w:line="240" w:lineRule="auto"/>
              <w:jc w:val="both"/>
              <w:rPr>
                <w:rFonts w:cs="Calibri"/>
                <w:sz w:val="24"/>
                <w:szCs w:val="24"/>
              </w:rPr>
            </w:pPr>
            <w:r w:rsidRPr="00DF59DF">
              <w:rPr>
                <w:rFonts w:cs="Calibri"/>
                <w:sz w:val="24"/>
                <w:szCs w:val="24"/>
              </w:rPr>
              <w:t xml:space="preserve">Taxa de serviços como </w:t>
            </w:r>
            <w:r w:rsidR="00641542" w:rsidRPr="00DF59DF">
              <w:rPr>
                <w:rFonts w:cs="Calibri"/>
                <w:sz w:val="24"/>
                <w:szCs w:val="24"/>
              </w:rPr>
              <w:t>a</w:t>
            </w:r>
            <w:r w:rsidRPr="00DF59DF">
              <w:rPr>
                <w:rFonts w:cs="Calibri"/>
                <w:sz w:val="24"/>
                <w:szCs w:val="24"/>
              </w:rPr>
              <w:t xml:space="preserve">gente </w:t>
            </w:r>
            <w:r w:rsidR="00641542" w:rsidRPr="00DF59DF">
              <w:rPr>
                <w:rFonts w:cs="Calibri"/>
                <w:sz w:val="24"/>
                <w:szCs w:val="24"/>
              </w:rPr>
              <w:t>f</w:t>
            </w:r>
            <w:r w:rsidRPr="00DF59DF">
              <w:rPr>
                <w:rFonts w:cs="Calibri"/>
                <w:sz w:val="24"/>
                <w:szCs w:val="24"/>
              </w:rPr>
              <w:t xml:space="preserve">inanceiro </w:t>
            </w:r>
            <w:r w:rsidR="00506359" w:rsidRPr="00DF59DF">
              <w:rPr>
                <w:rFonts w:cs="Calibri"/>
                <w:sz w:val="24"/>
                <w:szCs w:val="24"/>
              </w:rPr>
              <w:t>–</w:t>
            </w:r>
            <w:r w:rsidRPr="00DF59DF">
              <w:rPr>
                <w:rFonts w:cs="Calibri"/>
                <w:sz w:val="24"/>
                <w:szCs w:val="24"/>
              </w:rPr>
              <w:t xml:space="preserve"> FU</w:t>
            </w:r>
            <w:r w:rsidR="00F62D6D" w:rsidRPr="00DF59DF">
              <w:rPr>
                <w:rFonts w:cs="Calibri"/>
                <w:sz w:val="24"/>
                <w:szCs w:val="24"/>
              </w:rPr>
              <w:t>NMINERAL</w:t>
            </w:r>
          </w:p>
        </w:tc>
        <w:tc>
          <w:tcPr>
            <w:tcW w:w="2977" w:type="dxa"/>
            <w:tcBorders>
              <w:top w:val="single" w:sz="4" w:space="0" w:color="000000"/>
              <w:left w:val="single" w:sz="4" w:space="0" w:color="auto"/>
              <w:bottom w:val="single" w:sz="4" w:space="0" w:color="000000"/>
              <w:right w:val="single" w:sz="4" w:space="0" w:color="auto"/>
            </w:tcBorders>
          </w:tcPr>
          <w:p w14:paraId="6AC41DA8" w14:textId="368F3875" w:rsidR="00564A16" w:rsidRPr="00DF59DF" w:rsidRDefault="00506359" w:rsidP="00C07601">
            <w:pPr>
              <w:snapToGrid w:val="0"/>
              <w:spacing w:after="0" w:line="240" w:lineRule="auto"/>
              <w:jc w:val="right"/>
              <w:rPr>
                <w:rFonts w:cs="Calibri"/>
                <w:bCs/>
                <w:sz w:val="24"/>
                <w:szCs w:val="24"/>
              </w:rPr>
            </w:pPr>
            <w:r w:rsidRPr="00DF59DF">
              <w:rPr>
                <w:rFonts w:cs="Calibri"/>
                <w:bCs/>
                <w:sz w:val="24"/>
                <w:szCs w:val="24"/>
              </w:rPr>
              <w:t>1.312</w:t>
            </w:r>
          </w:p>
        </w:tc>
      </w:tr>
      <w:tr w:rsidR="00512106" w:rsidRPr="00DF59DF" w14:paraId="48E576D9" w14:textId="77777777" w:rsidTr="00C07601">
        <w:tc>
          <w:tcPr>
            <w:tcW w:w="5954" w:type="dxa"/>
            <w:tcBorders>
              <w:top w:val="single" w:sz="4" w:space="0" w:color="000000"/>
              <w:left w:val="single" w:sz="4" w:space="0" w:color="000000"/>
              <w:bottom w:val="single" w:sz="4" w:space="0" w:color="000000"/>
            </w:tcBorders>
          </w:tcPr>
          <w:p w14:paraId="67878B3D" w14:textId="6C76AA64" w:rsidR="00512106" w:rsidRPr="00DF59DF" w:rsidRDefault="00512106" w:rsidP="00C07601">
            <w:pPr>
              <w:snapToGrid w:val="0"/>
              <w:spacing w:after="0" w:line="240" w:lineRule="auto"/>
              <w:jc w:val="both"/>
              <w:rPr>
                <w:rFonts w:cs="Calibri"/>
                <w:b/>
                <w:sz w:val="24"/>
                <w:szCs w:val="24"/>
              </w:rPr>
            </w:pPr>
            <w:r w:rsidRPr="00DF59DF">
              <w:rPr>
                <w:rFonts w:cs="Calibri"/>
                <w:sz w:val="24"/>
                <w:szCs w:val="24"/>
              </w:rPr>
              <w:t xml:space="preserve">Taxa de serviços como </w:t>
            </w:r>
            <w:r w:rsidR="00641542" w:rsidRPr="00DF59DF">
              <w:rPr>
                <w:rFonts w:cs="Calibri"/>
                <w:sz w:val="24"/>
                <w:szCs w:val="24"/>
              </w:rPr>
              <w:t>a</w:t>
            </w:r>
            <w:r w:rsidRPr="00DF59DF">
              <w:rPr>
                <w:rFonts w:cs="Calibri"/>
                <w:sz w:val="24"/>
                <w:szCs w:val="24"/>
              </w:rPr>
              <w:t xml:space="preserve">gente </w:t>
            </w:r>
            <w:r w:rsidR="00641542" w:rsidRPr="00DF59DF">
              <w:rPr>
                <w:rFonts w:cs="Calibri"/>
                <w:sz w:val="24"/>
                <w:szCs w:val="24"/>
              </w:rPr>
              <w:t>f</w:t>
            </w:r>
            <w:r w:rsidRPr="00DF59DF">
              <w:rPr>
                <w:rFonts w:cs="Calibri"/>
                <w:sz w:val="24"/>
                <w:szCs w:val="24"/>
              </w:rPr>
              <w:t>inanceiro - FUNDEQ</w:t>
            </w:r>
          </w:p>
        </w:tc>
        <w:tc>
          <w:tcPr>
            <w:tcW w:w="2977" w:type="dxa"/>
            <w:tcBorders>
              <w:top w:val="single" w:sz="4" w:space="0" w:color="000000"/>
              <w:left w:val="single" w:sz="4" w:space="0" w:color="auto"/>
              <w:bottom w:val="single" w:sz="4" w:space="0" w:color="000000"/>
              <w:right w:val="single" w:sz="4" w:space="0" w:color="auto"/>
            </w:tcBorders>
          </w:tcPr>
          <w:p w14:paraId="55F591C1" w14:textId="77777777" w:rsidR="00512106" w:rsidRPr="00DF59DF" w:rsidRDefault="00512106" w:rsidP="00C07601">
            <w:pPr>
              <w:snapToGrid w:val="0"/>
              <w:spacing w:after="0" w:line="240" w:lineRule="auto"/>
              <w:jc w:val="right"/>
              <w:rPr>
                <w:rFonts w:cs="Calibri"/>
                <w:bCs/>
                <w:sz w:val="24"/>
                <w:szCs w:val="24"/>
              </w:rPr>
            </w:pPr>
            <w:r w:rsidRPr="00DF59DF">
              <w:rPr>
                <w:rFonts w:cs="Calibri"/>
                <w:bCs/>
                <w:sz w:val="24"/>
                <w:szCs w:val="24"/>
              </w:rPr>
              <w:t>22</w:t>
            </w:r>
          </w:p>
        </w:tc>
      </w:tr>
      <w:tr w:rsidR="00512106" w:rsidRPr="00DF59DF" w14:paraId="5F1364E8" w14:textId="77777777" w:rsidTr="00C07601">
        <w:tc>
          <w:tcPr>
            <w:tcW w:w="5954" w:type="dxa"/>
            <w:tcBorders>
              <w:top w:val="single" w:sz="4" w:space="0" w:color="000000"/>
              <w:left w:val="single" w:sz="4" w:space="0" w:color="000000"/>
              <w:bottom w:val="single" w:sz="4" w:space="0" w:color="000000"/>
            </w:tcBorders>
          </w:tcPr>
          <w:p w14:paraId="260D4597" w14:textId="77777777" w:rsidR="00512106" w:rsidRPr="00DF59DF" w:rsidRDefault="00512106" w:rsidP="00C07601">
            <w:pPr>
              <w:snapToGrid w:val="0"/>
              <w:spacing w:after="0" w:line="240" w:lineRule="auto"/>
              <w:jc w:val="both"/>
              <w:rPr>
                <w:rFonts w:cs="Calibri"/>
                <w:b/>
                <w:bCs/>
                <w:sz w:val="24"/>
                <w:szCs w:val="24"/>
              </w:rPr>
            </w:pPr>
            <w:r w:rsidRPr="00DF59DF">
              <w:rPr>
                <w:rFonts w:cs="Calibri"/>
                <w:b/>
                <w:bCs/>
                <w:sz w:val="24"/>
                <w:szCs w:val="24"/>
              </w:rPr>
              <w:t>Total</w:t>
            </w:r>
          </w:p>
        </w:tc>
        <w:tc>
          <w:tcPr>
            <w:tcW w:w="2977" w:type="dxa"/>
            <w:tcBorders>
              <w:top w:val="single" w:sz="4" w:space="0" w:color="000000"/>
              <w:left w:val="single" w:sz="4" w:space="0" w:color="auto"/>
              <w:bottom w:val="single" w:sz="4" w:space="0" w:color="000000"/>
              <w:right w:val="single" w:sz="4" w:space="0" w:color="auto"/>
            </w:tcBorders>
          </w:tcPr>
          <w:p w14:paraId="663374C4" w14:textId="0D3763DC" w:rsidR="00512106" w:rsidRPr="00DF59DF" w:rsidRDefault="00E459A4" w:rsidP="00C07601">
            <w:pPr>
              <w:snapToGrid w:val="0"/>
              <w:spacing w:after="0" w:line="240" w:lineRule="auto"/>
              <w:jc w:val="right"/>
              <w:rPr>
                <w:rFonts w:cs="Calibri"/>
                <w:b/>
                <w:bCs/>
                <w:sz w:val="24"/>
                <w:szCs w:val="24"/>
              </w:rPr>
            </w:pPr>
            <w:r w:rsidRPr="00DF59DF">
              <w:rPr>
                <w:rFonts w:cs="Calibri"/>
                <w:b/>
                <w:bCs/>
                <w:sz w:val="24"/>
                <w:szCs w:val="24"/>
              </w:rPr>
              <w:t>11.502</w:t>
            </w:r>
          </w:p>
        </w:tc>
      </w:tr>
    </w:tbl>
    <w:p w14:paraId="06131318" w14:textId="77777777" w:rsidR="00512106" w:rsidRPr="00DF59DF" w:rsidRDefault="00512106" w:rsidP="00512106">
      <w:pPr>
        <w:spacing w:after="0" w:line="240" w:lineRule="auto"/>
        <w:jc w:val="both"/>
        <w:outlineLvl w:val="0"/>
        <w:rPr>
          <w:rFonts w:cs="Calibri"/>
          <w:sz w:val="24"/>
          <w:szCs w:val="24"/>
        </w:rPr>
      </w:pPr>
    </w:p>
    <w:p w14:paraId="24D02808" w14:textId="77777777" w:rsidR="0088237D" w:rsidRPr="00DF59DF" w:rsidRDefault="009653E2" w:rsidP="00512106">
      <w:pPr>
        <w:numPr>
          <w:ilvl w:val="0"/>
          <w:numId w:val="37"/>
        </w:numPr>
        <w:spacing w:after="0" w:line="240" w:lineRule="auto"/>
        <w:jc w:val="both"/>
        <w:outlineLvl w:val="0"/>
        <w:rPr>
          <w:rFonts w:cs="Calibri"/>
          <w:b/>
          <w:bCs/>
          <w:sz w:val="24"/>
          <w:szCs w:val="24"/>
        </w:rPr>
      </w:pPr>
      <w:r w:rsidRPr="00DF59DF">
        <w:rPr>
          <w:rFonts w:cs="Calibri"/>
          <w:b/>
          <w:bCs/>
          <w:sz w:val="24"/>
          <w:szCs w:val="24"/>
        </w:rPr>
        <w:t>Receitas com</w:t>
      </w:r>
      <w:r w:rsidR="004679E9" w:rsidRPr="00DF59DF">
        <w:rPr>
          <w:rFonts w:cs="Calibri"/>
          <w:b/>
          <w:bCs/>
          <w:sz w:val="24"/>
          <w:szCs w:val="24"/>
        </w:rPr>
        <w:t xml:space="preserve"> </w:t>
      </w:r>
      <w:r w:rsidRPr="00DF59DF">
        <w:rPr>
          <w:rFonts w:cs="Calibri"/>
          <w:b/>
          <w:bCs/>
          <w:sz w:val="24"/>
          <w:szCs w:val="24"/>
        </w:rPr>
        <w:t>r</w:t>
      </w:r>
      <w:r w:rsidR="004679E9" w:rsidRPr="00DF59DF">
        <w:rPr>
          <w:rFonts w:cs="Calibri"/>
          <w:b/>
          <w:bCs/>
          <w:sz w:val="24"/>
          <w:szCs w:val="24"/>
        </w:rPr>
        <w:t>epasses</w:t>
      </w:r>
    </w:p>
    <w:p w14:paraId="609C8A1B" w14:textId="77777777" w:rsidR="00D07BCB" w:rsidRPr="00DF59DF" w:rsidRDefault="00D07BCB" w:rsidP="00D07BCB">
      <w:pPr>
        <w:spacing w:after="0" w:line="240" w:lineRule="auto"/>
        <w:ind w:left="1068"/>
        <w:jc w:val="both"/>
        <w:outlineLvl w:val="0"/>
        <w:rPr>
          <w:rFonts w:cs="Calibri"/>
          <w:b/>
          <w:bCs/>
          <w:sz w:val="24"/>
          <w:szCs w:val="24"/>
        </w:rPr>
      </w:pPr>
    </w:p>
    <w:tbl>
      <w:tblPr>
        <w:tblW w:w="8931" w:type="dxa"/>
        <w:tblInd w:w="637" w:type="dxa"/>
        <w:tblLayout w:type="fixed"/>
        <w:tblCellMar>
          <w:left w:w="70" w:type="dxa"/>
          <w:right w:w="70" w:type="dxa"/>
        </w:tblCellMar>
        <w:tblLook w:val="0000" w:firstRow="0" w:lastRow="0" w:firstColumn="0" w:lastColumn="0" w:noHBand="0" w:noVBand="0"/>
      </w:tblPr>
      <w:tblGrid>
        <w:gridCol w:w="5954"/>
        <w:gridCol w:w="2977"/>
      </w:tblGrid>
      <w:tr w:rsidR="0088237D" w:rsidRPr="00DF59DF" w14:paraId="4689DE9D" w14:textId="77777777" w:rsidTr="00C07601">
        <w:tc>
          <w:tcPr>
            <w:tcW w:w="5954" w:type="dxa"/>
            <w:tcBorders>
              <w:top w:val="single" w:sz="4" w:space="0" w:color="auto"/>
              <w:left w:val="single" w:sz="4" w:space="0" w:color="auto"/>
              <w:bottom w:val="single" w:sz="4" w:space="0" w:color="auto"/>
            </w:tcBorders>
            <w:vAlign w:val="center"/>
          </w:tcPr>
          <w:p w14:paraId="706B076C" w14:textId="77777777" w:rsidR="0088237D" w:rsidRPr="00DF59DF" w:rsidRDefault="0088237D" w:rsidP="00C07601">
            <w:pPr>
              <w:snapToGrid w:val="0"/>
              <w:spacing w:after="0" w:line="240" w:lineRule="auto"/>
              <w:jc w:val="center"/>
              <w:rPr>
                <w:rFonts w:cs="Calibri"/>
                <w:b/>
                <w:bCs/>
                <w:sz w:val="24"/>
                <w:szCs w:val="24"/>
              </w:rPr>
            </w:pPr>
            <w:r w:rsidRPr="00DF59DF">
              <w:rPr>
                <w:rFonts w:cs="Calibri"/>
                <w:b/>
                <w:bCs/>
                <w:sz w:val="24"/>
                <w:szCs w:val="24"/>
              </w:rPr>
              <w:t>Descrição</w:t>
            </w:r>
          </w:p>
        </w:tc>
        <w:tc>
          <w:tcPr>
            <w:tcW w:w="2977" w:type="dxa"/>
            <w:tcBorders>
              <w:top w:val="single" w:sz="4" w:space="0" w:color="000000"/>
              <w:left w:val="single" w:sz="4" w:space="0" w:color="auto"/>
              <w:bottom w:val="single" w:sz="4" w:space="0" w:color="000000"/>
              <w:right w:val="single" w:sz="4" w:space="0" w:color="auto"/>
            </w:tcBorders>
            <w:vAlign w:val="center"/>
          </w:tcPr>
          <w:p w14:paraId="55089D5D" w14:textId="6CD7B77F" w:rsidR="0088237D" w:rsidRPr="00DF59DF" w:rsidRDefault="00510098" w:rsidP="00C07601">
            <w:pPr>
              <w:snapToGrid w:val="0"/>
              <w:spacing w:after="0" w:line="240" w:lineRule="auto"/>
              <w:jc w:val="center"/>
              <w:rPr>
                <w:rFonts w:cs="Calibri"/>
                <w:b/>
                <w:bCs/>
                <w:sz w:val="24"/>
                <w:szCs w:val="24"/>
              </w:rPr>
            </w:pPr>
            <w:r w:rsidRPr="00DF59DF">
              <w:rPr>
                <w:rFonts w:cs="Calibri"/>
                <w:b/>
                <w:bCs/>
                <w:sz w:val="24"/>
                <w:szCs w:val="24"/>
              </w:rPr>
              <w:t>31/12</w:t>
            </w:r>
            <w:r w:rsidR="0088237D" w:rsidRPr="00DF59DF">
              <w:rPr>
                <w:rFonts w:cs="Calibri"/>
                <w:b/>
                <w:bCs/>
                <w:sz w:val="24"/>
                <w:szCs w:val="24"/>
              </w:rPr>
              <w:t>/2025</w:t>
            </w:r>
          </w:p>
        </w:tc>
      </w:tr>
      <w:tr w:rsidR="0088237D" w:rsidRPr="00DF59DF" w14:paraId="0CFD792C" w14:textId="77777777" w:rsidTr="00C07601">
        <w:trPr>
          <w:trHeight w:val="287"/>
        </w:trPr>
        <w:tc>
          <w:tcPr>
            <w:tcW w:w="5954" w:type="dxa"/>
            <w:tcBorders>
              <w:top w:val="single" w:sz="4" w:space="0" w:color="auto"/>
              <w:left w:val="single" w:sz="4" w:space="0" w:color="000000"/>
              <w:bottom w:val="single" w:sz="4" w:space="0" w:color="000000"/>
            </w:tcBorders>
          </w:tcPr>
          <w:p w14:paraId="322E011B" w14:textId="77777777" w:rsidR="0088237D" w:rsidRPr="00DF59DF" w:rsidRDefault="0088237D" w:rsidP="00C07601">
            <w:pPr>
              <w:snapToGrid w:val="0"/>
              <w:spacing w:after="0" w:line="240" w:lineRule="auto"/>
              <w:jc w:val="both"/>
              <w:rPr>
                <w:rFonts w:cs="Calibri"/>
                <w:sz w:val="24"/>
                <w:szCs w:val="24"/>
              </w:rPr>
            </w:pPr>
            <w:r w:rsidRPr="00DF59DF">
              <w:rPr>
                <w:rFonts w:cs="Calibri"/>
                <w:sz w:val="24"/>
                <w:szCs w:val="24"/>
              </w:rPr>
              <w:t>Obrigações por repasses - FCO</w:t>
            </w:r>
          </w:p>
        </w:tc>
        <w:tc>
          <w:tcPr>
            <w:tcW w:w="2977" w:type="dxa"/>
            <w:tcBorders>
              <w:top w:val="single" w:sz="4" w:space="0" w:color="000000"/>
              <w:left w:val="single" w:sz="4" w:space="0" w:color="auto"/>
              <w:bottom w:val="single" w:sz="4" w:space="0" w:color="000000"/>
              <w:right w:val="single" w:sz="4" w:space="0" w:color="auto"/>
            </w:tcBorders>
          </w:tcPr>
          <w:p w14:paraId="29ED3B02" w14:textId="6FB9358C" w:rsidR="0088237D" w:rsidRPr="00DF59DF" w:rsidRDefault="00B0031D" w:rsidP="00C07601">
            <w:pPr>
              <w:snapToGrid w:val="0"/>
              <w:spacing w:after="0" w:line="240" w:lineRule="auto"/>
              <w:jc w:val="right"/>
              <w:rPr>
                <w:rFonts w:cs="Calibri"/>
                <w:sz w:val="24"/>
                <w:szCs w:val="24"/>
              </w:rPr>
            </w:pPr>
            <w:r w:rsidRPr="00DF59DF">
              <w:rPr>
                <w:rFonts w:cs="Calibri"/>
                <w:sz w:val="24"/>
                <w:szCs w:val="24"/>
              </w:rPr>
              <w:t>243</w:t>
            </w:r>
          </w:p>
        </w:tc>
      </w:tr>
      <w:tr w:rsidR="0088237D" w:rsidRPr="00DF59DF" w14:paraId="6482B2BB" w14:textId="77777777" w:rsidTr="00C07601">
        <w:trPr>
          <w:trHeight w:val="295"/>
        </w:trPr>
        <w:tc>
          <w:tcPr>
            <w:tcW w:w="5954" w:type="dxa"/>
            <w:tcBorders>
              <w:top w:val="single" w:sz="4" w:space="0" w:color="000000"/>
              <w:left w:val="single" w:sz="4" w:space="0" w:color="000000"/>
              <w:bottom w:val="single" w:sz="4" w:space="0" w:color="000000"/>
            </w:tcBorders>
          </w:tcPr>
          <w:p w14:paraId="731E3E5C" w14:textId="77777777" w:rsidR="0088237D" w:rsidRPr="00DF59DF" w:rsidRDefault="0088237D" w:rsidP="00C07601">
            <w:pPr>
              <w:snapToGrid w:val="0"/>
              <w:spacing w:after="0" w:line="240" w:lineRule="auto"/>
              <w:jc w:val="both"/>
              <w:rPr>
                <w:rFonts w:cs="Calibri"/>
                <w:sz w:val="24"/>
                <w:szCs w:val="24"/>
              </w:rPr>
            </w:pPr>
            <w:r w:rsidRPr="00DF59DF">
              <w:rPr>
                <w:rFonts w:cs="Calibri"/>
                <w:sz w:val="24"/>
                <w:szCs w:val="24"/>
              </w:rPr>
              <w:t>Obrigações por repasses - BNDES</w:t>
            </w:r>
          </w:p>
        </w:tc>
        <w:tc>
          <w:tcPr>
            <w:tcW w:w="2977" w:type="dxa"/>
            <w:tcBorders>
              <w:top w:val="single" w:sz="4" w:space="0" w:color="000000"/>
              <w:left w:val="single" w:sz="4" w:space="0" w:color="auto"/>
              <w:bottom w:val="single" w:sz="4" w:space="0" w:color="000000"/>
              <w:right w:val="single" w:sz="4" w:space="0" w:color="auto"/>
            </w:tcBorders>
          </w:tcPr>
          <w:p w14:paraId="6A4B4428" w14:textId="2FD120F7" w:rsidR="0088237D" w:rsidRPr="00DF59DF" w:rsidRDefault="00DE4404" w:rsidP="00C07601">
            <w:pPr>
              <w:snapToGrid w:val="0"/>
              <w:spacing w:after="0" w:line="240" w:lineRule="auto"/>
              <w:jc w:val="right"/>
              <w:rPr>
                <w:rFonts w:cs="Calibri"/>
                <w:sz w:val="24"/>
                <w:szCs w:val="24"/>
              </w:rPr>
            </w:pPr>
            <w:r w:rsidRPr="00DF59DF">
              <w:rPr>
                <w:rFonts w:cs="Calibri"/>
                <w:sz w:val="24"/>
                <w:szCs w:val="24"/>
              </w:rPr>
              <w:t>3</w:t>
            </w:r>
          </w:p>
        </w:tc>
      </w:tr>
      <w:tr w:rsidR="0088237D" w:rsidRPr="00DF59DF" w14:paraId="09519947" w14:textId="77777777" w:rsidTr="00C07601">
        <w:tc>
          <w:tcPr>
            <w:tcW w:w="5954" w:type="dxa"/>
            <w:tcBorders>
              <w:top w:val="single" w:sz="4" w:space="0" w:color="000000"/>
              <w:left w:val="single" w:sz="4" w:space="0" w:color="000000"/>
              <w:bottom w:val="single" w:sz="4" w:space="0" w:color="000000"/>
            </w:tcBorders>
          </w:tcPr>
          <w:p w14:paraId="050FA7F9" w14:textId="77777777" w:rsidR="0088237D" w:rsidRPr="00DF59DF" w:rsidRDefault="0088237D" w:rsidP="00C07601">
            <w:pPr>
              <w:snapToGrid w:val="0"/>
              <w:spacing w:after="0" w:line="240" w:lineRule="auto"/>
              <w:jc w:val="both"/>
              <w:rPr>
                <w:rFonts w:cs="Calibri"/>
                <w:b/>
                <w:sz w:val="24"/>
                <w:szCs w:val="24"/>
              </w:rPr>
            </w:pPr>
            <w:r w:rsidRPr="00DF59DF">
              <w:rPr>
                <w:rFonts w:cs="Calibri"/>
                <w:sz w:val="24"/>
                <w:szCs w:val="24"/>
              </w:rPr>
              <w:t>Obrigações por repasses - FINEP</w:t>
            </w:r>
          </w:p>
        </w:tc>
        <w:tc>
          <w:tcPr>
            <w:tcW w:w="2977" w:type="dxa"/>
            <w:tcBorders>
              <w:top w:val="single" w:sz="4" w:space="0" w:color="000000"/>
              <w:left w:val="single" w:sz="4" w:space="0" w:color="auto"/>
              <w:bottom w:val="single" w:sz="4" w:space="0" w:color="000000"/>
              <w:right w:val="single" w:sz="4" w:space="0" w:color="auto"/>
            </w:tcBorders>
          </w:tcPr>
          <w:p w14:paraId="44ABAE7C" w14:textId="33C6B3CF" w:rsidR="0088237D" w:rsidRPr="00DF59DF" w:rsidRDefault="00DE4404" w:rsidP="00C07601">
            <w:pPr>
              <w:snapToGrid w:val="0"/>
              <w:spacing w:after="0" w:line="240" w:lineRule="auto"/>
              <w:jc w:val="right"/>
              <w:rPr>
                <w:rFonts w:cs="Calibri"/>
                <w:sz w:val="24"/>
                <w:szCs w:val="24"/>
              </w:rPr>
            </w:pPr>
            <w:r w:rsidRPr="00DF59DF">
              <w:rPr>
                <w:rFonts w:cs="Calibri"/>
                <w:sz w:val="24"/>
                <w:szCs w:val="24"/>
              </w:rPr>
              <w:t>208</w:t>
            </w:r>
          </w:p>
        </w:tc>
      </w:tr>
      <w:tr w:rsidR="0088237D" w:rsidRPr="00DF59DF" w14:paraId="597B3C9B" w14:textId="77777777" w:rsidTr="00C07601">
        <w:tc>
          <w:tcPr>
            <w:tcW w:w="5954" w:type="dxa"/>
            <w:tcBorders>
              <w:top w:val="single" w:sz="4" w:space="0" w:color="000000"/>
              <w:left w:val="single" w:sz="4" w:space="0" w:color="000000"/>
              <w:bottom w:val="single" w:sz="4" w:space="0" w:color="000000"/>
            </w:tcBorders>
          </w:tcPr>
          <w:p w14:paraId="1A71DE2F" w14:textId="77777777" w:rsidR="0088237D" w:rsidRPr="00DF59DF" w:rsidRDefault="0088237D" w:rsidP="00C07601">
            <w:pPr>
              <w:snapToGrid w:val="0"/>
              <w:spacing w:after="0" w:line="240" w:lineRule="auto"/>
              <w:jc w:val="both"/>
              <w:rPr>
                <w:rFonts w:cs="Calibri"/>
                <w:b/>
                <w:sz w:val="24"/>
                <w:szCs w:val="24"/>
              </w:rPr>
            </w:pPr>
            <w:r w:rsidRPr="00DF59DF">
              <w:rPr>
                <w:rFonts w:cs="Calibri"/>
                <w:sz w:val="24"/>
                <w:szCs w:val="24"/>
              </w:rPr>
              <w:t>Obrigações por repasses - FUNGETUR</w:t>
            </w:r>
          </w:p>
        </w:tc>
        <w:tc>
          <w:tcPr>
            <w:tcW w:w="2977" w:type="dxa"/>
            <w:tcBorders>
              <w:top w:val="single" w:sz="4" w:space="0" w:color="000000"/>
              <w:left w:val="single" w:sz="4" w:space="0" w:color="auto"/>
              <w:bottom w:val="single" w:sz="4" w:space="0" w:color="000000"/>
              <w:right w:val="single" w:sz="4" w:space="0" w:color="auto"/>
            </w:tcBorders>
          </w:tcPr>
          <w:p w14:paraId="1D657D0E" w14:textId="7C7DCE93" w:rsidR="0088237D" w:rsidRPr="00DF59DF" w:rsidRDefault="00DE4404" w:rsidP="00C07601">
            <w:pPr>
              <w:snapToGrid w:val="0"/>
              <w:spacing w:after="0" w:line="240" w:lineRule="auto"/>
              <w:jc w:val="right"/>
              <w:rPr>
                <w:rFonts w:cs="Calibri"/>
                <w:bCs/>
                <w:sz w:val="24"/>
                <w:szCs w:val="24"/>
              </w:rPr>
            </w:pPr>
            <w:r w:rsidRPr="00DF59DF">
              <w:rPr>
                <w:rFonts w:cs="Calibri"/>
                <w:bCs/>
                <w:sz w:val="24"/>
                <w:szCs w:val="24"/>
              </w:rPr>
              <w:t>1.568</w:t>
            </w:r>
          </w:p>
        </w:tc>
      </w:tr>
      <w:tr w:rsidR="0088237D" w:rsidRPr="00DF59DF" w14:paraId="73233A78" w14:textId="77777777" w:rsidTr="00C07601">
        <w:tc>
          <w:tcPr>
            <w:tcW w:w="5954" w:type="dxa"/>
            <w:tcBorders>
              <w:top w:val="single" w:sz="4" w:space="0" w:color="000000"/>
              <w:left w:val="single" w:sz="4" w:space="0" w:color="000000"/>
              <w:bottom w:val="single" w:sz="4" w:space="0" w:color="000000"/>
            </w:tcBorders>
          </w:tcPr>
          <w:p w14:paraId="67D0DAD3" w14:textId="77777777" w:rsidR="0088237D" w:rsidRPr="00DF59DF" w:rsidRDefault="0088237D" w:rsidP="00C07601">
            <w:pPr>
              <w:snapToGrid w:val="0"/>
              <w:spacing w:after="0" w:line="240" w:lineRule="auto"/>
              <w:jc w:val="both"/>
              <w:rPr>
                <w:rFonts w:cs="Calibri"/>
                <w:b/>
                <w:bCs/>
                <w:sz w:val="24"/>
                <w:szCs w:val="24"/>
              </w:rPr>
            </w:pPr>
            <w:r w:rsidRPr="00DF59DF">
              <w:rPr>
                <w:rFonts w:cs="Calibri"/>
                <w:b/>
                <w:bCs/>
                <w:sz w:val="24"/>
                <w:szCs w:val="24"/>
              </w:rPr>
              <w:t>Total</w:t>
            </w:r>
          </w:p>
        </w:tc>
        <w:tc>
          <w:tcPr>
            <w:tcW w:w="2977" w:type="dxa"/>
            <w:tcBorders>
              <w:top w:val="single" w:sz="4" w:space="0" w:color="000000"/>
              <w:left w:val="single" w:sz="4" w:space="0" w:color="auto"/>
              <w:bottom w:val="single" w:sz="4" w:space="0" w:color="000000"/>
              <w:right w:val="single" w:sz="4" w:space="0" w:color="auto"/>
            </w:tcBorders>
          </w:tcPr>
          <w:p w14:paraId="5267CCA8" w14:textId="74E5330C" w:rsidR="0088237D" w:rsidRPr="00DF59DF" w:rsidRDefault="00C04C99" w:rsidP="00C07601">
            <w:pPr>
              <w:snapToGrid w:val="0"/>
              <w:spacing w:after="0" w:line="240" w:lineRule="auto"/>
              <w:jc w:val="right"/>
              <w:rPr>
                <w:rFonts w:cs="Calibri"/>
                <w:b/>
                <w:bCs/>
                <w:sz w:val="24"/>
                <w:szCs w:val="24"/>
              </w:rPr>
            </w:pPr>
            <w:r w:rsidRPr="00DF59DF">
              <w:rPr>
                <w:rFonts w:cs="Calibri"/>
                <w:b/>
                <w:bCs/>
                <w:sz w:val="24"/>
                <w:szCs w:val="24"/>
              </w:rPr>
              <w:t>2.022</w:t>
            </w:r>
          </w:p>
        </w:tc>
      </w:tr>
    </w:tbl>
    <w:p w14:paraId="10F6C201" w14:textId="77777777" w:rsidR="00F30043" w:rsidRPr="00DF59DF" w:rsidRDefault="00F30043" w:rsidP="00C826AC">
      <w:pPr>
        <w:spacing w:after="0" w:line="240" w:lineRule="auto"/>
        <w:ind w:left="1068"/>
        <w:jc w:val="both"/>
        <w:outlineLvl w:val="0"/>
        <w:rPr>
          <w:rFonts w:cs="Calibri"/>
          <w:b/>
          <w:bCs/>
          <w:sz w:val="24"/>
          <w:szCs w:val="24"/>
        </w:rPr>
      </w:pPr>
    </w:p>
    <w:p w14:paraId="29870DF3" w14:textId="4563967D" w:rsidR="004679E9" w:rsidRPr="00DF59DF" w:rsidRDefault="00C826AC" w:rsidP="00C826AC">
      <w:pPr>
        <w:spacing w:after="0" w:line="240" w:lineRule="auto"/>
        <w:ind w:left="708"/>
        <w:jc w:val="both"/>
        <w:outlineLvl w:val="0"/>
        <w:rPr>
          <w:rFonts w:cs="Calibri"/>
          <w:b/>
          <w:bCs/>
          <w:sz w:val="24"/>
          <w:szCs w:val="24"/>
        </w:rPr>
      </w:pPr>
      <w:r w:rsidRPr="00DF59DF">
        <w:rPr>
          <w:rFonts w:cs="Calibri"/>
          <w:b/>
          <w:bCs/>
          <w:sz w:val="24"/>
          <w:szCs w:val="24"/>
        </w:rPr>
        <w:t>e) Despesas</w:t>
      </w:r>
      <w:r w:rsidR="00512106" w:rsidRPr="00DF59DF">
        <w:rPr>
          <w:rFonts w:cs="Calibri"/>
          <w:b/>
          <w:bCs/>
          <w:sz w:val="24"/>
          <w:szCs w:val="24"/>
        </w:rPr>
        <w:t xml:space="preserve"> </w:t>
      </w:r>
      <w:r w:rsidR="00C56544" w:rsidRPr="00DF59DF">
        <w:rPr>
          <w:rFonts w:cs="Calibri"/>
          <w:b/>
          <w:bCs/>
          <w:sz w:val="24"/>
          <w:szCs w:val="24"/>
        </w:rPr>
        <w:t xml:space="preserve">com a </w:t>
      </w:r>
      <w:r w:rsidR="00512106" w:rsidRPr="00DF59DF">
        <w:rPr>
          <w:rFonts w:cs="Calibri"/>
          <w:b/>
          <w:bCs/>
          <w:sz w:val="24"/>
          <w:szCs w:val="24"/>
        </w:rPr>
        <w:t xml:space="preserve">alta administração </w:t>
      </w:r>
    </w:p>
    <w:p w14:paraId="3D2EDC99" w14:textId="77777777" w:rsidR="00512106" w:rsidRPr="00DF59DF" w:rsidRDefault="00512106" w:rsidP="00285E36">
      <w:pPr>
        <w:spacing w:after="0" w:line="240" w:lineRule="auto"/>
        <w:ind w:left="1068"/>
        <w:jc w:val="both"/>
        <w:outlineLvl w:val="0"/>
        <w:rPr>
          <w:rFonts w:cs="Calibri"/>
          <w:b/>
          <w:bCs/>
          <w:sz w:val="24"/>
          <w:szCs w:val="24"/>
        </w:rPr>
      </w:pPr>
    </w:p>
    <w:tbl>
      <w:tblPr>
        <w:tblW w:w="8931" w:type="dxa"/>
        <w:tblInd w:w="637" w:type="dxa"/>
        <w:tblLayout w:type="fixed"/>
        <w:tblCellMar>
          <w:left w:w="70" w:type="dxa"/>
          <w:right w:w="70" w:type="dxa"/>
        </w:tblCellMar>
        <w:tblLook w:val="0000" w:firstRow="0" w:lastRow="0" w:firstColumn="0" w:lastColumn="0" w:noHBand="0" w:noVBand="0"/>
      </w:tblPr>
      <w:tblGrid>
        <w:gridCol w:w="5954"/>
        <w:gridCol w:w="2977"/>
      </w:tblGrid>
      <w:tr w:rsidR="00885103" w:rsidRPr="00DF59DF" w14:paraId="2E31A530" w14:textId="77777777" w:rsidTr="00C07601">
        <w:tc>
          <w:tcPr>
            <w:tcW w:w="5954" w:type="dxa"/>
            <w:tcBorders>
              <w:top w:val="single" w:sz="4" w:space="0" w:color="auto"/>
              <w:left w:val="single" w:sz="4" w:space="0" w:color="auto"/>
              <w:bottom w:val="single" w:sz="4" w:space="0" w:color="auto"/>
            </w:tcBorders>
            <w:vAlign w:val="center"/>
          </w:tcPr>
          <w:p w14:paraId="49D1B1B3" w14:textId="77777777" w:rsidR="00885103" w:rsidRPr="00DF59DF" w:rsidRDefault="00885103" w:rsidP="00C07601">
            <w:pPr>
              <w:snapToGrid w:val="0"/>
              <w:spacing w:after="0" w:line="240" w:lineRule="auto"/>
              <w:jc w:val="center"/>
              <w:rPr>
                <w:rFonts w:cs="Calibri"/>
                <w:b/>
                <w:bCs/>
                <w:sz w:val="24"/>
                <w:szCs w:val="24"/>
              </w:rPr>
            </w:pPr>
            <w:r w:rsidRPr="00DF59DF">
              <w:rPr>
                <w:rFonts w:cs="Calibri"/>
                <w:b/>
                <w:bCs/>
                <w:sz w:val="24"/>
                <w:szCs w:val="24"/>
              </w:rPr>
              <w:t>Descrições</w:t>
            </w:r>
          </w:p>
        </w:tc>
        <w:tc>
          <w:tcPr>
            <w:tcW w:w="2977" w:type="dxa"/>
            <w:tcBorders>
              <w:top w:val="single" w:sz="4" w:space="0" w:color="000000"/>
              <w:left w:val="single" w:sz="4" w:space="0" w:color="auto"/>
              <w:bottom w:val="single" w:sz="4" w:space="0" w:color="000000"/>
              <w:right w:val="single" w:sz="4" w:space="0" w:color="auto"/>
            </w:tcBorders>
            <w:vAlign w:val="center"/>
          </w:tcPr>
          <w:p w14:paraId="0C9AEAE2" w14:textId="5CB5F5D0" w:rsidR="00885103" w:rsidRPr="00DF59DF" w:rsidRDefault="00D441A4" w:rsidP="00C07601">
            <w:pPr>
              <w:snapToGrid w:val="0"/>
              <w:spacing w:after="0" w:line="240" w:lineRule="auto"/>
              <w:jc w:val="center"/>
              <w:rPr>
                <w:rFonts w:cs="Calibri"/>
                <w:b/>
                <w:bCs/>
                <w:sz w:val="24"/>
                <w:szCs w:val="24"/>
              </w:rPr>
            </w:pPr>
            <w:r w:rsidRPr="00DF59DF">
              <w:rPr>
                <w:rFonts w:cs="Calibri"/>
                <w:b/>
                <w:bCs/>
                <w:sz w:val="24"/>
                <w:szCs w:val="24"/>
              </w:rPr>
              <w:t>31/12/2025</w:t>
            </w:r>
          </w:p>
        </w:tc>
      </w:tr>
      <w:tr w:rsidR="00885103" w:rsidRPr="00DF59DF" w14:paraId="127A5D25" w14:textId="77777777" w:rsidTr="00C07601">
        <w:trPr>
          <w:trHeight w:val="287"/>
        </w:trPr>
        <w:tc>
          <w:tcPr>
            <w:tcW w:w="5954" w:type="dxa"/>
            <w:tcBorders>
              <w:top w:val="single" w:sz="4" w:space="0" w:color="auto"/>
              <w:left w:val="single" w:sz="4" w:space="0" w:color="000000"/>
              <w:bottom w:val="single" w:sz="4" w:space="0" w:color="000000"/>
            </w:tcBorders>
          </w:tcPr>
          <w:p w14:paraId="419AE80C" w14:textId="77777777" w:rsidR="00885103" w:rsidRPr="00DF59DF" w:rsidRDefault="00512106" w:rsidP="00C07601">
            <w:pPr>
              <w:snapToGrid w:val="0"/>
              <w:spacing w:after="0" w:line="240" w:lineRule="auto"/>
              <w:jc w:val="both"/>
              <w:rPr>
                <w:rFonts w:cs="Calibri"/>
                <w:sz w:val="24"/>
                <w:szCs w:val="24"/>
              </w:rPr>
            </w:pPr>
            <w:r w:rsidRPr="00DF59DF">
              <w:rPr>
                <w:rFonts w:cs="Calibri"/>
                <w:sz w:val="24"/>
                <w:szCs w:val="24"/>
              </w:rPr>
              <w:t>Proventos</w:t>
            </w:r>
          </w:p>
        </w:tc>
        <w:tc>
          <w:tcPr>
            <w:tcW w:w="2977" w:type="dxa"/>
            <w:tcBorders>
              <w:top w:val="single" w:sz="4" w:space="0" w:color="000000"/>
              <w:left w:val="single" w:sz="4" w:space="0" w:color="auto"/>
              <w:bottom w:val="single" w:sz="4" w:space="0" w:color="000000"/>
              <w:right w:val="single" w:sz="4" w:space="0" w:color="auto"/>
            </w:tcBorders>
          </w:tcPr>
          <w:p w14:paraId="6EC4E461" w14:textId="5E5682CE" w:rsidR="00885103" w:rsidRPr="00DF59DF" w:rsidRDefault="00900B49" w:rsidP="00C07601">
            <w:pPr>
              <w:snapToGrid w:val="0"/>
              <w:spacing w:after="0" w:line="240" w:lineRule="auto"/>
              <w:jc w:val="right"/>
              <w:rPr>
                <w:rFonts w:cs="Calibri"/>
                <w:sz w:val="24"/>
                <w:szCs w:val="24"/>
              </w:rPr>
            </w:pPr>
            <w:r w:rsidRPr="00DF59DF">
              <w:rPr>
                <w:rFonts w:cs="Calibri"/>
                <w:sz w:val="24"/>
                <w:szCs w:val="24"/>
              </w:rPr>
              <w:t>74</w:t>
            </w:r>
            <w:r w:rsidR="00BE3999" w:rsidRPr="00DF59DF">
              <w:rPr>
                <w:rFonts w:cs="Calibri"/>
                <w:sz w:val="24"/>
                <w:szCs w:val="24"/>
              </w:rPr>
              <w:t>1</w:t>
            </w:r>
          </w:p>
        </w:tc>
      </w:tr>
      <w:tr w:rsidR="00885103" w:rsidRPr="00DF59DF" w14:paraId="7CC98009" w14:textId="77777777" w:rsidTr="00C07601">
        <w:trPr>
          <w:trHeight w:val="295"/>
        </w:trPr>
        <w:tc>
          <w:tcPr>
            <w:tcW w:w="5954" w:type="dxa"/>
            <w:tcBorders>
              <w:top w:val="single" w:sz="4" w:space="0" w:color="000000"/>
              <w:left w:val="single" w:sz="4" w:space="0" w:color="000000"/>
              <w:bottom w:val="single" w:sz="4" w:space="0" w:color="000000"/>
            </w:tcBorders>
          </w:tcPr>
          <w:p w14:paraId="7B540A50" w14:textId="77777777" w:rsidR="00885103" w:rsidRPr="00DF59DF" w:rsidRDefault="00512106" w:rsidP="00C07601">
            <w:pPr>
              <w:snapToGrid w:val="0"/>
              <w:spacing w:after="0" w:line="240" w:lineRule="auto"/>
              <w:jc w:val="both"/>
              <w:rPr>
                <w:rFonts w:cs="Calibri"/>
                <w:sz w:val="24"/>
                <w:szCs w:val="24"/>
              </w:rPr>
            </w:pPr>
            <w:r w:rsidRPr="00DF59DF">
              <w:rPr>
                <w:rFonts w:cs="Calibri"/>
                <w:sz w:val="24"/>
                <w:szCs w:val="24"/>
              </w:rPr>
              <w:t>Conselhos</w:t>
            </w:r>
          </w:p>
        </w:tc>
        <w:tc>
          <w:tcPr>
            <w:tcW w:w="2977" w:type="dxa"/>
            <w:tcBorders>
              <w:top w:val="single" w:sz="4" w:space="0" w:color="000000"/>
              <w:left w:val="single" w:sz="4" w:space="0" w:color="auto"/>
              <w:bottom w:val="single" w:sz="4" w:space="0" w:color="000000"/>
              <w:right w:val="single" w:sz="4" w:space="0" w:color="auto"/>
            </w:tcBorders>
          </w:tcPr>
          <w:p w14:paraId="621C8FE7" w14:textId="5C1C6462" w:rsidR="00885103" w:rsidRPr="00DF59DF" w:rsidRDefault="000D1312" w:rsidP="00C07601">
            <w:pPr>
              <w:snapToGrid w:val="0"/>
              <w:spacing w:after="0" w:line="240" w:lineRule="auto"/>
              <w:jc w:val="right"/>
              <w:rPr>
                <w:rFonts w:cs="Calibri"/>
                <w:sz w:val="24"/>
                <w:szCs w:val="24"/>
              </w:rPr>
            </w:pPr>
            <w:r w:rsidRPr="00DF59DF">
              <w:rPr>
                <w:rFonts w:cs="Calibri"/>
                <w:sz w:val="24"/>
                <w:szCs w:val="24"/>
              </w:rPr>
              <w:t>856</w:t>
            </w:r>
          </w:p>
        </w:tc>
      </w:tr>
      <w:tr w:rsidR="00885103" w:rsidRPr="00DF59DF" w14:paraId="60189AB7" w14:textId="77777777" w:rsidTr="00C07601">
        <w:tc>
          <w:tcPr>
            <w:tcW w:w="5954" w:type="dxa"/>
            <w:tcBorders>
              <w:top w:val="single" w:sz="4" w:space="0" w:color="000000"/>
              <w:left w:val="single" w:sz="4" w:space="0" w:color="000000"/>
              <w:bottom w:val="single" w:sz="4" w:space="0" w:color="000000"/>
            </w:tcBorders>
          </w:tcPr>
          <w:p w14:paraId="5941C16B" w14:textId="77777777" w:rsidR="00885103" w:rsidRPr="00DF59DF" w:rsidRDefault="00512106" w:rsidP="00885103">
            <w:pPr>
              <w:snapToGrid w:val="0"/>
              <w:spacing w:after="0" w:line="240" w:lineRule="auto"/>
              <w:jc w:val="both"/>
              <w:rPr>
                <w:rFonts w:cs="Calibri"/>
                <w:b/>
                <w:sz w:val="24"/>
                <w:szCs w:val="24"/>
              </w:rPr>
            </w:pPr>
            <w:r w:rsidRPr="00DF59DF">
              <w:rPr>
                <w:rFonts w:cs="Calibri"/>
                <w:sz w:val="24"/>
                <w:szCs w:val="24"/>
              </w:rPr>
              <w:t>Encargos</w:t>
            </w:r>
          </w:p>
        </w:tc>
        <w:tc>
          <w:tcPr>
            <w:tcW w:w="2977" w:type="dxa"/>
            <w:tcBorders>
              <w:top w:val="single" w:sz="4" w:space="0" w:color="000000"/>
              <w:left w:val="single" w:sz="4" w:space="0" w:color="auto"/>
              <w:bottom w:val="single" w:sz="4" w:space="0" w:color="000000"/>
              <w:right w:val="single" w:sz="4" w:space="0" w:color="auto"/>
            </w:tcBorders>
          </w:tcPr>
          <w:p w14:paraId="4AA6124B" w14:textId="1B741A59" w:rsidR="00885103" w:rsidRPr="00DF59DF" w:rsidRDefault="00A4102B" w:rsidP="00885103">
            <w:pPr>
              <w:snapToGrid w:val="0"/>
              <w:spacing w:after="0" w:line="240" w:lineRule="auto"/>
              <w:jc w:val="right"/>
              <w:rPr>
                <w:rFonts w:cs="Calibri"/>
                <w:sz w:val="24"/>
                <w:szCs w:val="24"/>
              </w:rPr>
            </w:pPr>
            <w:r w:rsidRPr="00DF59DF">
              <w:rPr>
                <w:rFonts w:cs="Calibri"/>
                <w:sz w:val="24"/>
                <w:szCs w:val="24"/>
              </w:rPr>
              <w:t>14</w:t>
            </w:r>
          </w:p>
        </w:tc>
      </w:tr>
      <w:tr w:rsidR="00885103" w:rsidRPr="00DF59DF" w14:paraId="294CEFCC" w14:textId="77777777" w:rsidTr="00C07601">
        <w:tc>
          <w:tcPr>
            <w:tcW w:w="5954" w:type="dxa"/>
            <w:tcBorders>
              <w:top w:val="single" w:sz="4" w:space="0" w:color="000000"/>
              <w:left w:val="single" w:sz="4" w:space="0" w:color="000000"/>
              <w:bottom w:val="single" w:sz="4" w:space="0" w:color="000000"/>
            </w:tcBorders>
          </w:tcPr>
          <w:p w14:paraId="2AF445A9" w14:textId="77777777" w:rsidR="00885103" w:rsidRPr="00DF59DF" w:rsidRDefault="00512106" w:rsidP="00885103">
            <w:pPr>
              <w:snapToGrid w:val="0"/>
              <w:spacing w:after="0" w:line="240" w:lineRule="auto"/>
              <w:jc w:val="both"/>
              <w:rPr>
                <w:rFonts w:cs="Calibri"/>
                <w:b/>
                <w:sz w:val="24"/>
                <w:szCs w:val="24"/>
              </w:rPr>
            </w:pPr>
            <w:r w:rsidRPr="00DF59DF">
              <w:rPr>
                <w:rFonts w:cs="Calibri"/>
                <w:sz w:val="24"/>
                <w:szCs w:val="24"/>
              </w:rPr>
              <w:t>Outros</w:t>
            </w:r>
          </w:p>
        </w:tc>
        <w:tc>
          <w:tcPr>
            <w:tcW w:w="2977" w:type="dxa"/>
            <w:tcBorders>
              <w:top w:val="single" w:sz="4" w:space="0" w:color="000000"/>
              <w:left w:val="single" w:sz="4" w:space="0" w:color="auto"/>
              <w:bottom w:val="single" w:sz="4" w:space="0" w:color="000000"/>
              <w:right w:val="single" w:sz="4" w:space="0" w:color="auto"/>
            </w:tcBorders>
          </w:tcPr>
          <w:p w14:paraId="78211C70" w14:textId="5B568FF7" w:rsidR="00885103" w:rsidRPr="00DF59DF" w:rsidRDefault="00BE3999" w:rsidP="00885103">
            <w:pPr>
              <w:snapToGrid w:val="0"/>
              <w:spacing w:after="0" w:line="240" w:lineRule="auto"/>
              <w:jc w:val="right"/>
              <w:rPr>
                <w:rFonts w:cs="Calibri"/>
                <w:bCs/>
                <w:sz w:val="24"/>
                <w:szCs w:val="24"/>
              </w:rPr>
            </w:pPr>
            <w:r w:rsidRPr="00DF59DF">
              <w:rPr>
                <w:rFonts w:cs="Calibri"/>
                <w:bCs/>
                <w:sz w:val="24"/>
                <w:szCs w:val="24"/>
              </w:rPr>
              <w:t>707</w:t>
            </w:r>
          </w:p>
        </w:tc>
      </w:tr>
      <w:tr w:rsidR="00885103" w:rsidRPr="00DF59DF" w14:paraId="59ED4028" w14:textId="77777777" w:rsidTr="00C07601">
        <w:tc>
          <w:tcPr>
            <w:tcW w:w="5954" w:type="dxa"/>
            <w:tcBorders>
              <w:top w:val="single" w:sz="4" w:space="0" w:color="000000"/>
              <w:left w:val="single" w:sz="4" w:space="0" w:color="000000"/>
              <w:bottom w:val="single" w:sz="4" w:space="0" w:color="000000"/>
            </w:tcBorders>
          </w:tcPr>
          <w:p w14:paraId="0798295F" w14:textId="77777777" w:rsidR="00885103" w:rsidRPr="00DF59DF" w:rsidRDefault="00885103" w:rsidP="00885103">
            <w:pPr>
              <w:snapToGrid w:val="0"/>
              <w:spacing w:after="0" w:line="240" w:lineRule="auto"/>
              <w:jc w:val="both"/>
              <w:rPr>
                <w:rFonts w:cs="Calibri"/>
                <w:b/>
                <w:bCs/>
                <w:sz w:val="24"/>
                <w:szCs w:val="24"/>
              </w:rPr>
            </w:pPr>
            <w:r w:rsidRPr="00DF59DF">
              <w:rPr>
                <w:rFonts w:cs="Calibri"/>
                <w:b/>
                <w:bCs/>
                <w:sz w:val="24"/>
                <w:szCs w:val="24"/>
              </w:rPr>
              <w:t>Total</w:t>
            </w:r>
          </w:p>
        </w:tc>
        <w:tc>
          <w:tcPr>
            <w:tcW w:w="2977" w:type="dxa"/>
            <w:tcBorders>
              <w:top w:val="single" w:sz="4" w:space="0" w:color="000000"/>
              <w:left w:val="single" w:sz="4" w:space="0" w:color="auto"/>
              <w:bottom w:val="single" w:sz="4" w:space="0" w:color="000000"/>
              <w:right w:val="single" w:sz="4" w:space="0" w:color="auto"/>
            </w:tcBorders>
          </w:tcPr>
          <w:p w14:paraId="7377E731" w14:textId="1F0B521C" w:rsidR="00885103" w:rsidRPr="00DF59DF" w:rsidRDefault="000405CD" w:rsidP="00885103">
            <w:pPr>
              <w:snapToGrid w:val="0"/>
              <w:spacing w:after="0" w:line="240" w:lineRule="auto"/>
              <w:jc w:val="right"/>
              <w:rPr>
                <w:rFonts w:cs="Calibri"/>
                <w:b/>
                <w:bCs/>
                <w:sz w:val="24"/>
                <w:szCs w:val="24"/>
              </w:rPr>
            </w:pPr>
            <w:r w:rsidRPr="00DF59DF">
              <w:rPr>
                <w:rFonts w:cs="Calibri"/>
                <w:b/>
                <w:bCs/>
                <w:sz w:val="24"/>
                <w:szCs w:val="24"/>
              </w:rPr>
              <w:t>2.318</w:t>
            </w:r>
          </w:p>
        </w:tc>
      </w:tr>
    </w:tbl>
    <w:p w14:paraId="7DC31405" w14:textId="77777777" w:rsidR="00885103" w:rsidRPr="00DF59DF" w:rsidRDefault="00885103" w:rsidP="004679E9">
      <w:pPr>
        <w:spacing w:after="0" w:line="240" w:lineRule="auto"/>
        <w:jc w:val="both"/>
        <w:outlineLvl w:val="0"/>
        <w:rPr>
          <w:rFonts w:cs="Calibri"/>
          <w:sz w:val="24"/>
          <w:szCs w:val="24"/>
        </w:rPr>
      </w:pPr>
    </w:p>
    <w:p w14:paraId="3FE40DAF" w14:textId="76757BC2" w:rsidR="00964767" w:rsidRPr="00DF59DF" w:rsidRDefault="00C826AC" w:rsidP="00285E36">
      <w:pPr>
        <w:numPr>
          <w:ilvl w:val="0"/>
          <w:numId w:val="37"/>
        </w:numPr>
        <w:spacing w:after="0" w:line="240" w:lineRule="auto"/>
        <w:jc w:val="both"/>
        <w:outlineLvl w:val="0"/>
        <w:rPr>
          <w:rFonts w:cs="Calibri"/>
          <w:b/>
          <w:bCs/>
          <w:sz w:val="24"/>
          <w:szCs w:val="24"/>
        </w:rPr>
      </w:pPr>
      <w:r w:rsidRPr="00DF59DF">
        <w:rPr>
          <w:rFonts w:cs="Calibri"/>
          <w:b/>
          <w:bCs/>
          <w:sz w:val="24"/>
          <w:szCs w:val="24"/>
        </w:rPr>
        <w:t>Despesas de pessoal e o</w:t>
      </w:r>
      <w:r w:rsidR="00285E36" w:rsidRPr="00DF59DF">
        <w:rPr>
          <w:rFonts w:cs="Calibri"/>
          <w:b/>
          <w:bCs/>
          <w:sz w:val="24"/>
          <w:szCs w:val="24"/>
        </w:rPr>
        <w:t>utras despesas administrativas</w:t>
      </w:r>
      <w:r w:rsidR="00512106" w:rsidRPr="00DF59DF">
        <w:rPr>
          <w:rFonts w:cs="Calibri"/>
          <w:b/>
          <w:bCs/>
          <w:sz w:val="24"/>
          <w:szCs w:val="24"/>
        </w:rPr>
        <w:t xml:space="preserve"> </w:t>
      </w:r>
    </w:p>
    <w:p w14:paraId="2AEDD4CF" w14:textId="77777777" w:rsidR="00285E36" w:rsidRPr="00DF59DF" w:rsidRDefault="00285E36" w:rsidP="00285E36">
      <w:pPr>
        <w:spacing w:after="0" w:line="240" w:lineRule="auto"/>
        <w:ind w:left="1068"/>
        <w:jc w:val="both"/>
        <w:outlineLvl w:val="0"/>
        <w:rPr>
          <w:rFonts w:cs="Calibri"/>
          <w:b/>
          <w:bCs/>
          <w:sz w:val="24"/>
          <w:szCs w:val="24"/>
        </w:rPr>
      </w:pPr>
    </w:p>
    <w:tbl>
      <w:tblPr>
        <w:tblW w:w="9072" w:type="dxa"/>
        <w:tblInd w:w="637" w:type="dxa"/>
        <w:tblLayout w:type="fixed"/>
        <w:tblCellMar>
          <w:left w:w="70" w:type="dxa"/>
          <w:right w:w="70" w:type="dxa"/>
        </w:tblCellMar>
        <w:tblLook w:val="0000" w:firstRow="0" w:lastRow="0" w:firstColumn="0" w:lastColumn="0" w:noHBand="0" w:noVBand="0"/>
      </w:tblPr>
      <w:tblGrid>
        <w:gridCol w:w="5954"/>
        <w:gridCol w:w="3118"/>
      </w:tblGrid>
      <w:tr w:rsidR="00285E36" w:rsidRPr="00DF59DF" w14:paraId="59462061" w14:textId="77777777" w:rsidTr="00785FC1">
        <w:trPr>
          <w:trHeight w:val="161"/>
          <w:tblHeader/>
        </w:trPr>
        <w:tc>
          <w:tcPr>
            <w:tcW w:w="5954" w:type="dxa"/>
            <w:tcBorders>
              <w:top w:val="single" w:sz="4" w:space="0" w:color="auto"/>
              <w:left w:val="single" w:sz="4" w:space="0" w:color="auto"/>
              <w:bottom w:val="single" w:sz="4" w:space="0" w:color="auto"/>
              <w:right w:val="single" w:sz="4" w:space="0" w:color="auto"/>
            </w:tcBorders>
            <w:vAlign w:val="center"/>
          </w:tcPr>
          <w:p w14:paraId="0109C1B3" w14:textId="77777777" w:rsidR="00285E36" w:rsidRPr="00DF59DF" w:rsidRDefault="00285E36" w:rsidP="00C07601">
            <w:pPr>
              <w:snapToGrid w:val="0"/>
              <w:spacing w:after="0" w:line="240" w:lineRule="auto"/>
              <w:jc w:val="center"/>
              <w:rPr>
                <w:rFonts w:cs="Calibri"/>
                <w:b/>
                <w:sz w:val="24"/>
                <w:szCs w:val="24"/>
              </w:rPr>
            </w:pPr>
            <w:r w:rsidRPr="00DF59DF">
              <w:rPr>
                <w:rFonts w:cs="Calibri"/>
                <w:b/>
                <w:sz w:val="24"/>
                <w:szCs w:val="24"/>
              </w:rPr>
              <w:t>Descrições</w:t>
            </w:r>
          </w:p>
        </w:tc>
        <w:tc>
          <w:tcPr>
            <w:tcW w:w="3118" w:type="dxa"/>
            <w:tcBorders>
              <w:top w:val="single" w:sz="4" w:space="0" w:color="000000"/>
              <w:left w:val="single" w:sz="4" w:space="0" w:color="000000"/>
              <w:bottom w:val="single" w:sz="4" w:space="0" w:color="000000"/>
              <w:right w:val="single" w:sz="4" w:space="0" w:color="000000"/>
            </w:tcBorders>
            <w:vAlign w:val="center"/>
          </w:tcPr>
          <w:p w14:paraId="6E58A1DA" w14:textId="7675C128" w:rsidR="00285E36" w:rsidRPr="00DF59DF" w:rsidRDefault="009B3E51" w:rsidP="00C07601">
            <w:pPr>
              <w:spacing w:after="0" w:line="240" w:lineRule="auto"/>
              <w:ind w:right="-11"/>
              <w:jc w:val="center"/>
              <w:rPr>
                <w:rFonts w:cs="Calibri"/>
                <w:b/>
                <w:sz w:val="24"/>
                <w:szCs w:val="24"/>
              </w:rPr>
            </w:pPr>
            <w:r w:rsidRPr="00DF59DF">
              <w:rPr>
                <w:rFonts w:cs="Calibri"/>
                <w:b/>
                <w:sz w:val="24"/>
                <w:szCs w:val="24"/>
              </w:rPr>
              <w:t>31/12/2025</w:t>
            </w:r>
          </w:p>
        </w:tc>
      </w:tr>
      <w:tr w:rsidR="00285E36" w:rsidRPr="00DF59DF" w14:paraId="6DA3E30E" w14:textId="77777777" w:rsidTr="00785FC1">
        <w:tc>
          <w:tcPr>
            <w:tcW w:w="5954" w:type="dxa"/>
            <w:tcBorders>
              <w:top w:val="single" w:sz="4" w:space="0" w:color="auto"/>
              <w:left w:val="single" w:sz="4" w:space="0" w:color="000000"/>
              <w:bottom w:val="single" w:sz="4" w:space="0" w:color="000000"/>
              <w:right w:val="single" w:sz="4" w:space="0" w:color="auto"/>
            </w:tcBorders>
          </w:tcPr>
          <w:p w14:paraId="72551C1A" w14:textId="77777777" w:rsidR="00285E36" w:rsidRPr="00DF59DF" w:rsidRDefault="00285E36" w:rsidP="00C07601">
            <w:pPr>
              <w:tabs>
                <w:tab w:val="left" w:pos="3460"/>
              </w:tabs>
              <w:snapToGrid w:val="0"/>
              <w:spacing w:after="0" w:line="240" w:lineRule="auto"/>
              <w:ind w:right="290"/>
              <w:jc w:val="both"/>
              <w:rPr>
                <w:rFonts w:cs="Calibri"/>
                <w:sz w:val="24"/>
                <w:szCs w:val="24"/>
              </w:rPr>
            </w:pPr>
            <w:r w:rsidRPr="00DF59DF">
              <w:rPr>
                <w:rFonts w:cs="Calibri"/>
                <w:sz w:val="24"/>
                <w:szCs w:val="24"/>
              </w:rPr>
              <w:t xml:space="preserve"> Despesas de pessoal </w:t>
            </w:r>
          </w:p>
        </w:tc>
        <w:tc>
          <w:tcPr>
            <w:tcW w:w="3118" w:type="dxa"/>
            <w:tcBorders>
              <w:top w:val="single" w:sz="4" w:space="0" w:color="000000"/>
              <w:left w:val="single" w:sz="4" w:space="0" w:color="000000"/>
              <w:bottom w:val="single" w:sz="4" w:space="0" w:color="000000"/>
              <w:right w:val="single" w:sz="4" w:space="0" w:color="000000"/>
            </w:tcBorders>
          </w:tcPr>
          <w:p w14:paraId="4623FCBE" w14:textId="4F614A01" w:rsidR="00285E36" w:rsidRPr="00DF59DF" w:rsidRDefault="0091749A" w:rsidP="00C07601">
            <w:pPr>
              <w:snapToGrid w:val="0"/>
              <w:spacing w:after="0" w:line="240" w:lineRule="auto"/>
              <w:ind w:right="-11"/>
              <w:jc w:val="right"/>
              <w:rPr>
                <w:rFonts w:cs="Calibri"/>
                <w:sz w:val="24"/>
                <w:szCs w:val="24"/>
              </w:rPr>
            </w:pPr>
            <w:r w:rsidRPr="00DF59DF">
              <w:rPr>
                <w:rFonts w:cs="Calibri"/>
                <w:sz w:val="24"/>
                <w:szCs w:val="24"/>
              </w:rPr>
              <w:t>36</w:t>
            </w:r>
            <w:r w:rsidR="009B3E51" w:rsidRPr="00DF59DF">
              <w:rPr>
                <w:rFonts w:cs="Calibri"/>
                <w:sz w:val="24"/>
                <w:szCs w:val="24"/>
              </w:rPr>
              <w:t>.779</w:t>
            </w:r>
          </w:p>
        </w:tc>
      </w:tr>
      <w:tr w:rsidR="00285E36" w:rsidRPr="00DF59DF" w14:paraId="455B8903" w14:textId="77777777" w:rsidTr="00785FC1">
        <w:tc>
          <w:tcPr>
            <w:tcW w:w="5954" w:type="dxa"/>
            <w:tcBorders>
              <w:top w:val="single" w:sz="4" w:space="0" w:color="000000"/>
              <w:left w:val="single" w:sz="4" w:space="0" w:color="000000"/>
              <w:bottom w:val="single" w:sz="4" w:space="0" w:color="000000"/>
              <w:right w:val="single" w:sz="4" w:space="0" w:color="auto"/>
            </w:tcBorders>
          </w:tcPr>
          <w:p w14:paraId="434A8EB7" w14:textId="77777777" w:rsidR="00285E36" w:rsidRPr="00DF59DF" w:rsidRDefault="00285E36" w:rsidP="00C07601">
            <w:pPr>
              <w:tabs>
                <w:tab w:val="left" w:pos="3460"/>
              </w:tabs>
              <w:snapToGrid w:val="0"/>
              <w:spacing w:after="0" w:line="240" w:lineRule="auto"/>
              <w:ind w:right="290"/>
              <w:jc w:val="both"/>
              <w:rPr>
                <w:rFonts w:cs="Calibri"/>
                <w:sz w:val="24"/>
                <w:szCs w:val="24"/>
              </w:rPr>
            </w:pPr>
            <w:r w:rsidRPr="00DF59DF">
              <w:rPr>
                <w:rFonts w:cs="Calibri"/>
                <w:sz w:val="24"/>
                <w:szCs w:val="24"/>
              </w:rPr>
              <w:t xml:space="preserve"> Água, energia, gás, aluguéis </w:t>
            </w:r>
          </w:p>
        </w:tc>
        <w:tc>
          <w:tcPr>
            <w:tcW w:w="3118" w:type="dxa"/>
            <w:tcBorders>
              <w:top w:val="single" w:sz="4" w:space="0" w:color="000000"/>
              <w:left w:val="single" w:sz="4" w:space="0" w:color="000000"/>
              <w:bottom w:val="single" w:sz="4" w:space="0" w:color="000000"/>
              <w:right w:val="single" w:sz="4" w:space="0" w:color="000000"/>
            </w:tcBorders>
          </w:tcPr>
          <w:p w14:paraId="1E51DB6C" w14:textId="3677D806" w:rsidR="00285E36" w:rsidRPr="00DF59DF" w:rsidRDefault="002B2E6E" w:rsidP="00C07601">
            <w:pPr>
              <w:tabs>
                <w:tab w:val="left" w:pos="639"/>
              </w:tabs>
              <w:snapToGrid w:val="0"/>
              <w:spacing w:after="0" w:line="240" w:lineRule="auto"/>
              <w:ind w:right="-11"/>
              <w:jc w:val="right"/>
              <w:rPr>
                <w:rFonts w:cs="Calibri"/>
                <w:sz w:val="24"/>
                <w:szCs w:val="24"/>
              </w:rPr>
            </w:pPr>
            <w:r w:rsidRPr="00DF59DF">
              <w:rPr>
                <w:rFonts w:cs="Calibri"/>
                <w:sz w:val="24"/>
                <w:szCs w:val="24"/>
              </w:rPr>
              <w:t>222</w:t>
            </w:r>
          </w:p>
        </w:tc>
      </w:tr>
      <w:tr w:rsidR="00285E36" w:rsidRPr="00DF59DF" w14:paraId="64841337" w14:textId="77777777" w:rsidTr="00785FC1">
        <w:tc>
          <w:tcPr>
            <w:tcW w:w="5954" w:type="dxa"/>
            <w:tcBorders>
              <w:top w:val="single" w:sz="4" w:space="0" w:color="000000"/>
              <w:left w:val="single" w:sz="4" w:space="0" w:color="000000"/>
              <w:bottom w:val="single" w:sz="4" w:space="0" w:color="000000"/>
              <w:right w:val="single" w:sz="4" w:space="0" w:color="auto"/>
            </w:tcBorders>
          </w:tcPr>
          <w:p w14:paraId="63A41C91" w14:textId="77777777" w:rsidR="00285E36" w:rsidRPr="00DF59DF" w:rsidRDefault="00285E36" w:rsidP="00C07601">
            <w:pPr>
              <w:tabs>
                <w:tab w:val="left" w:pos="3460"/>
              </w:tabs>
              <w:snapToGrid w:val="0"/>
              <w:spacing w:after="0" w:line="240" w:lineRule="auto"/>
              <w:ind w:right="290"/>
              <w:jc w:val="both"/>
              <w:rPr>
                <w:rFonts w:cs="Calibri"/>
                <w:sz w:val="24"/>
                <w:szCs w:val="24"/>
              </w:rPr>
            </w:pPr>
            <w:r w:rsidRPr="00DF59DF">
              <w:rPr>
                <w:rFonts w:cs="Calibri"/>
                <w:sz w:val="24"/>
                <w:szCs w:val="24"/>
              </w:rPr>
              <w:t xml:space="preserve"> Comunicação</w:t>
            </w:r>
          </w:p>
        </w:tc>
        <w:tc>
          <w:tcPr>
            <w:tcW w:w="3118" w:type="dxa"/>
            <w:tcBorders>
              <w:top w:val="single" w:sz="4" w:space="0" w:color="000000"/>
              <w:left w:val="single" w:sz="4" w:space="0" w:color="000000"/>
              <w:bottom w:val="single" w:sz="4" w:space="0" w:color="000000"/>
              <w:right w:val="single" w:sz="4" w:space="0" w:color="000000"/>
            </w:tcBorders>
          </w:tcPr>
          <w:p w14:paraId="29E8D6C5" w14:textId="389D893A" w:rsidR="00285E36" w:rsidRPr="00DF59DF" w:rsidRDefault="00734646" w:rsidP="00C07601">
            <w:pPr>
              <w:snapToGrid w:val="0"/>
              <w:spacing w:after="0" w:line="240" w:lineRule="auto"/>
              <w:ind w:right="-11"/>
              <w:jc w:val="right"/>
              <w:rPr>
                <w:rFonts w:cs="Calibri"/>
                <w:sz w:val="24"/>
                <w:szCs w:val="24"/>
              </w:rPr>
            </w:pPr>
            <w:r w:rsidRPr="00DF59DF">
              <w:rPr>
                <w:rFonts w:cs="Calibri"/>
                <w:sz w:val="24"/>
                <w:szCs w:val="24"/>
              </w:rPr>
              <w:t>93</w:t>
            </w:r>
          </w:p>
        </w:tc>
      </w:tr>
      <w:tr w:rsidR="00285E36" w:rsidRPr="00DF59DF" w14:paraId="5FE8730E" w14:textId="77777777" w:rsidTr="00785FC1">
        <w:trPr>
          <w:trHeight w:val="102"/>
        </w:trPr>
        <w:tc>
          <w:tcPr>
            <w:tcW w:w="5954" w:type="dxa"/>
            <w:tcBorders>
              <w:top w:val="single" w:sz="4" w:space="0" w:color="000000"/>
              <w:left w:val="single" w:sz="4" w:space="0" w:color="000000"/>
              <w:bottom w:val="single" w:sz="4" w:space="0" w:color="000000"/>
              <w:right w:val="single" w:sz="4" w:space="0" w:color="auto"/>
            </w:tcBorders>
          </w:tcPr>
          <w:p w14:paraId="39E2020B" w14:textId="77777777" w:rsidR="00285E36" w:rsidRPr="00DF59DF" w:rsidRDefault="00285E36" w:rsidP="00C07601">
            <w:pPr>
              <w:tabs>
                <w:tab w:val="left" w:pos="3460"/>
              </w:tabs>
              <w:snapToGrid w:val="0"/>
              <w:spacing w:after="0" w:line="240" w:lineRule="auto"/>
              <w:ind w:right="290"/>
              <w:jc w:val="both"/>
              <w:rPr>
                <w:rFonts w:cs="Calibri"/>
                <w:sz w:val="24"/>
                <w:szCs w:val="24"/>
              </w:rPr>
            </w:pPr>
            <w:r w:rsidRPr="00DF59DF">
              <w:rPr>
                <w:rFonts w:cs="Calibri"/>
                <w:sz w:val="24"/>
                <w:szCs w:val="24"/>
              </w:rPr>
              <w:lastRenderedPageBreak/>
              <w:t xml:space="preserve"> Manutenção/conservação</w:t>
            </w:r>
          </w:p>
        </w:tc>
        <w:tc>
          <w:tcPr>
            <w:tcW w:w="3118" w:type="dxa"/>
            <w:tcBorders>
              <w:top w:val="single" w:sz="4" w:space="0" w:color="000000"/>
              <w:left w:val="single" w:sz="4" w:space="0" w:color="000000"/>
              <w:bottom w:val="single" w:sz="4" w:space="0" w:color="000000"/>
              <w:right w:val="single" w:sz="4" w:space="0" w:color="000000"/>
            </w:tcBorders>
          </w:tcPr>
          <w:p w14:paraId="2E752A67" w14:textId="23B7B10D" w:rsidR="00285E36" w:rsidRPr="00DF59DF" w:rsidRDefault="00734646" w:rsidP="00C07601">
            <w:pPr>
              <w:snapToGrid w:val="0"/>
              <w:spacing w:after="0" w:line="240" w:lineRule="auto"/>
              <w:ind w:right="-11"/>
              <w:jc w:val="right"/>
              <w:rPr>
                <w:rFonts w:cs="Calibri"/>
                <w:sz w:val="24"/>
                <w:szCs w:val="24"/>
              </w:rPr>
            </w:pPr>
            <w:r w:rsidRPr="00DF59DF">
              <w:rPr>
                <w:rFonts w:cs="Calibri"/>
                <w:sz w:val="24"/>
                <w:szCs w:val="24"/>
              </w:rPr>
              <w:t>209</w:t>
            </w:r>
          </w:p>
        </w:tc>
      </w:tr>
      <w:tr w:rsidR="00A76D51" w:rsidRPr="00DF59DF" w14:paraId="18A0528C" w14:textId="77777777" w:rsidTr="00785FC1">
        <w:trPr>
          <w:trHeight w:val="102"/>
        </w:trPr>
        <w:tc>
          <w:tcPr>
            <w:tcW w:w="5954" w:type="dxa"/>
            <w:tcBorders>
              <w:top w:val="single" w:sz="4" w:space="0" w:color="000000"/>
              <w:left w:val="single" w:sz="4" w:space="0" w:color="000000"/>
              <w:bottom w:val="single" w:sz="4" w:space="0" w:color="000000"/>
              <w:right w:val="single" w:sz="4" w:space="0" w:color="auto"/>
            </w:tcBorders>
          </w:tcPr>
          <w:p w14:paraId="7392BE6B" w14:textId="77777777" w:rsidR="00A76D51" w:rsidRPr="00DF59DF" w:rsidRDefault="00A76D51" w:rsidP="00C07601">
            <w:pPr>
              <w:tabs>
                <w:tab w:val="left" w:pos="3460"/>
              </w:tabs>
              <w:snapToGrid w:val="0"/>
              <w:spacing w:after="0" w:line="240" w:lineRule="auto"/>
              <w:ind w:right="290"/>
              <w:jc w:val="both"/>
              <w:rPr>
                <w:rFonts w:cs="Calibri"/>
                <w:sz w:val="24"/>
                <w:szCs w:val="24"/>
              </w:rPr>
            </w:pPr>
            <w:r w:rsidRPr="00DF59DF">
              <w:rPr>
                <w:rFonts w:cs="Calibri"/>
                <w:sz w:val="24"/>
                <w:szCs w:val="24"/>
              </w:rPr>
              <w:t xml:space="preserve"> Estagiários e menor aprendiz</w:t>
            </w:r>
          </w:p>
        </w:tc>
        <w:tc>
          <w:tcPr>
            <w:tcW w:w="3118" w:type="dxa"/>
            <w:tcBorders>
              <w:top w:val="single" w:sz="4" w:space="0" w:color="000000"/>
              <w:left w:val="single" w:sz="4" w:space="0" w:color="000000"/>
              <w:bottom w:val="single" w:sz="4" w:space="0" w:color="000000"/>
              <w:right w:val="single" w:sz="4" w:space="0" w:color="000000"/>
            </w:tcBorders>
          </w:tcPr>
          <w:p w14:paraId="5FA00302" w14:textId="55A7CB0E" w:rsidR="00A76D51" w:rsidRPr="00DF59DF" w:rsidRDefault="00D47C6A" w:rsidP="00C07601">
            <w:pPr>
              <w:snapToGrid w:val="0"/>
              <w:spacing w:after="0" w:line="240" w:lineRule="auto"/>
              <w:ind w:right="-11"/>
              <w:jc w:val="right"/>
              <w:rPr>
                <w:rFonts w:cs="Calibri"/>
                <w:sz w:val="24"/>
                <w:szCs w:val="24"/>
              </w:rPr>
            </w:pPr>
            <w:r w:rsidRPr="00DF59DF">
              <w:rPr>
                <w:rFonts w:cs="Calibri"/>
                <w:sz w:val="24"/>
                <w:szCs w:val="24"/>
              </w:rPr>
              <w:t>249</w:t>
            </w:r>
          </w:p>
        </w:tc>
      </w:tr>
      <w:tr w:rsidR="00285E36" w:rsidRPr="00DF59DF" w14:paraId="27627035" w14:textId="77777777" w:rsidTr="00785FC1">
        <w:trPr>
          <w:trHeight w:val="102"/>
        </w:trPr>
        <w:tc>
          <w:tcPr>
            <w:tcW w:w="5954" w:type="dxa"/>
            <w:tcBorders>
              <w:top w:val="single" w:sz="4" w:space="0" w:color="000000"/>
              <w:left w:val="single" w:sz="4" w:space="0" w:color="000000"/>
              <w:bottom w:val="single" w:sz="4" w:space="0" w:color="000000"/>
              <w:right w:val="single" w:sz="4" w:space="0" w:color="auto"/>
            </w:tcBorders>
          </w:tcPr>
          <w:p w14:paraId="598B9123" w14:textId="77777777" w:rsidR="00285E36" w:rsidRPr="00DF59DF" w:rsidRDefault="00285E36" w:rsidP="00C07601">
            <w:pPr>
              <w:tabs>
                <w:tab w:val="left" w:pos="3460"/>
              </w:tabs>
              <w:snapToGrid w:val="0"/>
              <w:spacing w:after="0" w:line="240" w:lineRule="auto"/>
              <w:ind w:right="290"/>
              <w:jc w:val="both"/>
              <w:rPr>
                <w:rFonts w:cs="Calibri"/>
                <w:sz w:val="24"/>
                <w:szCs w:val="24"/>
              </w:rPr>
            </w:pPr>
            <w:r w:rsidRPr="00DF59DF">
              <w:rPr>
                <w:rFonts w:cs="Calibri"/>
                <w:sz w:val="24"/>
                <w:szCs w:val="24"/>
              </w:rPr>
              <w:t xml:space="preserve"> Serviços de terceiros</w:t>
            </w:r>
            <w:r w:rsidR="009E13CF" w:rsidRPr="00DF59DF">
              <w:rPr>
                <w:rFonts w:cs="Calibri"/>
                <w:sz w:val="24"/>
                <w:szCs w:val="24"/>
              </w:rPr>
              <w:t xml:space="preserve"> (limpeza)</w:t>
            </w:r>
          </w:p>
        </w:tc>
        <w:tc>
          <w:tcPr>
            <w:tcW w:w="3118" w:type="dxa"/>
            <w:tcBorders>
              <w:top w:val="single" w:sz="4" w:space="0" w:color="000000"/>
              <w:left w:val="single" w:sz="4" w:space="0" w:color="000000"/>
              <w:bottom w:val="single" w:sz="4" w:space="0" w:color="000000"/>
              <w:right w:val="single" w:sz="4" w:space="0" w:color="000000"/>
            </w:tcBorders>
          </w:tcPr>
          <w:p w14:paraId="5A4BC21B" w14:textId="25A7BA06" w:rsidR="00285E36" w:rsidRPr="00DF59DF" w:rsidRDefault="003D775B" w:rsidP="00C07601">
            <w:pPr>
              <w:snapToGrid w:val="0"/>
              <w:spacing w:after="0" w:line="240" w:lineRule="auto"/>
              <w:ind w:right="-11"/>
              <w:jc w:val="right"/>
              <w:rPr>
                <w:rFonts w:cs="Calibri"/>
                <w:sz w:val="24"/>
                <w:szCs w:val="24"/>
              </w:rPr>
            </w:pPr>
            <w:r w:rsidRPr="00DF59DF">
              <w:rPr>
                <w:rFonts w:cs="Calibri"/>
                <w:sz w:val="24"/>
                <w:szCs w:val="24"/>
              </w:rPr>
              <w:t>620</w:t>
            </w:r>
          </w:p>
        </w:tc>
      </w:tr>
      <w:tr w:rsidR="00285E36" w:rsidRPr="00DF59DF" w14:paraId="6C8606A7" w14:textId="77777777" w:rsidTr="00785FC1">
        <w:trPr>
          <w:trHeight w:val="102"/>
        </w:trPr>
        <w:tc>
          <w:tcPr>
            <w:tcW w:w="5954" w:type="dxa"/>
            <w:tcBorders>
              <w:top w:val="single" w:sz="4" w:space="0" w:color="000000"/>
              <w:left w:val="single" w:sz="4" w:space="0" w:color="000000"/>
              <w:bottom w:val="single" w:sz="4" w:space="0" w:color="000000"/>
              <w:right w:val="single" w:sz="4" w:space="0" w:color="auto"/>
            </w:tcBorders>
          </w:tcPr>
          <w:p w14:paraId="06777866" w14:textId="77777777" w:rsidR="00285E36" w:rsidRPr="00DF59DF" w:rsidRDefault="00285E36" w:rsidP="00C07601">
            <w:pPr>
              <w:tabs>
                <w:tab w:val="left" w:pos="3460"/>
              </w:tabs>
              <w:snapToGrid w:val="0"/>
              <w:spacing w:after="0" w:line="240" w:lineRule="auto"/>
              <w:ind w:right="290"/>
              <w:jc w:val="both"/>
              <w:rPr>
                <w:rFonts w:cs="Calibri"/>
                <w:sz w:val="24"/>
                <w:szCs w:val="24"/>
              </w:rPr>
            </w:pPr>
            <w:r w:rsidRPr="00DF59DF">
              <w:rPr>
                <w:rFonts w:cs="Calibri"/>
                <w:sz w:val="24"/>
                <w:szCs w:val="24"/>
              </w:rPr>
              <w:t xml:space="preserve"> Informações cadastrais</w:t>
            </w:r>
          </w:p>
        </w:tc>
        <w:tc>
          <w:tcPr>
            <w:tcW w:w="3118" w:type="dxa"/>
            <w:tcBorders>
              <w:top w:val="single" w:sz="4" w:space="0" w:color="000000"/>
              <w:left w:val="single" w:sz="4" w:space="0" w:color="000000"/>
              <w:bottom w:val="single" w:sz="4" w:space="0" w:color="000000"/>
              <w:right w:val="single" w:sz="4" w:space="0" w:color="000000"/>
            </w:tcBorders>
          </w:tcPr>
          <w:p w14:paraId="30529E0C" w14:textId="2F30495B" w:rsidR="00285E36" w:rsidRPr="00DF59DF" w:rsidRDefault="00167A17" w:rsidP="00C07601">
            <w:pPr>
              <w:snapToGrid w:val="0"/>
              <w:spacing w:after="0" w:line="240" w:lineRule="auto"/>
              <w:ind w:right="-11"/>
              <w:jc w:val="right"/>
              <w:rPr>
                <w:rFonts w:cs="Calibri"/>
                <w:sz w:val="24"/>
                <w:szCs w:val="24"/>
              </w:rPr>
            </w:pPr>
            <w:r w:rsidRPr="00DF59DF">
              <w:rPr>
                <w:rFonts w:cs="Calibri"/>
                <w:sz w:val="24"/>
                <w:szCs w:val="24"/>
              </w:rPr>
              <w:t>137</w:t>
            </w:r>
          </w:p>
        </w:tc>
      </w:tr>
      <w:tr w:rsidR="00285E36" w:rsidRPr="00DF59DF" w14:paraId="189F6E00" w14:textId="77777777" w:rsidTr="00785FC1">
        <w:trPr>
          <w:trHeight w:val="102"/>
        </w:trPr>
        <w:tc>
          <w:tcPr>
            <w:tcW w:w="5954" w:type="dxa"/>
            <w:tcBorders>
              <w:top w:val="single" w:sz="4" w:space="0" w:color="000000"/>
              <w:left w:val="single" w:sz="4" w:space="0" w:color="000000"/>
              <w:bottom w:val="single" w:sz="4" w:space="0" w:color="000000"/>
              <w:right w:val="single" w:sz="4" w:space="0" w:color="auto"/>
            </w:tcBorders>
          </w:tcPr>
          <w:p w14:paraId="261167E7" w14:textId="77777777" w:rsidR="00285E36" w:rsidRPr="00DF59DF" w:rsidRDefault="00285E36" w:rsidP="00C07601">
            <w:pPr>
              <w:tabs>
                <w:tab w:val="left" w:pos="3820"/>
              </w:tabs>
              <w:snapToGrid w:val="0"/>
              <w:spacing w:after="0" w:line="240" w:lineRule="auto"/>
              <w:jc w:val="both"/>
              <w:rPr>
                <w:rFonts w:cs="Calibri"/>
                <w:sz w:val="24"/>
                <w:szCs w:val="24"/>
              </w:rPr>
            </w:pPr>
            <w:r w:rsidRPr="00DF59DF">
              <w:rPr>
                <w:rFonts w:cs="Calibri"/>
                <w:sz w:val="24"/>
                <w:szCs w:val="24"/>
              </w:rPr>
              <w:t xml:space="preserve"> Propaganda/pub. publicação</w:t>
            </w:r>
          </w:p>
        </w:tc>
        <w:tc>
          <w:tcPr>
            <w:tcW w:w="3118" w:type="dxa"/>
            <w:tcBorders>
              <w:top w:val="single" w:sz="4" w:space="0" w:color="000000"/>
              <w:left w:val="single" w:sz="4" w:space="0" w:color="000000"/>
              <w:bottom w:val="single" w:sz="4" w:space="0" w:color="000000"/>
              <w:right w:val="single" w:sz="4" w:space="0" w:color="000000"/>
            </w:tcBorders>
          </w:tcPr>
          <w:p w14:paraId="04CBC70A" w14:textId="30DE7BE7" w:rsidR="00285E36" w:rsidRPr="00DF59DF" w:rsidRDefault="00F9606D" w:rsidP="00C07601">
            <w:pPr>
              <w:snapToGrid w:val="0"/>
              <w:spacing w:after="0" w:line="240" w:lineRule="auto"/>
              <w:ind w:right="-11"/>
              <w:jc w:val="right"/>
              <w:rPr>
                <w:rFonts w:cs="Calibri"/>
                <w:sz w:val="24"/>
                <w:szCs w:val="24"/>
              </w:rPr>
            </w:pPr>
            <w:r w:rsidRPr="00DF59DF">
              <w:rPr>
                <w:rFonts w:cs="Calibri"/>
                <w:sz w:val="24"/>
                <w:szCs w:val="24"/>
              </w:rPr>
              <w:t>154</w:t>
            </w:r>
          </w:p>
        </w:tc>
      </w:tr>
      <w:tr w:rsidR="00285E36" w:rsidRPr="00DF59DF" w14:paraId="67CD368D" w14:textId="77777777" w:rsidTr="00785FC1">
        <w:trPr>
          <w:trHeight w:val="102"/>
        </w:trPr>
        <w:tc>
          <w:tcPr>
            <w:tcW w:w="5954" w:type="dxa"/>
            <w:tcBorders>
              <w:top w:val="single" w:sz="4" w:space="0" w:color="000000"/>
              <w:left w:val="single" w:sz="4" w:space="0" w:color="000000"/>
              <w:bottom w:val="single" w:sz="4" w:space="0" w:color="000000"/>
              <w:right w:val="single" w:sz="4" w:space="0" w:color="auto"/>
            </w:tcBorders>
          </w:tcPr>
          <w:p w14:paraId="374BC5A6" w14:textId="77777777" w:rsidR="00285E36" w:rsidRPr="00DF59DF" w:rsidRDefault="00285E36" w:rsidP="00C07601">
            <w:pPr>
              <w:tabs>
                <w:tab w:val="left" w:pos="3460"/>
              </w:tabs>
              <w:snapToGrid w:val="0"/>
              <w:spacing w:after="0" w:line="240" w:lineRule="auto"/>
              <w:ind w:right="290"/>
              <w:jc w:val="both"/>
              <w:rPr>
                <w:rFonts w:cs="Calibri"/>
                <w:sz w:val="24"/>
                <w:szCs w:val="24"/>
              </w:rPr>
            </w:pPr>
            <w:r w:rsidRPr="00DF59DF">
              <w:rPr>
                <w:rFonts w:cs="Calibri"/>
                <w:sz w:val="24"/>
                <w:szCs w:val="24"/>
              </w:rPr>
              <w:t xml:space="preserve"> Técnicos especializados</w:t>
            </w:r>
          </w:p>
        </w:tc>
        <w:tc>
          <w:tcPr>
            <w:tcW w:w="3118" w:type="dxa"/>
            <w:tcBorders>
              <w:top w:val="single" w:sz="4" w:space="0" w:color="000000"/>
              <w:left w:val="single" w:sz="4" w:space="0" w:color="000000"/>
              <w:bottom w:val="single" w:sz="4" w:space="0" w:color="000000"/>
              <w:right w:val="single" w:sz="4" w:space="0" w:color="000000"/>
            </w:tcBorders>
          </w:tcPr>
          <w:p w14:paraId="70EA4E5D" w14:textId="27BAF863" w:rsidR="00285E36" w:rsidRPr="00DF59DF" w:rsidRDefault="005F55FE" w:rsidP="00C07601">
            <w:pPr>
              <w:snapToGrid w:val="0"/>
              <w:spacing w:after="0" w:line="240" w:lineRule="auto"/>
              <w:ind w:right="-11"/>
              <w:jc w:val="right"/>
              <w:rPr>
                <w:rFonts w:cs="Calibri"/>
                <w:sz w:val="24"/>
                <w:szCs w:val="24"/>
              </w:rPr>
            </w:pPr>
            <w:r w:rsidRPr="00DF59DF">
              <w:rPr>
                <w:rFonts w:cs="Calibri"/>
                <w:sz w:val="24"/>
                <w:szCs w:val="24"/>
              </w:rPr>
              <w:t>4.</w:t>
            </w:r>
            <w:r w:rsidR="00F05089" w:rsidRPr="00DF59DF">
              <w:rPr>
                <w:rFonts w:cs="Calibri"/>
                <w:sz w:val="24"/>
                <w:szCs w:val="24"/>
              </w:rPr>
              <w:t>181</w:t>
            </w:r>
          </w:p>
        </w:tc>
      </w:tr>
      <w:tr w:rsidR="00285E36" w:rsidRPr="00DF59DF" w14:paraId="0E4221AA" w14:textId="77777777" w:rsidTr="00785FC1">
        <w:trPr>
          <w:trHeight w:val="102"/>
        </w:trPr>
        <w:tc>
          <w:tcPr>
            <w:tcW w:w="5954" w:type="dxa"/>
            <w:tcBorders>
              <w:top w:val="single" w:sz="4" w:space="0" w:color="000000"/>
              <w:left w:val="single" w:sz="4" w:space="0" w:color="000000"/>
              <w:bottom w:val="single" w:sz="4" w:space="0" w:color="000000"/>
              <w:right w:val="single" w:sz="4" w:space="0" w:color="auto"/>
            </w:tcBorders>
          </w:tcPr>
          <w:p w14:paraId="46B2A74C" w14:textId="77777777" w:rsidR="00285E36" w:rsidRPr="00DF59DF" w:rsidRDefault="00285E36" w:rsidP="00C07601">
            <w:pPr>
              <w:tabs>
                <w:tab w:val="left" w:pos="3460"/>
              </w:tabs>
              <w:snapToGrid w:val="0"/>
              <w:spacing w:after="0" w:line="240" w:lineRule="auto"/>
              <w:ind w:right="290"/>
              <w:jc w:val="both"/>
              <w:rPr>
                <w:rFonts w:cs="Calibri"/>
                <w:sz w:val="24"/>
                <w:szCs w:val="24"/>
              </w:rPr>
            </w:pPr>
            <w:r w:rsidRPr="00DF59DF">
              <w:rPr>
                <w:rFonts w:cs="Calibri"/>
                <w:sz w:val="24"/>
                <w:szCs w:val="24"/>
              </w:rPr>
              <w:t xml:space="preserve"> Vigilância e segurança</w:t>
            </w:r>
          </w:p>
        </w:tc>
        <w:tc>
          <w:tcPr>
            <w:tcW w:w="3118" w:type="dxa"/>
            <w:tcBorders>
              <w:top w:val="single" w:sz="4" w:space="0" w:color="000000"/>
              <w:left w:val="single" w:sz="4" w:space="0" w:color="000000"/>
              <w:bottom w:val="single" w:sz="4" w:space="0" w:color="000000"/>
              <w:right w:val="single" w:sz="4" w:space="0" w:color="000000"/>
            </w:tcBorders>
          </w:tcPr>
          <w:p w14:paraId="4EC8F3E9" w14:textId="465E89C1" w:rsidR="00285E36" w:rsidRPr="00DF59DF" w:rsidRDefault="005D7F33" w:rsidP="00C07601">
            <w:pPr>
              <w:snapToGrid w:val="0"/>
              <w:spacing w:after="0" w:line="240" w:lineRule="auto"/>
              <w:ind w:right="-11"/>
              <w:jc w:val="right"/>
              <w:rPr>
                <w:rFonts w:cs="Calibri"/>
                <w:sz w:val="24"/>
                <w:szCs w:val="24"/>
              </w:rPr>
            </w:pPr>
            <w:r w:rsidRPr="00DF59DF">
              <w:rPr>
                <w:rFonts w:cs="Calibri"/>
                <w:sz w:val="24"/>
                <w:szCs w:val="24"/>
              </w:rPr>
              <w:t>301</w:t>
            </w:r>
          </w:p>
        </w:tc>
      </w:tr>
      <w:tr w:rsidR="00285E36" w:rsidRPr="00DF59DF" w14:paraId="4DE1110A" w14:textId="77777777" w:rsidTr="00785FC1">
        <w:trPr>
          <w:trHeight w:val="102"/>
        </w:trPr>
        <w:tc>
          <w:tcPr>
            <w:tcW w:w="5954" w:type="dxa"/>
            <w:tcBorders>
              <w:top w:val="single" w:sz="4" w:space="0" w:color="000000"/>
              <w:left w:val="single" w:sz="4" w:space="0" w:color="000000"/>
              <w:bottom w:val="single" w:sz="4" w:space="0" w:color="000000"/>
              <w:right w:val="single" w:sz="4" w:space="0" w:color="auto"/>
            </w:tcBorders>
          </w:tcPr>
          <w:p w14:paraId="1A123F71" w14:textId="77777777" w:rsidR="00285E36" w:rsidRPr="00DF59DF" w:rsidRDefault="00285E36" w:rsidP="00C07601">
            <w:pPr>
              <w:tabs>
                <w:tab w:val="left" w:pos="3460"/>
              </w:tabs>
              <w:snapToGrid w:val="0"/>
              <w:spacing w:after="0" w:line="240" w:lineRule="auto"/>
              <w:ind w:right="290"/>
              <w:jc w:val="both"/>
              <w:rPr>
                <w:rFonts w:cs="Calibri"/>
                <w:sz w:val="24"/>
                <w:szCs w:val="24"/>
              </w:rPr>
            </w:pPr>
            <w:r w:rsidRPr="00DF59DF">
              <w:rPr>
                <w:rFonts w:cs="Calibri"/>
                <w:sz w:val="24"/>
                <w:szCs w:val="24"/>
              </w:rPr>
              <w:t xml:space="preserve"> Transportes</w:t>
            </w:r>
          </w:p>
        </w:tc>
        <w:tc>
          <w:tcPr>
            <w:tcW w:w="3118" w:type="dxa"/>
            <w:tcBorders>
              <w:top w:val="single" w:sz="4" w:space="0" w:color="000000"/>
              <w:left w:val="single" w:sz="4" w:space="0" w:color="000000"/>
              <w:bottom w:val="single" w:sz="4" w:space="0" w:color="000000"/>
              <w:right w:val="single" w:sz="4" w:space="0" w:color="000000"/>
            </w:tcBorders>
          </w:tcPr>
          <w:p w14:paraId="49188CDF" w14:textId="4AC39C6A" w:rsidR="00285E36" w:rsidRPr="00DF59DF" w:rsidRDefault="00DD2ECD" w:rsidP="00C07601">
            <w:pPr>
              <w:snapToGrid w:val="0"/>
              <w:spacing w:after="0" w:line="240" w:lineRule="auto"/>
              <w:ind w:right="-11"/>
              <w:jc w:val="right"/>
              <w:rPr>
                <w:rFonts w:cs="Calibri"/>
                <w:sz w:val="24"/>
                <w:szCs w:val="24"/>
              </w:rPr>
            </w:pPr>
            <w:r w:rsidRPr="00DF59DF">
              <w:rPr>
                <w:rFonts w:cs="Calibri"/>
                <w:sz w:val="24"/>
                <w:szCs w:val="24"/>
              </w:rPr>
              <w:t>951</w:t>
            </w:r>
          </w:p>
        </w:tc>
      </w:tr>
      <w:tr w:rsidR="00285E36" w:rsidRPr="00DF59DF" w14:paraId="51051513" w14:textId="77777777" w:rsidTr="00785FC1">
        <w:trPr>
          <w:trHeight w:val="102"/>
        </w:trPr>
        <w:tc>
          <w:tcPr>
            <w:tcW w:w="5954" w:type="dxa"/>
            <w:tcBorders>
              <w:top w:val="single" w:sz="4" w:space="0" w:color="000000"/>
              <w:left w:val="single" w:sz="4" w:space="0" w:color="000000"/>
              <w:bottom w:val="single" w:sz="4" w:space="0" w:color="000000"/>
              <w:right w:val="single" w:sz="4" w:space="0" w:color="auto"/>
            </w:tcBorders>
          </w:tcPr>
          <w:p w14:paraId="4E579828" w14:textId="77777777" w:rsidR="00285E36" w:rsidRPr="00DF59DF" w:rsidRDefault="00285E36" w:rsidP="00C07601">
            <w:pPr>
              <w:tabs>
                <w:tab w:val="left" w:pos="3460"/>
              </w:tabs>
              <w:snapToGrid w:val="0"/>
              <w:spacing w:after="0" w:line="240" w:lineRule="auto"/>
              <w:ind w:right="290"/>
              <w:jc w:val="both"/>
              <w:rPr>
                <w:rFonts w:cs="Calibri"/>
                <w:sz w:val="24"/>
                <w:szCs w:val="24"/>
              </w:rPr>
            </w:pPr>
            <w:r w:rsidRPr="00DF59DF">
              <w:rPr>
                <w:rFonts w:cs="Calibri"/>
                <w:sz w:val="24"/>
                <w:szCs w:val="24"/>
              </w:rPr>
              <w:t xml:space="preserve"> Emolumento </w:t>
            </w:r>
            <w:r w:rsidR="009E13CF" w:rsidRPr="00DF59DF">
              <w:rPr>
                <w:rFonts w:cs="Calibri"/>
                <w:sz w:val="24"/>
                <w:szCs w:val="24"/>
              </w:rPr>
              <w:t xml:space="preserve">judiciários e </w:t>
            </w:r>
            <w:r w:rsidRPr="00DF59DF">
              <w:rPr>
                <w:rFonts w:cs="Calibri"/>
                <w:sz w:val="24"/>
                <w:szCs w:val="24"/>
              </w:rPr>
              <w:t>cartorário</w:t>
            </w:r>
          </w:p>
        </w:tc>
        <w:tc>
          <w:tcPr>
            <w:tcW w:w="3118" w:type="dxa"/>
            <w:tcBorders>
              <w:top w:val="single" w:sz="4" w:space="0" w:color="000000"/>
              <w:left w:val="single" w:sz="4" w:space="0" w:color="000000"/>
              <w:bottom w:val="single" w:sz="4" w:space="0" w:color="000000"/>
              <w:right w:val="single" w:sz="4" w:space="0" w:color="000000"/>
            </w:tcBorders>
          </w:tcPr>
          <w:p w14:paraId="1175031C" w14:textId="0107A44D" w:rsidR="00285E36" w:rsidRPr="00DF59DF" w:rsidRDefault="00456633" w:rsidP="00C07601">
            <w:pPr>
              <w:snapToGrid w:val="0"/>
              <w:spacing w:after="0" w:line="240" w:lineRule="auto"/>
              <w:ind w:right="-11"/>
              <w:jc w:val="right"/>
              <w:rPr>
                <w:rFonts w:cs="Calibri"/>
                <w:sz w:val="24"/>
                <w:szCs w:val="24"/>
              </w:rPr>
            </w:pPr>
            <w:r w:rsidRPr="00DF59DF">
              <w:rPr>
                <w:rFonts w:cs="Calibri"/>
                <w:sz w:val="24"/>
                <w:szCs w:val="24"/>
              </w:rPr>
              <w:t>1.511</w:t>
            </w:r>
          </w:p>
        </w:tc>
      </w:tr>
      <w:tr w:rsidR="00285E36" w:rsidRPr="00DF59DF" w14:paraId="08A7FCF3" w14:textId="77777777" w:rsidTr="00785FC1">
        <w:trPr>
          <w:trHeight w:val="247"/>
        </w:trPr>
        <w:tc>
          <w:tcPr>
            <w:tcW w:w="5954" w:type="dxa"/>
            <w:tcBorders>
              <w:top w:val="single" w:sz="4" w:space="0" w:color="000000"/>
              <w:left w:val="single" w:sz="4" w:space="0" w:color="000000"/>
              <w:bottom w:val="single" w:sz="4" w:space="0" w:color="000000"/>
              <w:right w:val="single" w:sz="4" w:space="0" w:color="auto"/>
            </w:tcBorders>
          </w:tcPr>
          <w:p w14:paraId="4B0653D1" w14:textId="77777777" w:rsidR="00285E36" w:rsidRPr="00DF59DF" w:rsidRDefault="00285E36" w:rsidP="00C07601">
            <w:pPr>
              <w:snapToGrid w:val="0"/>
              <w:spacing w:after="0" w:line="240" w:lineRule="auto"/>
              <w:ind w:right="290"/>
              <w:jc w:val="both"/>
              <w:rPr>
                <w:rFonts w:cs="Calibri"/>
                <w:sz w:val="24"/>
                <w:szCs w:val="24"/>
              </w:rPr>
            </w:pPr>
            <w:r w:rsidRPr="00DF59DF">
              <w:rPr>
                <w:rFonts w:cs="Calibri"/>
                <w:sz w:val="24"/>
                <w:szCs w:val="24"/>
              </w:rPr>
              <w:t xml:space="preserve"> Processamento de dados</w:t>
            </w:r>
          </w:p>
        </w:tc>
        <w:tc>
          <w:tcPr>
            <w:tcW w:w="3118" w:type="dxa"/>
            <w:tcBorders>
              <w:top w:val="single" w:sz="4" w:space="0" w:color="000000"/>
              <w:left w:val="single" w:sz="4" w:space="0" w:color="000000"/>
              <w:bottom w:val="single" w:sz="4" w:space="0" w:color="000000"/>
              <w:right w:val="single" w:sz="4" w:space="0" w:color="000000"/>
            </w:tcBorders>
          </w:tcPr>
          <w:p w14:paraId="4CCA5191" w14:textId="7C5D733E" w:rsidR="00285E36" w:rsidRPr="00DF59DF" w:rsidRDefault="009A0AE8" w:rsidP="00C07601">
            <w:pPr>
              <w:snapToGrid w:val="0"/>
              <w:spacing w:after="0" w:line="240" w:lineRule="auto"/>
              <w:ind w:right="-11"/>
              <w:jc w:val="right"/>
              <w:rPr>
                <w:rFonts w:cs="Calibri"/>
                <w:sz w:val="24"/>
                <w:szCs w:val="24"/>
              </w:rPr>
            </w:pPr>
            <w:r w:rsidRPr="00DF59DF">
              <w:rPr>
                <w:rFonts w:cs="Calibri"/>
                <w:sz w:val="24"/>
                <w:szCs w:val="24"/>
              </w:rPr>
              <w:t>850</w:t>
            </w:r>
          </w:p>
        </w:tc>
      </w:tr>
      <w:tr w:rsidR="00285E36" w:rsidRPr="00DF59DF" w14:paraId="694146CF" w14:textId="77777777" w:rsidTr="00785FC1">
        <w:trPr>
          <w:trHeight w:val="247"/>
        </w:trPr>
        <w:tc>
          <w:tcPr>
            <w:tcW w:w="5954" w:type="dxa"/>
            <w:tcBorders>
              <w:top w:val="single" w:sz="4" w:space="0" w:color="000000"/>
              <w:left w:val="single" w:sz="4" w:space="0" w:color="000000"/>
              <w:bottom w:val="single" w:sz="4" w:space="0" w:color="000000"/>
              <w:right w:val="single" w:sz="4" w:space="0" w:color="auto"/>
            </w:tcBorders>
          </w:tcPr>
          <w:p w14:paraId="2F9F9E84" w14:textId="77777777" w:rsidR="00285E36" w:rsidRPr="00DF59DF" w:rsidRDefault="00285E36" w:rsidP="00C07601">
            <w:pPr>
              <w:snapToGrid w:val="0"/>
              <w:spacing w:after="0" w:line="240" w:lineRule="auto"/>
              <w:ind w:right="290"/>
              <w:jc w:val="both"/>
              <w:rPr>
                <w:rFonts w:cs="Calibri"/>
                <w:sz w:val="24"/>
                <w:szCs w:val="24"/>
              </w:rPr>
            </w:pPr>
            <w:r w:rsidRPr="00DF59DF">
              <w:rPr>
                <w:rFonts w:cs="Calibri"/>
                <w:sz w:val="24"/>
                <w:szCs w:val="24"/>
              </w:rPr>
              <w:t xml:space="preserve"> Tarifas bancárias</w:t>
            </w:r>
          </w:p>
        </w:tc>
        <w:tc>
          <w:tcPr>
            <w:tcW w:w="3118" w:type="dxa"/>
            <w:tcBorders>
              <w:top w:val="single" w:sz="4" w:space="0" w:color="000000"/>
              <w:left w:val="single" w:sz="4" w:space="0" w:color="000000"/>
              <w:bottom w:val="single" w:sz="4" w:space="0" w:color="000000"/>
              <w:right w:val="single" w:sz="4" w:space="0" w:color="000000"/>
            </w:tcBorders>
          </w:tcPr>
          <w:p w14:paraId="1990F630" w14:textId="14E0327D" w:rsidR="00285E36" w:rsidRPr="00DF59DF" w:rsidRDefault="000347EF" w:rsidP="00C07601">
            <w:pPr>
              <w:snapToGrid w:val="0"/>
              <w:spacing w:after="0" w:line="240" w:lineRule="auto"/>
              <w:ind w:right="-11"/>
              <w:jc w:val="right"/>
              <w:rPr>
                <w:rFonts w:cs="Calibri"/>
                <w:sz w:val="24"/>
                <w:szCs w:val="24"/>
              </w:rPr>
            </w:pPr>
            <w:r w:rsidRPr="00DF59DF">
              <w:rPr>
                <w:rFonts w:cs="Calibri"/>
                <w:sz w:val="24"/>
                <w:szCs w:val="24"/>
              </w:rPr>
              <w:t>181</w:t>
            </w:r>
          </w:p>
        </w:tc>
      </w:tr>
      <w:tr w:rsidR="00285E36" w:rsidRPr="00DF59DF" w14:paraId="2B18A4B7" w14:textId="77777777" w:rsidTr="00785FC1">
        <w:trPr>
          <w:trHeight w:val="247"/>
        </w:trPr>
        <w:tc>
          <w:tcPr>
            <w:tcW w:w="5954" w:type="dxa"/>
            <w:tcBorders>
              <w:top w:val="single" w:sz="4" w:space="0" w:color="000000"/>
              <w:left w:val="single" w:sz="4" w:space="0" w:color="000000"/>
              <w:bottom w:val="single" w:sz="4" w:space="0" w:color="000000"/>
              <w:right w:val="single" w:sz="4" w:space="0" w:color="auto"/>
            </w:tcBorders>
          </w:tcPr>
          <w:p w14:paraId="084655F5" w14:textId="77777777" w:rsidR="00285E36" w:rsidRPr="00DF59DF" w:rsidRDefault="00285E36" w:rsidP="00C07601">
            <w:pPr>
              <w:snapToGrid w:val="0"/>
              <w:spacing w:after="0" w:line="240" w:lineRule="auto"/>
              <w:ind w:right="290"/>
              <w:jc w:val="both"/>
              <w:rPr>
                <w:rFonts w:cs="Calibri"/>
                <w:sz w:val="24"/>
                <w:szCs w:val="24"/>
              </w:rPr>
            </w:pPr>
            <w:r w:rsidRPr="00DF59DF">
              <w:rPr>
                <w:rFonts w:cs="Calibri"/>
                <w:sz w:val="24"/>
                <w:szCs w:val="24"/>
              </w:rPr>
              <w:t xml:space="preserve"> Outros</w:t>
            </w:r>
          </w:p>
        </w:tc>
        <w:tc>
          <w:tcPr>
            <w:tcW w:w="3118" w:type="dxa"/>
            <w:tcBorders>
              <w:top w:val="single" w:sz="4" w:space="0" w:color="000000"/>
              <w:left w:val="single" w:sz="4" w:space="0" w:color="000000"/>
              <w:bottom w:val="single" w:sz="4" w:space="0" w:color="000000"/>
              <w:right w:val="single" w:sz="4" w:space="0" w:color="000000"/>
            </w:tcBorders>
          </w:tcPr>
          <w:p w14:paraId="0D5C5AEB" w14:textId="711DAC7D" w:rsidR="00285E36" w:rsidRPr="00DF59DF" w:rsidRDefault="0006251B" w:rsidP="00C07601">
            <w:pPr>
              <w:snapToGrid w:val="0"/>
              <w:spacing w:after="0" w:line="240" w:lineRule="auto"/>
              <w:ind w:right="-11"/>
              <w:jc w:val="right"/>
              <w:rPr>
                <w:rFonts w:cs="Calibri"/>
                <w:sz w:val="24"/>
                <w:szCs w:val="24"/>
              </w:rPr>
            </w:pPr>
            <w:r w:rsidRPr="00DF59DF">
              <w:rPr>
                <w:rFonts w:cs="Calibri"/>
                <w:sz w:val="24"/>
                <w:szCs w:val="24"/>
              </w:rPr>
              <w:t>1.799</w:t>
            </w:r>
          </w:p>
        </w:tc>
      </w:tr>
      <w:tr w:rsidR="00285E36" w:rsidRPr="00DF59DF" w14:paraId="3559B948" w14:textId="77777777" w:rsidTr="00785FC1">
        <w:trPr>
          <w:trHeight w:val="247"/>
        </w:trPr>
        <w:tc>
          <w:tcPr>
            <w:tcW w:w="5954" w:type="dxa"/>
            <w:tcBorders>
              <w:top w:val="single" w:sz="4" w:space="0" w:color="000000"/>
              <w:left w:val="single" w:sz="4" w:space="0" w:color="000000"/>
              <w:bottom w:val="single" w:sz="4" w:space="0" w:color="000000"/>
              <w:right w:val="single" w:sz="4" w:space="0" w:color="auto"/>
            </w:tcBorders>
          </w:tcPr>
          <w:p w14:paraId="6B73D4EC" w14:textId="77777777" w:rsidR="00285E36" w:rsidRPr="00DF59DF" w:rsidRDefault="00285E36" w:rsidP="00C07601">
            <w:pPr>
              <w:snapToGrid w:val="0"/>
              <w:spacing w:after="0" w:line="240" w:lineRule="auto"/>
              <w:ind w:right="290"/>
              <w:jc w:val="both"/>
              <w:rPr>
                <w:rFonts w:cs="Calibri"/>
                <w:sz w:val="24"/>
                <w:szCs w:val="24"/>
              </w:rPr>
            </w:pPr>
            <w:r w:rsidRPr="00DF59DF">
              <w:rPr>
                <w:rFonts w:cs="Calibri"/>
                <w:b/>
                <w:sz w:val="24"/>
                <w:szCs w:val="24"/>
              </w:rPr>
              <w:t xml:space="preserve"> Subtotal</w:t>
            </w:r>
          </w:p>
        </w:tc>
        <w:tc>
          <w:tcPr>
            <w:tcW w:w="3118" w:type="dxa"/>
            <w:tcBorders>
              <w:top w:val="single" w:sz="4" w:space="0" w:color="000000"/>
              <w:left w:val="single" w:sz="4" w:space="0" w:color="000000"/>
              <w:bottom w:val="single" w:sz="4" w:space="0" w:color="000000"/>
              <w:right w:val="single" w:sz="4" w:space="0" w:color="000000"/>
            </w:tcBorders>
          </w:tcPr>
          <w:p w14:paraId="55BC56C5" w14:textId="4CD999DC" w:rsidR="00285E36" w:rsidRPr="00DF59DF" w:rsidRDefault="00987CC2" w:rsidP="00C07601">
            <w:pPr>
              <w:snapToGrid w:val="0"/>
              <w:spacing w:after="0" w:line="240" w:lineRule="auto"/>
              <w:ind w:right="-11"/>
              <w:jc w:val="right"/>
              <w:rPr>
                <w:rFonts w:cs="Calibri"/>
                <w:b/>
                <w:bCs/>
                <w:sz w:val="24"/>
                <w:szCs w:val="24"/>
              </w:rPr>
            </w:pPr>
            <w:r w:rsidRPr="00DF59DF">
              <w:rPr>
                <w:rFonts w:cs="Calibri"/>
                <w:b/>
                <w:bCs/>
                <w:sz w:val="24"/>
                <w:szCs w:val="24"/>
              </w:rPr>
              <w:t>48.237</w:t>
            </w:r>
          </w:p>
        </w:tc>
      </w:tr>
      <w:tr w:rsidR="00285E36" w:rsidRPr="00DF59DF" w14:paraId="4B831A0F" w14:textId="77777777" w:rsidTr="00785FC1">
        <w:trPr>
          <w:trHeight w:val="247"/>
        </w:trPr>
        <w:tc>
          <w:tcPr>
            <w:tcW w:w="5954" w:type="dxa"/>
            <w:tcBorders>
              <w:top w:val="single" w:sz="4" w:space="0" w:color="000000"/>
              <w:left w:val="single" w:sz="4" w:space="0" w:color="000000"/>
              <w:bottom w:val="single" w:sz="4" w:space="0" w:color="000000"/>
              <w:right w:val="single" w:sz="4" w:space="0" w:color="auto"/>
            </w:tcBorders>
          </w:tcPr>
          <w:p w14:paraId="4E25C058" w14:textId="1DA0BD0A" w:rsidR="00285E36" w:rsidRPr="00DF59DF" w:rsidRDefault="00285E36" w:rsidP="00C07601">
            <w:pPr>
              <w:snapToGrid w:val="0"/>
              <w:spacing w:after="0" w:line="240" w:lineRule="auto"/>
              <w:ind w:right="290"/>
              <w:jc w:val="both"/>
              <w:rPr>
                <w:rFonts w:cs="Calibri"/>
                <w:b/>
                <w:sz w:val="24"/>
                <w:szCs w:val="24"/>
              </w:rPr>
            </w:pPr>
            <w:r w:rsidRPr="00DF59DF">
              <w:rPr>
                <w:rFonts w:cs="Calibri"/>
                <w:sz w:val="24"/>
                <w:szCs w:val="24"/>
              </w:rPr>
              <w:t xml:space="preserve"> Tributarias </w:t>
            </w:r>
            <w:r w:rsidR="007F7727" w:rsidRPr="00DF59DF">
              <w:rPr>
                <w:rFonts w:cs="Calibri"/>
                <w:sz w:val="24"/>
                <w:szCs w:val="24"/>
              </w:rPr>
              <w:t>- PASEP/COFINS e outras</w:t>
            </w:r>
          </w:p>
        </w:tc>
        <w:tc>
          <w:tcPr>
            <w:tcW w:w="3118" w:type="dxa"/>
            <w:tcBorders>
              <w:top w:val="single" w:sz="4" w:space="0" w:color="000000"/>
              <w:left w:val="single" w:sz="4" w:space="0" w:color="000000"/>
              <w:bottom w:val="single" w:sz="4" w:space="0" w:color="000000"/>
              <w:right w:val="single" w:sz="4" w:space="0" w:color="000000"/>
            </w:tcBorders>
          </w:tcPr>
          <w:p w14:paraId="1950CADC" w14:textId="75781154" w:rsidR="00285E36" w:rsidRPr="00DF59DF" w:rsidRDefault="00633D49" w:rsidP="00C07601">
            <w:pPr>
              <w:snapToGrid w:val="0"/>
              <w:spacing w:after="0" w:line="240" w:lineRule="auto"/>
              <w:ind w:right="-11"/>
              <w:jc w:val="right"/>
              <w:rPr>
                <w:rFonts w:cs="Calibri"/>
                <w:b/>
                <w:sz w:val="24"/>
                <w:szCs w:val="24"/>
              </w:rPr>
            </w:pPr>
            <w:r w:rsidRPr="00DF59DF">
              <w:rPr>
                <w:rFonts w:cs="Calibri"/>
                <w:sz w:val="24"/>
                <w:szCs w:val="24"/>
              </w:rPr>
              <w:t>3.758</w:t>
            </w:r>
          </w:p>
        </w:tc>
      </w:tr>
      <w:tr w:rsidR="00285E36" w:rsidRPr="00DF59DF" w14:paraId="32A72103" w14:textId="77777777" w:rsidTr="00785FC1">
        <w:trPr>
          <w:trHeight w:val="247"/>
        </w:trPr>
        <w:tc>
          <w:tcPr>
            <w:tcW w:w="5954" w:type="dxa"/>
            <w:tcBorders>
              <w:top w:val="single" w:sz="4" w:space="0" w:color="000000"/>
              <w:left w:val="single" w:sz="4" w:space="0" w:color="000000"/>
              <w:bottom w:val="single" w:sz="4" w:space="0" w:color="000000"/>
              <w:right w:val="single" w:sz="4" w:space="0" w:color="auto"/>
            </w:tcBorders>
          </w:tcPr>
          <w:p w14:paraId="7F8B9DDE" w14:textId="77777777" w:rsidR="00285E36" w:rsidRPr="00DF59DF" w:rsidRDefault="00285E36" w:rsidP="00C07601">
            <w:pPr>
              <w:snapToGrid w:val="0"/>
              <w:spacing w:after="0" w:line="240" w:lineRule="auto"/>
              <w:ind w:right="290"/>
              <w:jc w:val="both"/>
              <w:rPr>
                <w:rFonts w:cs="Calibri"/>
                <w:b/>
                <w:bCs/>
                <w:sz w:val="24"/>
                <w:szCs w:val="24"/>
              </w:rPr>
            </w:pPr>
            <w:r w:rsidRPr="00DF59DF">
              <w:rPr>
                <w:rFonts w:cs="Calibri"/>
                <w:b/>
                <w:bCs/>
                <w:sz w:val="24"/>
                <w:szCs w:val="24"/>
              </w:rPr>
              <w:t xml:space="preserve"> Subtotal</w:t>
            </w:r>
          </w:p>
        </w:tc>
        <w:tc>
          <w:tcPr>
            <w:tcW w:w="3118" w:type="dxa"/>
            <w:tcBorders>
              <w:top w:val="single" w:sz="4" w:space="0" w:color="000000"/>
              <w:left w:val="single" w:sz="4" w:space="0" w:color="000000"/>
              <w:bottom w:val="single" w:sz="4" w:space="0" w:color="000000"/>
              <w:right w:val="single" w:sz="4" w:space="0" w:color="000000"/>
            </w:tcBorders>
          </w:tcPr>
          <w:p w14:paraId="2A34477C" w14:textId="3914EF69" w:rsidR="00285E36" w:rsidRPr="00DF59DF" w:rsidRDefault="00C661F6" w:rsidP="00C07601">
            <w:pPr>
              <w:snapToGrid w:val="0"/>
              <w:spacing w:after="0" w:line="240" w:lineRule="auto"/>
              <w:ind w:right="-11"/>
              <w:jc w:val="right"/>
              <w:rPr>
                <w:rFonts w:cs="Calibri"/>
                <w:b/>
                <w:bCs/>
                <w:sz w:val="24"/>
                <w:szCs w:val="24"/>
              </w:rPr>
            </w:pPr>
            <w:r w:rsidRPr="00DF59DF">
              <w:rPr>
                <w:rFonts w:cs="Calibri"/>
                <w:b/>
                <w:bCs/>
                <w:sz w:val="24"/>
                <w:szCs w:val="24"/>
              </w:rPr>
              <w:t>3.758</w:t>
            </w:r>
          </w:p>
        </w:tc>
      </w:tr>
      <w:tr w:rsidR="00285E36" w:rsidRPr="00DF59DF" w14:paraId="0BCBB1B8" w14:textId="77777777" w:rsidTr="00785FC1">
        <w:trPr>
          <w:trHeight w:val="247"/>
        </w:trPr>
        <w:tc>
          <w:tcPr>
            <w:tcW w:w="5954" w:type="dxa"/>
            <w:tcBorders>
              <w:top w:val="single" w:sz="4" w:space="0" w:color="000000"/>
              <w:left w:val="single" w:sz="4" w:space="0" w:color="000000"/>
              <w:bottom w:val="single" w:sz="4" w:space="0" w:color="000000"/>
              <w:right w:val="single" w:sz="4" w:space="0" w:color="auto"/>
            </w:tcBorders>
          </w:tcPr>
          <w:p w14:paraId="50AA3612" w14:textId="77777777" w:rsidR="00285E36" w:rsidRPr="00DF59DF" w:rsidRDefault="00285E36" w:rsidP="00C07601">
            <w:pPr>
              <w:snapToGrid w:val="0"/>
              <w:spacing w:after="0" w:line="240" w:lineRule="auto"/>
              <w:ind w:right="290"/>
              <w:jc w:val="both"/>
              <w:rPr>
                <w:rFonts w:cs="Calibri"/>
                <w:b/>
                <w:bCs/>
                <w:sz w:val="24"/>
                <w:szCs w:val="24"/>
              </w:rPr>
            </w:pPr>
            <w:r w:rsidRPr="00DF59DF">
              <w:rPr>
                <w:rFonts w:cs="Calibri"/>
                <w:b/>
                <w:bCs/>
                <w:sz w:val="24"/>
                <w:szCs w:val="24"/>
              </w:rPr>
              <w:t xml:space="preserve"> Totais</w:t>
            </w:r>
          </w:p>
        </w:tc>
        <w:tc>
          <w:tcPr>
            <w:tcW w:w="3118" w:type="dxa"/>
            <w:tcBorders>
              <w:top w:val="single" w:sz="4" w:space="0" w:color="000000"/>
              <w:left w:val="single" w:sz="4" w:space="0" w:color="000000"/>
              <w:bottom w:val="single" w:sz="4" w:space="0" w:color="000000"/>
              <w:right w:val="single" w:sz="4" w:space="0" w:color="000000"/>
            </w:tcBorders>
          </w:tcPr>
          <w:p w14:paraId="2CE94368" w14:textId="5101D5BC" w:rsidR="00285E36" w:rsidRPr="00DF59DF" w:rsidRDefault="00F84C69" w:rsidP="00C07601">
            <w:pPr>
              <w:snapToGrid w:val="0"/>
              <w:spacing w:after="0" w:line="240" w:lineRule="auto"/>
              <w:ind w:right="-11"/>
              <w:jc w:val="right"/>
              <w:rPr>
                <w:rFonts w:cs="Calibri"/>
                <w:b/>
                <w:bCs/>
                <w:sz w:val="24"/>
                <w:szCs w:val="24"/>
              </w:rPr>
            </w:pPr>
            <w:r w:rsidRPr="00DF59DF">
              <w:rPr>
                <w:rFonts w:cs="Calibri"/>
                <w:b/>
                <w:bCs/>
                <w:sz w:val="24"/>
                <w:szCs w:val="24"/>
              </w:rPr>
              <w:t>51.995</w:t>
            </w:r>
          </w:p>
        </w:tc>
      </w:tr>
    </w:tbl>
    <w:p w14:paraId="206D9785" w14:textId="77777777" w:rsidR="004679E9" w:rsidRPr="00DF59DF" w:rsidRDefault="004679E9" w:rsidP="004679E9">
      <w:pPr>
        <w:spacing w:after="0" w:line="240" w:lineRule="auto"/>
        <w:jc w:val="both"/>
        <w:outlineLvl w:val="0"/>
        <w:rPr>
          <w:rFonts w:cs="Calibri"/>
          <w:sz w:val="24"/>
          <w:szCs w:val="24"/>
        </w:rPr>
      </w:pPr>
    </w:p>
    <w:p w14:paraId="275A7B38" w14:textId="77777777" w:rsidR="0099468C" w:rsidRPr="00DF59DF" w:rsidRDefault="0099468C" w:rsidP="008947A2">
      <w:pPr>
        <w:spacing w:after="0" w:line="240" w:lineRule="auto"/>
        <w:ind w:left="705"/>
        <w:jc w:val="both"/>
        <w:outlineLvl w:val="0"/>
        <w:rPr>
          <w:rFonts w:cs="Calibri"/>
          <w:sz w:val="24"/>
          <w:szCs w:val="24"/>
        </w:rPr>
      </w:pPr>
    </w:p>
    <w:p w14:paraId="5535EC22" w14:textId="77777777" w:rsidR="00B91DDF" w:rsidRPr="00DF59DF" w:rsidRDefault="00042061" w:rsidP="00B91DDF">
      <w:pPr>
        <w:spacing w:after="0" w:line="240" w:lineRule="auto"/>
        <w:jc w:val="both"/>
        <w:outlineLvl w:val="0"/>
        <w:rPr>
          <w:rFonts w:cs="Calibri"/>
          <w:sz w:val="24"/>
          <w:szCs w:val="24"/>
        </w:rPr>
      </w:pPr>
      <w:r w:rsidRPr="00DF59DF">
        <w:rPr>
          <w:rFonts w:cs="Calibri"/>
          <w:b/>
          <w:bCs/>
          <w:sz w:val="24"/>
          <w:szCs w:val="24"/>
        </w:rPr>
        <w:t>N</w:t>
      </w:r>
      <w:r w:rsidR="004F0F23" w:rsidRPr="00DF59DF">
        <w:rPr>
          <w:rFonts w:cs="Calibri"/>
          <w:b/>
          <w:bCs/>
          <w:sz w:val="24"/>
          <w:szCs w:val="24"/>
        </w:rPr>
        <w:t>OTA</w:t>
      </w:r>
      <w:r w:rsidRPr="00DF59DF">
        <w:rPr>
          <w:rFonts w:cs="Calibri"/>
          <w:b/>
          <w:bCs/>
          <w:sz w:val="24"/>
          <w:szCs w:val="24"/>
        </w:rPr>
        <w:t xml:space="preserve"> 1</w:t>
      </w:r>
      <w:r w:rsidR="00785FC1" w:rsidRPr="00DF59DF">
        <w:rPr>
          <w:rFonts w:cs="Calibri"/>
          <w:b/>
          <w:bCs/>
          <w:sz w:val="24"/>
          <w:szCs w:val="24"/>
        </w:rPr>
        <w:t>4</w:t>
      </w:r>
      <w:r w:rsidRPr="00DF59DF">
        <w:rPr>
          <w:rFonts w:cs="Calibri"/>
          <w:b/>
          <w:bCs/>
          <w:sz w:val="24"/>
          <w:szCs w:val="24"/>
        </w:rPr>
        <w:t xml:space="preserve"> – </w:t>
      </w:r>
      <w:r w:rsidR="0088237D" w:rsidRPr="00DF59DF">
        <w:rPr>
          <w:rFonts w:cs="Calibri"/>
          <w:b/>
          <w:bCs/>
          <w:sz w:val="24"/>
          <w:szCs w:val="24"/>
        </w:rPr>
        <w:t>Outras receitas</w:t>
      </w:r>
      <w:r w:rsidR="00415A59" w:rsidRPr="00DF59DF">
        <w:rPr>
          <w:rFonts w:cs="Calibri"/>
          <w:b/>
          <w:bCs/>
          <w:sz w:val="24"/>
          <w:szCs w:val="24"/>
        </w:rPr>
        <w:t>/despesas</w:t>
      </w:r>
      <w:r w:rsidR="0088237D" w:rsidRPr="00DF59DF">
        <w:rPr>
          <w:rFonts w:cs="Calibri"/>
          <w:b/>
          <w:bCs/>
          <w:sz w:val="24"/>
          <w:szCs w:val="24"/>
        </w:rPr>
        <w:t xml:space="preserve"> operacionais</w:t>
      </w:r>
    </w:p>
    <w:p w14:paraId="10B0B78F" w14:textId="77777777" w:rsidR="0088237D" w:rsidRPr="00DF59DF" w:rsidRDefault="0088237D" w:rsidP="00E860EF">
      <w:pPr>
        <w:ind w:left="708"/>
        <w:jc w:val="both"/>
        <w:rPr>
          <w:rFonts w:cs="Calibri"/>
          <w:sz w:val="24"/>
          <w:szCs w:val="24"/>
        </w:rPr>
      </w:pPr>
    </w:p>
    <w:tbl>
      <w:tblPr>
        <w:tblW w:w="9072" w:type="dxa"/>
        <w:tblInd w:w="637" w:type="dxa"/>
        <w:tblLayout w:type="fixed"/>
        <w:tblCellMar>
          <w:left w:w="70" w:type="dxa"/>
          <w:right w:w="70" w:type="dxa"/>
        </w:tblCellMar>
        <w:tblLook w:val="0000" w:firstRow="0" w:lastRow="0" w:firstColumn="0" w:lastColumn="0" w:noHBand="0" w:noVBand="0"/>
      </w:tblPr>
      <w:tblGrid>
        <w:gridCol w:w="7230"/>
        <w:gridCol w:w="1842"/>
      </w:tblGrid>
      <w:tr w:rsidR="00415A59" w:rsidRPr="00DF59DF" w14:paraId="2C5D13E8" w14:textId="77777777" w:rsidTr="0088237D">
        <w:trPr>
          <w:trHeight w:val="287"/>
        </w:trPr>
        <w:tc>
          <w:tcPr>
            <w:tcW w:w="7230" w:type="dxa"/>
            <w:tcBorders>
              <w:top w:val="single" w:sz="4" w:space="0" w:color="000000"/>
              <w:left w:val="single" w:sz="4" w:space="0" w:color="000000"/>
              <w:bottom w:val="single" w:sz="4" w:space="0" w:color="000000"/>
            </w:tcBorders>
            <w:vAlign w:val="center"/>
          </w:tcPr>
          <w:p w14:paraId="667EAF4E" w14:textId="77777777" w:rsidR="00415A59" w:rsidRPr="00DF59DF" w:rsidRDefault="00415A59" w:rsidP="00C07601">
            <w:pPr>
              <w:snapToGrid w:val="0"/>
              <w:spacing w:after="0" w:line="240" w:lineRule="auto"/>
              <w:jc w:val="center"/>
              <w:rPr>
                <w:rFonts w:cs="Calibri"/>
                <w:b/>
                <w:bCs/>
                <w:color w:val="000000"/>
                <w:sz w:val="24"/>
                <w:szCs w:val="24"/>
              </w:rPr>
            </w:pPr>
            <w:r w:rsidRPr="00DF59DF">
              <w:rPr>
                <w:rFonts w:cs="Calibri"/>
                <w:b/>
                <w:bCs/>
                <w:color w:val="000000"/>
                <w:sz w:val="24"/>
                <w:szCs w:val="24"/>
              </w:rPr>
              <w:t>Composição</w:t>
            </w:r>
          </w:p>
        </w:tc>
        <w:tc>
          <w:tcPr>
            <w:tcW w:w="1842" w:type="dxa"/>
            <w:tcBorders>
              <w:top w:val="single" w:sz="4" w:space="0" w:color="000000"/>
              <w:left w:val="single" w:sz="4" w:space="0" w:color="000000"/>
              <w:bottom w:val="single" w:sz="4" w:space="0" w:color="000000"/>
              <w:right w:val="single" w:sz="4" w:space="0" w:color="000000"/>
            </w:tcBorders>
            <w:vAlign w:val="center"/>
          </w:tcPr>
          <w:p w14:paraId="251832AE" w14:textId="668EBF76" w:rsidR="00415A59" w:rsidRPr="00DF59DF" w:rsidRDefault="00310A65" w:rsidP="00C07601">
            <w:pPr>
              <w:snapToGrid w:val="0"/>
              <w:spacing w:after="0" w:line="240" w:lineRule="auto"/>
              <w:jc w:val="right"/>
              <w:rPr>
                <w:rFonts w:cs="Calibri"/>
                <w:b/>
                <w:bCs/>
                <w:color w:val="000000"/>
                <w:sz w:val="24"/>
                <w:szCs w:val="24"/>
              </w:rPr>
            </w:pPr>
            <w:r w:rsidRPr="00DF59DF">
              <w:rPr>
                <w:rFonts w:cs="Calibri"/>
                <w:b/>
                <w:bCs/>
                <w:color w:val="000000"/>
                <w:sz w:val="24"/>
                <w:szCs w:val="24"/>
              </w:rPr>
              <w:t>31/12/2025</w:t>
            </w:r>
          </w:p>
        </w:tc>
      </w:tr>
      <w:tr w:rsidR="0088237D" w:rsidRPr="00717B6B" w14:paraId="7F32AE56" w14:textId="77777777" w:rsidTr="0088237D">
        <w:trPr>
          <w:trHeight w:val="287"/>
        </w:trPr>
        <w:tc>
          <w:tcPr>
            <w:tcW w:w="7230" w:type="dxa"/>
            <w:tcBorders>
              <w:top w:val="single" w:sz="4" w:space="0" w:color="000000"/>
              <w:left w:val="single" w:sz="4" w:space="0" w:color="000000"/>
              <w:bottom w:val="single" w:sz="4" w:space="0" w:color="000000"/>
            </w:tcBorders>
            <w:vAlign w:val="center"/>
          </w:tcPr>
          <w:p w14:paraId="09D164D4" w14:textId="77777777" w:rsidR="0088237D" w:rsidRPr="00DF59DF" w:rsidRDefault="001373B4" w:rsidP="00C07601">
            <w:pPr>
              <w:snapToGrid w:val="0"/>
              <w:spacing w:after="0" w:line="240" w:lineRule="auto"/>
              <w:jc w:val="center"/>
              <w:rPr>
                <w:rFonts w:cs="Calibri"/>
                <w:b/>
                <w:bCs/>
                <w:color w:val="000000"/>
                <w:sz w:val="24"/>
                <w:szCs w:val="24"/>
              </w:rPr>
            </w:pPr>
            <w:r w:rsidRPr="00DF59DF">
              <w:rPr>
                <w:rFonts w:cs="Calibri"/>
                <w:b/>
                <w:bCs/>
                <w:color w:val="000000"/>
                <w:sz w:val="24"/>
                <w:szCs w:val="24"/>
              </w:rPr>
              <w:t xml:space="preserve">Outras </w:t>
            </w:r>
            <w:r w:rsidR="00575CC2" w:rsidRPr="00DF59DF">
              <w:rPr>
                <w:rFonts w:cs="Calibri"/>
                <w:b/>
                <w:bCs/>
                <w:color w:val="000000"/>
                <w:sz w:val="24"/>
                <w:szCs w:val="24"/>
              </w:rPr>
              <w:t>r</w:t>
            </w:r>
            <w:r w:rsidR="00415A59" w:rsidRPr="00DF59DF">
              <w:rPr>
                <w:rFonts w:cs="Calibri"/>
                <w:b/>
                <w:bCs/>
                <w:color w:val="000000"/>
                <w:sz w:val="24"/>
                <w:szCs w:val="24"/>
              </w:rPr>
              <w:t xml:space="preserve">eceitas </w:t>
            </w:r>
            <w:r w:rsidR="00575CC2" w:rsidRPr="00DF59DF">
              <w:rPr>
                <w:rFonts w:cs="Calibri"/>
                <w:b/>
                <w:bCs/>
                <w:color w:val="000000"/>
                <w:sz w:val="24"/>
                <w:szCs w:val="24"/>
              </w:rPr>
              <w:t>o</w:t>
            </w:r>
            <w:r w:rsidR="00415A59" w:rsidRPr="00DF59DF">
              <w:rPr>
                <w:rFonts w:cs="Calibri"/>
                <w:b/>
                <w:bCs/>
                <w:color w:val="000000"/>
                <w:sz w:val="24"/>
                <w:szCs w:val="24"/>
              </w:rPr>
              <w:t>peracionais</w:t>
            </w:r>
          </w:p>
        </w:tc>
        <w:tc>
          <w:tcPr>
            <w:tcW w:w="1842" w:type="dxa"/>
            <w:tcBorders>
              <w:top w:val="single" w:sz="4" w:space="0" w:color="000000"/>
              <w:left w:val="single" w:sz="4" w:space="0" w:color="000000"/>
              <w:bottom w:val="single" w:sz="4" w:space="0" w:color="000000"/>
              <w:right w:val="single" w:sz="4" w:space="0" w:color="000000"/>
            </w:tcBorders>
            <w:vAlign w:val="center"/>
          </w:tcPr>
          <w:p w14:paraId="4115DFAC" w14:textId="77777777" w:rsidR="0088237D" w:rsidRPr="00DF59DF" w:rsidRDefault="0088237D" w:rsidP="00C07601">
            <w:pPr>
              <w:snapToGrid w:val="0"/>
              <w:spacing w:after="0" w:line="240" w:lineRule="auto"/>
              <w:jc w:val="right"/>
              <w:rPr>
                <w:rFonts w:cs="Calibri"/>
                <w:b/>
                <w:bCs/>
                <w:color w:val="000000"/>
                <w:sz w:val="24"/>
                <w:szCs w:val="24"/>
              </w:rPr>
            </w:pPr>
          </w:p>
        </w:tc>
      </w:tr>
      <w:tr w:rsidR="00E13213" w:rsidRPr="00717B6B" w14:paraId="480131E6" w14:textId="77777777" w:rsidTr="0088237D">
        <w:trPr>
          <w:trHeight w:val="287"/>
        </w:trPr>
        <w:tc>
          <w:tcPr>
            <w:tcW w:w="7230" w:type="dxa"/>
            <w:tcBorders>
              <w:top w:val="single" w:sz="4" w:space="0" w:color="000000"/>
              <w:left w:val="single" w:sz="4" w:space="0" w:color="000000"/>
              <w:bottom w:val="single" w:sz="4" w:space="0" w:color="000000"/>
            </w:tcBorders>
            <w:vAlign w:val="center"/>
          </w:tcPr>
          <w:p w14:paraId="565705D0" w14:textId="77777777" w:rsidR="00E13213" w:rsidRPr="00717B6B" w:rsidRDefault="00E13213" w:rsidP="00E13213">
            <w:pPr>
              <w:snapToGrid w:val="0"/>
              <w:spacing w:after="0" w:line="240" w:lineRule="auto"/>
              <w:jc w:val="both"/>
              <w:rPr>
                <w:rFonts w:cs="Calibri"/>
                <w:color w:val="000000"/>
                <w:sz w:val="24"/>
                <w:szCs w:val="24"/>
              </w:rPr>
            </w:pPr>
            <w:r w:rsidRPr="00717B6B">
              <w:rPr>
                <w:rFonts w:cs="Calibri"/>
                <w:color w:val="000000"/>
                <w:sz w:val="24"/>
                <w:szCs w:val="24"/>
              </w:rPr>
              <w:t xml:space="preserve">Reversão de provisões operacionais </w:t>
            </w:r>
            <w:r w:rsidR="000A3E31" w:rsidRPr="00717B6B">
              <w:rPr>
                <w:rFonts w:cs="Calibri"/>
                <w:color w:val="000000"/>
                <w:sz w:val="24"/>
                <w:szCs w:val="24"/>
              </w:rPr>
              <w:t>– Ativos financeiros</w:t>
            </w:r>
            <w:r w:rsidRPr="00717B6B">
              <w:rPr>
                <w:rFonts w:cs="Calibri"/>
                <w:color w:val="000000"/>
                <w:sz w:val="24"/>
                <w:szCs w:val="24"/>
              </w:rPr>
              <w:t xml:space="preserve"> </w:t>
            </w:r>
          </w:p>
        </w:tc>
        <w:tc>
          <w:tcPr>
            <w:tcW w:w="1842" w:type="dxa"/>
            <w:tcBorders>
              <w:top w:val="single" w:sz="4" w:space="0" w:color="000000"/>
              <w:left w:val="single" w:sz="4" w:space="0" w:color="000000"/>
              <w:bottom w:val="single" w:sz="4" w:space="0" w:color="000000"/>
              <w:right w:val="single" w:sz="4" w:space="0" w:color="000000"/>
            </w:tcBorders>
            <w:vAlign w:val="center"/>
          </w:tcPr>
          <w:p w14:paraId="6386DE0B" w14:textId="5673E987" w:rsidR="00E13213" w:rsidRPr="00DF59DF" w:rsidRDefault="00502471" w:rsidP="00E13213">
            <w:pPr>
              <w:snapToGrid w:val="0"/>
              <w:spacing w:after="0" w:line="240" w:lineRule="auto"/>
              <w:jc w:val="right"/>
              <w:rPr>
                <w:rFonts w:cs="Calibri"/>
                <w:color w:val="000000"/>
                <w:sz w:val="24"/>
                <w:szCs w:val="24"/>
              </w:rPr>
            </w:pPr>
            <w:r w:rsidRPr="00DF59DF">
              <w:rPr>
                <w:rFonts w:cs="Calibri"/>
                <w:bCs/>
                <w:color w:val="000000"/>
                <w:sz w:val="24"/>
                <w:szCs w:val="24"/>
              </w:rPr>
              <w:t>2.542</w:t>
            </w:r>
          </w:p>
        </w:tc>
      </w:tr>
      <w:tr w:rsidR="00E13213" w:rsidRPr="00717B6B" w14:paraId="6E229993" w14:textId="77777777" w:rsidTr="0088237D">
        <w:trPr>
          <w:trHeight w:val="295"/>
        </w:trPr>
        <w:tc>
          <w:tcPr>
            <w:tcW w:w="7230" w:type="dxa"/>
            <w:tcBorders>
              <w:top w:val="single" w:sz="4" w:space="0" w:color="000000"/>
              <w:left w:val="single" w:sz="4" w:space="0" w:color="000000"/>
              <w:bottom w:val="single" w:sz="4" w:space="0" w:color="000000"/>
            </w:tcBorders>
            <w:vAlign w:val="center"/>
          </w:tcPr>
          <w:p w14:paraId="70E41F97" w14:textId="77777777" w:rsidR="00E13213" w:rsidRPr="00717B6B" w:rsidRDefault="00E13213" w:rsidP="00E13213">
            <w:pPr>
              <w:snapToGrid w:val="0"/>
              <w:spacing w:after="0" w:line="240" w:lineRule="auto"/>
              <w:jc w:val="both"/>
              <w:rPr>
                <w:rFonts w:cs="Calibri"/>
                <w:color w:val="000000"/>
                <w:sz w:val="24"/>
                <w:szCs w:val="24"/>
              </w:rPr>
            </w:pPr>
            <w:r w:rsidRPr="00717B6B">
              <w:rPr>
                <w:rFonts w:cs="Calibri"/>
                <w:color w:val="000000"/>
                <w:sz w:val="24"/>
                <w:szCs w:val="24"/>
              </w:rPr>
              <w:t>Recuperação encargos e despesas</w:t>
            </w:r>
          </w:p>
        </w:tc>
        <w:tc>
          <w:tcPr>
            <w:tcW w:w="1842" w:type="dxa"/>
            <w:tcBorders>
              <w:top w:val="single" w:sz="4" w:space="0" w:color="000000"/>
              <w:left w:val="single" w:sz="4" w:space="0" w:color="000000"/>
              <w:bottom w:val="single" w:sz="4" w:space="0" w:color="000000"/>
              <w:right w:val="single" w:sz="4" w:space="0" w:color="000000"/>
            </w:tcBorders>
            <w:vAlign w:val="center"/>
          </w:tcPr>
          <w:p w14:paraId="7A9CD84A" w14:textId="222B2FCE" w:rsidR="00E13213" w:rsidRPr="00DF59DF" w:rsidRDefault="000C5060" w:rsidP="00E13213">
            <w:pPr>
              <w:snapToGrid w:val="0"/>
              <w:spacing w:after="0" w:line="240" w:lineRule="auto"/>
              <w:jc w:val="right"/>
              <w:rPr>
                <w:rFonts w:cs="Calibri"/>
                <w:color w:val="000000"/>
                <w:sz w:val="24"/>
                <w:szCs w:val="24"/>
              </w:rPr>
            </w:pPr>
            <w:r w:rsidRPr="00DF59DF">
              <w:rPr>
                <w:rFonts w:cs="Calibri"/>
                <w:color w:val="000000"/>
                <w:sz w:val="24"/>
                <w:szCs w:val="24"/>
              </w:rPr>
              <w:t>722</w:t>
            </w:r>
          </w:p>
        </w:tc>
      </w:tr>
      <w:tr w:rsidR="00E13213" w:rsidRPr="00717B6B" w14:paraId="2FCA5D2E" w14:textId="77777777" w:rsidTr="0088237D">
        <w:tc>
          <w:tcPr>
            <w:tcW w:w="7230" w:type="dxa"/>
            <w:tcBorders>
              <w:top w:val="single" w:sz="4" w:space="0" w:color="000000"/>
              <w:left w:val="single" w:sz="4" w:space="0" w:color="000000"/>
              <w:bottom w:val="single" w:sz="4" w:space="0" w:color="000000"/>
            </w:tcBorders>
            <w:vAlign w:val="center"/>
          </w:tcPr>
          <w:p w14:paraId="406A7EA2" w14:textId="77777777" w:rsidR="00E13213" w:rsidRPr="00717B6B" w:rsidRDefault="00E13213" w:rsidP="00E13213">
            <w:pPr>
              <w:snapToGrid w:val="0"/>
              <w:spacing w:after="0" w:line="240" w:lineRule="auto"/>
              <w:jc w:val="both"/>
              <w:rPr>
                <w:rFonts w:cs="Calibri"/>
                <w:bCs/>
                <w:color w:val="000000"/>
                <w:sz w:val="24"/>
                <w:szCs w:val="24"/>
              </w:rPr>
            </w:pPr>
            <w:r w:rsidRPr="00717B6B">
              <w:rPr>
                <w:rFonts w:cs="Calibri"/>
                <w:bCs/>
                <w:color w:val="000000"/>
                <w:sz w:val="24"/>
                <w:szCs w:val="24"/>
              </w:rPr>
              <w:t xml:space="preserve">Receitas com programas sociais </w:t>
            </w:r>
          </w:p>
        </w:tc>
        <w:tc>
          <w:tcPr>
            <w:tcW w:w="1842" w:type="dxa"/>
            <w:tcBorders>
              <w:top w:val="single" w:sz="4" w:space="0" w:color="000000"/>
              <w:left w:val="single" w:sz="4" w:space="0" w:color="000000"/>
              <w:bottom w:val="single" w:sz="4" w:space="0" w:color="000000"/>
              <w:right w:val="single" w:sz="4" w:space="0" w:color="000000"/>
            </w:tcBorders>
            <w:vAlign w:val="center"/>
          </w:tcPr>
          <w:p w14:paraId="5088EBC9" w14:textId="5C255A04" w:rsidR="00E13213" w:rsidRPr="00DF59DF" w:rsidRDefault="00303354" w:rsidP="00E13213">
            <w:pPr>
              <w:snapToGrid w:val="0"/>
              <w:spacing w:after="0" w:line="240" w:lineRule="auto"/>
              <w:jc w:val="right"/>
              <w:rPr>
                <w:rFonts w:cs="Calibri"/>
                <w:bCs/>
                <w:color w:val="000000"/>
                <w:sz w:val="24"/>
                <w:szCs w:val="24"/>
              </w:rPr>
            </w:pPr>
            <w:r w:rsidRPr="00DF59DF">
              <w:rPr>
                <w:rFonts w:cs="Calibri"/>
                <w:bCs/>
                <w:color w:val="000000"/>
                <w:sz w:val="24"/>
                <w:szCs w:val="24"/>
              </w:rPr>
              <w:t>15</w:t>
            </w:r>
            <w:r w:rsidR="003D3EDF" w:rsidRPr="00DF59DF">
              <w:rPr>
                <w:rFonts w:cs="Calibri"/>
                <w:bCs/>
                <w:color w:val="000000"/>
                <w:sz w:val="24"/>
                <w:szCs w:val="24"/>
              </w:rPr>
              <w:t>.486</w:t>
            </w:r>
          </w:p>
        </w:tc>
      </w:tr>
      <w:tr w:rsidR="00E13213" w:rsidRPr="00717B6B" w14:paraId="7E43114B" w14:textId="77777777" w:rsidTr="0088237D">
        <w:tc>
          <w:tcPr>
            <w:tcW w:w="7230" w:type="dxa"/>
            <w:tcBorders>
              <w:top w:val="single" w:sz="4" w:space="0" w:color="000000"/>
              <w:left w:val="single" w:sz="4" w:space="0" w:color="000000"/>
              <w:bottom w:val="single" w:sz="4" w:space="0" w:color="000000"/>
            </w:tcBorders>
            <w:vAlign w:val="center"/>
          </w:tcPr>
          <w:p w14:paraId="01657B6A" w14:textId="77777777" w:rsidR="00E13213" w:rsidRPr="00717B6B" w:rsidRDefault="000A3E31" w:rsidP="00E13213">
            <w:pPr>
              <w:snapToGrid w:val="0"/>
              <w:spacing w:after="0" w:line="240" w:lineRule="auto"/>
              <w:jc w:val="both"/>
              <w:rPr>
                <w:rFonts w:cs="Calibri"/>
                <w:b/>
                <w:color w:val="000000"/>
                <w:sz w:val="24"/>
                <w:szCs w:val="24"/>
              </w:rPr>
            </w:pPr>
            <w:r w:rsidRPr="00717B6B">
              <w:rPr>
                <w:rFonts w:cs="Calibri"/>
                <w:b/>
                <w:color w:val="000000"/>
                <w:sz w:val="24"/>
                <w:szCs w:val="24"/>
              </w:rPr>
              <w:t>Total</w:t>
            </w:r>
          </w:p>
        </w:tc>
        <w:tc>
          <w:tcPr>
            <w:tcW w:w="1842" w:type="dxa"/>
            <w:tcBorders>
              <w:top w:val="single" w:sz="4" w:space="0" w:color="000000"/>
              <w:left w:val="single" w:sz="4" w:space="0" w:color="000000"/>
              <w:bottom w:val="single" w:sz="4" w:space="0" w:color="000000"/>
              <w:right w:val="single" w:sz="4" w:space="0" w:color="000000"/>
            </w:tcBorders>
            <w:vAlign w:val="center"/>
          </w:tcPr>
          <w:p w14:paraId="2D3C52D9" w14:textId="25541F40" w:rsidR="00E13213" w:rsidRPr="00DF59DF" w:rsidRDefault="003D3EDF" w:rsidP="00E13213">
            <w:pPr>
              <w:snapToGrid w:val="0"/>
              <w:spacing w:after="0" w:line="240" w:lineRule="auto"/>
              <w:jc w:val="right"/>
              <w:rPr>
                <w:rFonts w:cs="Calibri"/>
                <w:b/>
                <w:color w:val="000000"/>
                <w:sz w:val="24"/>
                <w:szCs w:val="24"/>
              </w:rPr>
            </w:pPr>
            <w:r w:rsidRPr="00DF59DF">
              <w:rPr>
                <w:rFonts w:cs="Calibri"/>
                <w:b/>
                <w:color w:val="000000"/>
                <w:sz w:val="24"/>
                <w:szCs w:val="24"/>
              </w:rPr>
              <w:t>18.750</w:t>
            </w:r>
          </w:p>
        </w:tc>
      </w:tr>
      <w:tr w:rsidR="00415A59" w:rsidRPr="00717B6B" w14:paraId="753F95EC" w14:textId="77777777" w:rsidTr="0088237D">
        <w:tc>
          <w:tcPr>
            <w:tcW w:w="7230" w:type="dxa"/>
            <w:tcBorders>
              <w:top w:val="single" w:sz="4" w:space="0" w:color="000000"/>
              <w:left w:val="single" w:sz="4" w:space="0" w:color="000000"/>
              <w:bottom w:val="single" w:sz="4" w:space="0" w:color="000000"/>
            </w:tcBorders>
            <w:vAlign w:val="center"/>
          </w:tcPr>
          <w:p w14:paraId="6DFB5401" w14:textId="77777777" w:rsidR="00415A59" w:rsidRPr="00717B6B" w:rsidRDefault="001373B4" w:rsidP="00415A59">
            <w:pPr>
              <w:snapToGrid w:val="0"/>
              <w:spacing w:after="0" w:line="240" w:lineRule="auto"/>
              <w:jc w:val="center"/>
              <w:rPr>
                <w:rFonts w:cs="Calibri"/>
                <w:b/>
                <w:color w:val="000000"/>
                <w:sz w:val="24"/>
                <w:szCs w:val="24"/>
              </w:rPr>
            </w:pPr>
            <w:r w:rsidRPr="00717B6B">
              <w:rPr>
                <w:rFonts w:cs="Calibri"/>
                <w:b/>
                <w:color w:val="000000"/>
                <w:sz w:val="24"/>
                <w:szCs w:val="24"/>
              </w:rPr>
              <w:t xml:space="preserve">Outras </w:t>
            </w:r>
            <w:r w:rsidR="00575CC2" w:rsidRPr="00717B6B">
              <w:rPr>
                <w:rFonts w:cs="Calibri"/>
                <w:b/>
                <w:color w:val="000000"/>
                <w:sz w:val="24"/>
                <w:szCs w:val="24"/>
              </w:rPr>
              <w:t>d</w:t>
            </w:r>
            <w:r w:rsidR="00415A59" w:rsidRPr="00717B6B">
              <w:rPr>
                <w:rFonts w:cs="Calibri"/>
                <w:b/>
                <w:color w:val="000000"/>
                <w:sz w:val="24"/>
                <w:szCs w:val="24"/>
              </w:rPr>
              <w:t xml:space="preserve">espesas </w:t>
            </w:r>
            <w:r w:rsidR="00575CC2" w:rsidRPr="00717B6B">
              <w:rPr>
                <w:rFonts w:cs="Calibri"/>
                <w:b/>
                <w:color w:val="000000"/>
                <w:sz w:val="24"/>
                <w:szCs w:val="24"/>
              </w:rPr>
              <w:t>o</w:t>
            </w:r>
            <w:r w:rsidR="00415A59" w:rsidRPr="00717B6B">
              <w:rPr>
                <w:rFonts w:cs="Calibri"/>
                <w:b/>
                <w:color w:val="000000"/>
                <w:sz w:val="24"/>
                <w:szCs w:val="24"/>
              </w:rPr>
              <w:t>peracionais</w:t>
            </w:r>
          </w:p>
        </w:tc>
        <w:tc>
          <w:tcPr>
            <w:tcW w:w="1842" w:type="dxa"/>
            <w:tcBorders>
              <w:top w:val="single" w:sz="4" w:space="0" w:color="000000"/>
              <w:left w:val="single" w:sz="4" w:space="0" w:color="000000"/>
              <w:bottom w:val="single" w:sz="4" w:space="0" w:color="000000"/>
              <w:right w:val="single" w:sz="4" w:space="0" w:color="000000"/>
            </w:tcBorders>
            <w:vAlign w:val="center"/>
          </w:tcPr>
          <w:p w14:paraId="5DD2A638" w14:textId="77777777" w:rsidR="00415A59" w:rsidRPr="00717B6B" w:rsidRDefault="00415A59" w:rsidP="00E13213">
            <w:pPr>
              <w:snapToGrid w:val="0"/>
              <w:spacing w:after="0" w:line="240" w:lineRule="auto"/>
              <w:jc w:val="right"/>
              <w:rPr>
                <w:rFonts w:cs="Calibri"/>
                <w:b/>
                <w:color w:val="000000"/>
                <w:sz w:val="24"/>
                <w:szCs w:val="24"/>
              </w:rPr>
            </w:pPr>
          </w:p>
        </w:tc>
      </w:tr>
      <w:tr w:rsidR="00415A59" w:rsidRPr="00717B6B" w14:paraId="316D6AE1" w14:textId="77777777" w:rsidTr="00C07601">
        <w:tc>
          <w:tcPr>
            <w:tcW w:w="7230" w:type="dxa"/>
            <w:tcBorders>
              <w:top w:val="single" w:sz="4" w:space="0" w:color="000000"/>
              <w:left w:val="single" w:sz="4" w:space="0" w:color="000000"/>
              <w:bottom w:val="single" w:sz="4" w:space="0" w:color="000000"/>
            </w:tcBorders>
          </w:tcPr>
          <w:p w14:paraId="236767F0" w14:textId="77777777" w:rsidR="00415A59" w:rsidRPr="00717B6B" w:rsidRDefault="00415A59" w:rsidP="00415A59">
            <w:pPr>
              <w:snapToGrid w:val="0"/>
              <w:spacing w:after="0" w:line="240" w:lineRule="auto"/>
              <w:jc w:val="both"/>
              <w:rPr>
                <w:rFonts w:cs="Calibri"/>
                <w:b/>
                <w:color w:val="000000"/>
                <w:sz w:val="24"/>
                <w:szCs w:val="24"/>
              </w:rPr>
            </w:pPr>
            <w:r w:rsidRPr="00717B6B">
              <w:rPr>
                <w:rFonts w:cs="Calibri"/>
                <w:sz w:val="24"/>
                <w:szCs w:val="24"/>
              </w:rPr>
              <w:t>Obrigações por repasses - FCO</w:t>
            </w:r>
          </w:p>
        </w:tc>
        <w:tc>
          <w:tcPr>
            <w:tcW w:w="1842" w:type="dxa"/>
            <w:tcBorders>
              <w:top w:val="single" w:sz="4" w:space="0" w:color="000000"/>
              <w:left w:val="single" w:sz="4" w:space="0" w:color="000000"/>
              <w:bottom w:val="single" w:sz="4" w:space="0" w:color="000000"/>
              <w:right w:val="single" w:sz="4" w:space="0" w:color="000000"/>
            </w:tcBorders>
          </w:tcPr>
          <w:p w14:paraId="510B1690" w14:textId="1641B56B" w:rsidR="00415A59" w:rsidRPr="00DF59DF" w:rsidRDefault="005D6DDC" w:rsidP="00415A59">
            <w:pPr>
              <w:snapToGrid w:val="0"/>
              <w:spacing w:after="0" w:line="240" w:lineRule="auto"/>
              <w:jc w:val="right"/>
              <w:rPr>
                <w:rFonts w:cs="Calibri"/>
                <w:b/>
                <w:color w:val="000000"/>
                <w:sz w:val="24"/>
                <w:szCs w:val="24"/>
              </w:rPr>
            </w:pPr>
            <w:r w:rsidRPr="00DF59DF">
              <w:rPr>
                <w:rFonts w:cs="Calibri"/>
                <w:sz w:val="24"/>
                <w:szCs w:val="24"/>
              </w:rPr>
              <w:t>55</w:t>
            </w:r>
            <w:r w:rsidR="005A0A5D" w:rsidRPr="00DF59DF">
              <w:rPr>
                <w:rFonts w:cs="Calibri"/>
                <w:sz w:val="24"/>
                <w:szCs w:val="24"/>
              </w:rPr>
              <w:t>8</w:t>
            </w:r>
          </w:p>
        </w:tc>
      </w:tr>
      <w:tr w:rsidR="00415A59" w:rsidRPr="00717B6B" w14:paraId="09E27CEB" w14:textId="77777777" w:rsidTr="00C07601">
        <w:tc>
          <w:tcPr>
            <w:tcW w:w="7230" w:type="dxa"/>
            <w:tcBorders>
              <w:top w:val="single" w:sz="4" w:space="0" w:color="000000"/>
              <w:left w:val="single" w:sz="4" w:space="0" w:color="000000"/>
              <w:bottom w:val="single" w:sz="4" w:space="0" w:color="000000"/>
            </w:tcBorders>
          </w:tcPr>
          <w:p w14:paraId="4DAA080A" w14:textId="77777777" w:rsidR="00415A59" w:rsidRPr="00717B6B" w:rsidRDefault="00415A59" w:rsidP="00415A59">
            <w:pPr>
              <w:snapToGrid w:val="0"/>
              <w:spacing w:after="0" w:line="240" w:lineRule="auto"/>
              <w:jc w:val="both"/>
              <w:rPr>
                <w:rFonts w:cs="Calibri"/>
                <w:b/>
                <w:color w:val="000000"/>
                <w:sz w:val="24"/>
                <w:szCs w:val="24"/>
              </w:rPr>
            </w:pPr>
            <w:r w:rsidRPr="00717B6B">
              <w:rPr>
                <w:rFonts w:cs="Calibri"/>
                <w:sz w:val="24"/>
                <w:szCs w:val="24"/>
              </w:rPr>
              <w:t>Obrigações por repasses - BNDES</w:t>
            </w:r>
          </w:p>
        </w:tc>
        <w:tc>
          <w:tcPr>
            <w:tcW w:w="1842" w:type="dxa"/>
            <w:tcBorders>
              <w:top w:val="single" w:sz="4" w:space="0" w:color="000000"/>
              <w:left w:val="single" w:sz="4" w:space="0" w:color="000000"/>
              <w:bottom w:val="single" w:sz="4" w:space="0" w:color="000000"/>
              <w:right w:val="single" w:sz="4" w:space="0" w:color="000000"/>
            </w:tcBorders>
          </w:tcPr>
          <w:p w14:paraId="0F033A5B" w14:textId="12122A49" w:rsidR="00415A59" w:rsidRPr="00DF59DF" w:rsidRDefault="003B10DA" w:rsidP="00415A59">
            <w:pPr>
              <w:snapToGrid w:val="0"/>
              <w:spacing w:after="0" w:line="240" w:lineRule="auto"/>
              <w:jc w:val="right"/>
              <w:rPr>
                <w:rFonts w:cs="Calibri"/>
                <w:b/>
                <w:color w:val="000000"/>
                <w:sz w:val="24"/>
                <w:szCs w:val="24"/>
              </w:rPr>
            </w:pPr>
            <w:r w:rsidRPr="00DF59DF">
              <w:rPr>
                <w:rFonts w:cs="Calibri"/>
                <w:sz w:val="24"/>
                <w:szCs w:val="24"/>
              </w:rPr>
              <w:t>1</w:t>
            </w:r>
            <w:r w:rsidR="00511182" w:rsidRPr="00DF59DF">
              <w:rPr>
                <w:rFonts w:cs="Calibri"/>
                <w:sz w:val="24"/>
                <w:szCs w:val="24"/>
              </w:rPr>
              <w:t>1</w:t>
            </w:r>
          </w:p>
        </w:tc>
      </w:tr>
      <w:tr w:rsidR="00415A59" w:rsidRPr="00717B6B" w14:paraId="7F44856D" w14:textId="77777777" w:rsidTr="00C07601">
        <w:tc>
          <w:tcPr>
            <w:tcW w:w="7230" w:type="dxa"/>
            <w:tcBorders>
              <w:top w:val="single" w:sz="4" w:space="0" w:color="000000"/>
              <w:left w:val="single" w:sz="4" w:space="0" w:color="000000"/>
              <w:bottom w:val="single" w:sz="4" w:space="0" w:color="000000"/>
            </w:tcBorders>
          </w:tcPr>
          <w:p w14:paraId="50DEFE44" w14:textId="77777777" w:rsidR="00415A59" w:rsidRPr="00717B6B" w:rsidRDefault="00415A59" w:rsidP="00415A59">
            <w:pPr>
              <w:snapToGrid w:val="0"/>
              <w:spacing w:after="0" w:line="240" w:lineRule="auto"/>
              <w:jc w:val="both"/>
              <w:rPr>
                <w:rFonts w:cs="Calibri"/>
                <w:b/>
                <w:color w:val="000000"/>
                <w:sz w:val="24"/>
                <w:szCs w:val="24"/>
              </w:rPr>
            </w:pPr>
            <w:r w:rsidRPr="00717B6B">
              <w:rPr>
                <w:rFonts w:cs="Calibri"/>
                <w:sz w:val="24"/>
                <w:szCs w:val="24"/>
              </w:rPr>
              <w:t>Obrigações por repasses - FINEP</w:t>
            </w:r>
          </w:p>
        </w:tc>
        <w:tc>
          <w:tcPr>
            <w:tcW w:w="1842" w:type="dxa"/>
            <w:tcBorders>
              <w:top w:val="single" w:sz="4" w:space="0" w:color="000000"/>
              <w:left w:val="single" w:sz="4" w:space="0" w:color="000000"/>
              <w:bottom w:val="single" w:sz="4" w:space="0" w:color="000000"/>
              <w:right w:val="single" w:sz="4" w:space="0" w:color="000000"/>
            </w:tcBorders>
          </w:tcPr>
          <w:p w14:paraId="15CD47B4" w14:textId="695153F2" w:rsidR="00415A59" w:rsidRPr="00DF59DF" w:rsidRDefault="00EC0C84" w:rsidP="00415A59">
            <w:pPr>
              <w:snapToGrid w:val="0"/>
              <w:spacing w:after="0" w:line="240" w:lineRule="auto"/>
              <w:jc w:val="right"/>
              <w:rPr>
                <w:rFonts w:cs="Calibri"/>
                <w:b/>
                <w:color w:val="000000"/>
                <w:sz w:val="24"/>
                <w:szCs w:val="24"/>
              </w:rPr>
            </w:pPr>
            <w:r w:rsidRPr="00DF59DF">
              <w:rPr>
                <w:rFonts w:cs="Calibri"/>
                <w:sz w:val="24"/>
                <w:szCs w:val="24"/>
              </w:rPr>
              <w:t>252</w:t>
            </w:r>
          </w:p>
        </w:tc>
      </w:tr>
      <w:tr w:rsidR="00415A59" w:rsidRPr="00717B6B" w14:paraId="591A9782" w14:textId="77777777" w:rsidTr="00C07601">
        <w:tc>
          <w:tcPr>
            <w:tcW w:w="7230" w:type="dxa"/>
            <w:tcBorders>
              <w:top w:val="single" w:sz="4" w:space="0" w:color="000000"/>
              <w:left w:val="single" w:sz="4" w:space="0" w:color="000000"/>
              <w:bottom w:val="single" w:sz="4" w:space="0" w:color="000000"/>
            </w:tcBorders>
          </w:tcPr>
          <w:p w14:paraId="02BF99EB" w14:textId="77777777" w:rsidR="00415A59" w:rsidRPr="00717B6B" w:rsidRDefault="00415A59" w:rsidP="00415A59">
            <w:pPr>
              <w:snapToGrid w:val="0"/>
              <w:spacing w:after="0" w:line="240" w:lineRule="auto"/>
              <w:jc w:val="both"/>
              <w:rPr>
                <w:rFonts w:cs="Calibri"/>
                <w:b/>
                <w:color w:val="000000"/>
                <w:sz w:val="24"/>
                <w:szCs w:val="24"/>
              </w:rPr>
            </w:pPr>
            <w:r w:rsidRPr="00717B6B">
              <w:rPr>
                <w:rFonts w:cs="Calibri"/>
                <w:sz w:val="24"/>
                <w:szCs w:val="24"/>
              </w:rPr>
              <w:t>Obrigações por repasses - FUNGETUR</w:t>
            </w:r>
          </w:p>
        </w:tc>
        <w:tc>
          <w:tcPr>
            <w:tcW w:w="1842" w:type="dxa"/>
            <w:tcBorders>
              <w:top w:val="single" w:sz="4" w:space="0" w:color="000000"/>
              <w:left w:val="single" w:sz="4" w:space="0" w:color="000000"/>
              <w:bottom w:val="single" w:sz="4" w:space="0" w:color="000000"/>
              <w:right w:val="single" w:sz="4" w:space="0" w:color="000000"/>
            </w:tcBorders>
          </w:tcPr>
          <w:p w14:paraId="0B806E78" w14:textId="1007F433" w:rsidR="00415A59" w:rsidRPr="00DF59DF" w:rsidRDefault="00114F6E" w:rsidP="00415A59">
            <w:pPr>
              <w:snapToGrid w:val="0"/>
              <w:spacing w:after="0" w:line="240" w:lineRule="auto"/>
              <w:jc w:val="right"/>
              <w:rPr>
                <w:rFonts w:cs="Calibri"/>
                <w:b/>
                <w:color w:val="000000"/>
                <w:sz w:val="24"/>
                <w:szCs w:val="24"/>
              </w:rPr>
            </w:pPr>
            <w:r w:rsidRPr="00DF59DF">
              <w:rPr>
                <w:rFonts w:cs="Calibri"/>
                <w:bCs/>
                <w:sz w:val="24"/>
                <w:szCs w:val="24"/>
              </w:rPr>
              <w:t>2.734</w:t>
            </w:r>
          </w:p>
        </w:tc>
      </w:tr>
      <w:tr w:rsidR="00415A59" w:rsidRPr="00717B6B" w14:paraId="2630EB93" w14:textId="77777777" w:rsidTr="00C07601">
        <w:tc>
          <w:tcPr>
            <w:tcW w:w="7230" w:type="dxa"/>
            <w:tcBorders>
              <w:top w:val="single" w:sz="4" w:space="0" w:color="000000"/>
              <w:left w:val="single" w:sz="4" w:space="0" w:color="000000"/>
              <w:bottom w:val="single" w:sz="4" w:space="0" w:color="000000"/>
            </w:tcBorders>
          </w:tcPr>
          <w:p w14:paraId="6C33439C" w14:textId="77777777" w:rsidR="00415A59" w:rsidRPr="00717B6B" w:rsidRDefault="00785FC1" w:rsidP="00415A59">
            <w:pPr>
              <w:snapToGrid w:val="0"/>
              <w:spacing w:after="0" w:line="240" w:lineRule="auto"/>
              <w:jc w:val="both"/>
              <w:rPr>
                <w:rFonts w:cs="Calibri"/>
                <w:b/>
                <w:color w:val="000000"/>
                <w:sz w:val="24"/>
                <w:szCs w:val="24"/>
              </w:rPr>
            </w:pPr>
            <w:r w:rsidRPr="00717B6B">
              <w:rPr>
                <w:rFonts w:cs="Calibri"/>
                <w:b/>
                <w:bCs/>
                <w:sz w:val="24"/>
                <w:szCs w:val="24"/>
              </w:rPr>
              <w:t>Subtotais</w:t>
            </w:r>
          </w:p>
        </w:tc>
        <w:tc>
          <w:tcPr>
            <w:tcW w:w="1842" w:type="dxa"/>
            <w:tcBorders>
              <w:top w:val="single" w:sz="4" w:space="0" w:color="000000"/>
              <w:left w:val="single" w:sz="4" w:space="0" w:color="000000"/>
              <w:bottom w:val="single" w:sz="4" w:space="0" w:color="000000"/>
              <w:right w:val="single" w:sz="4" w:space="0" w:color="000000"/>
            </w:tcBorders>
          </w:tcPr>
          <w:p w14:paraId="05B5B016" w14:textId="636C19A5" w:rsidR="00415A59" w:rsidRPr="00DF59DF" w:rsidRDefault="005A0A5D" w:rsidP="00415A59">
            <w:pPr>
              <w:snapToGrid w:val="0"/>
              <w:spacing w:after="0" w:line="240" w:lineRule="auto"/>
              <w:jc w:val="right"/>
              <w:rPr>
                <w:rFonts w:cs="Calibri"/>
                <w:b/>
                <w:color w:val="000000"/>
                <w:sz w:val="24"/>
                <w:szCs w:val="24"/>
              </w:rPr>
            </w:pPr>
            <w:r w:rsidRPr="00DF59DF">
              <w:rPr>
                <w:rFonts w:cs="Calibri"/>
                <w:b/>
                <w:bCs/>
                <w:sz w:val="24"/>
                <w:szCs w:val="24"/>
              </w:rPr>
              <w:t>3.555</w:t>
            </w:r>
          </w:p>
        </w:tc>
      </w:tr>
      <w:tr w:rsidR="001373B4" w:rsidRPr="00717B6B" w14:paraId="249F5E67" w14:textId="77777777" w:rsidTr="00C07601">
        <w:tc>
          <w:tcPr>
            <w:tcW w:w="7230" w:type="dxa"/>
            <w:tcBorders>
              <w:top w:val="single" w:sz="4" w:space="0" w:color="000000"/>
              <w:left w:val="single" w:sz="4" w:space="0" w:color="000000"/>
              <w:bottom w:val="single" w:sz="4" w:space="0" w:color="000000"/>
            </w:tcBorders>
          </w:tcPr>
          <w:p w14:paraId="3DCA26FE" w14:textId="77777777" w:rsidR="001373B4" w:rsidRPr="00717B6B" w:rsidRDefault="001373B4" w:rsidP="001373B4">
            <w:pPr>
              <w:snapToGrid w:val="0"/>
              <w:spacing w:after="0" w:line="240" w:lineRule="auto"/>
              <w:jc w:val="both"/>
              <w:rPr>
                <w:rFonts w:cs="Calibri"/>
                <w:b/>
                <w:bCs/>
                <w:sz w:val="24"/>
                <w:szCs w:val="24"/>
              </w:rPr>
            </w:pPr>
            <w:r w:rsidRPr="00717B6B">
              <w:rPr>
                <w:rFonts w:cs="Calibri"/>
                <w:sz w:val="24"/>
                <w:szCs w:val="24"/>
              </w:rPr>
              <w:t>ISSQN</w:t>
            </w:r>
          </w:p>
        </w:tc>
        <w:tc>
          <w:tcPr>
            <w:tcW w:w="1842" w:type="dxa"/>
            <w:tcBorders>
              <w:top w:val="single" w:sz="4" w:space="0" w:color="000000"/>
              <w:left w:val="single" w:sz="4" w:space="0" w:color="000000"/>
              <w:bottom w:val="single" w:sz="4" w:space="0" w:color="000000"/>
              <w:right w:val="single" w:sz="4" w:space="0" w:color="000000"/>
            </w:tcBorders>
          </w:tcPr>
          <w:p w14:paraId="0F46A7C8" w14:textId="4BC571ED" w:rsidR="001373B4" w:rsidRPr="00DF59DF" w:rsidRDefault="00B9604F" w:rsidP="001373B4">
            <w:pPr>
              <w:snapToGrid w:val="0"/>
              <w:spacing w:after="0" w:line="240" w:lineRule="auto"/>
              <w:jc w:val="right"/>
              <w:rPr>
                <w:rFonts w:cs="Calibri"/>
                <w:b/>
                <w:bCs/>
                <w:sz w:val="24"/>
                <w:szCs w:val="24"/>
              </w:rPr>
            </w:pPr>
            <w:r w:rsidRPr="00DF59DF">
              <w:rPr>
                <w:rFonts w:cs="Calibri"/>
                <w:sz w:val="24"/>
                <w:szCs w:val="24"/>
              </w:rPr>
              <w:t>576</w:t>
            </w:r>
          </w:p>
        </w:tc>
      </w:tr>
      <w:tr w:rsidR="001373B4" w:rsidRPr="00717B6B" w14:paraId="324CE2EF" w14:textId="77777777" w:rsidTr="00C07601">
        <w:tc>
          <w:tcPr>
            <w:tcW w:w="7230" w:type="dxa"/>
            <w:tcBorders>
              <w:top w:val="single" w:sz="4" w:space="0" w:color="000000"/>
              <w:left w:val="single" w:sz="4" w:space="0" w:color="000000"/>
              <w:bottom w:val="single" w:sz="4" w:space="0" w:color="000000"/>
            </w:tcBorders>
          </w:tcPr>
          <w:p w14:paraId="10F5587B" w14:textId="77777777" w:rsidR="001373B4" w:rsidRPr="00717B6B" w:rsidRDefault="001373B4" w:rsidP="001373B4">
            <w:pPr>
              <w:snapToGrid w:val="0"/>
              <w:spacing w:after="0" w:line="240" w:lineRule="auto"/>
              <w:jc w:val="both"/>
              <w:rPr>
                <w:rFonts w:cs="Calibri"/>
                <w:b/>
                <w:bCs/>
                <w:sz w:val="24"/>
                <w:szCs w:val="24"/>
              </w:rPr>
            </w:pPr>
            <w:r w:rsidRPr="00717B6B">
              <w:rPr>
                <w:rFonts w:cs="Calibri"/>
                <w:sz w:val="24"/>
                <w:szCs w:val="24"/>
              </w:rPr>
              <w:t>PASEP</w:t>
            </w:r>
          </w:p>
        </w:tc>
        <w:tc>
          <w:tcPr>
            <w:tcW w:w="1842" w:type="dxa"/>
            <w:tcBorders>
              <w:top w:val="single" w:sz="4" w:space="0" w:color="000000"/>
              <w:left w:val="single" w:sz="4" w:space="0" w:color="000000"/>
              <w:bottom w:val="single" w:sz="4" w:space="0" w:color="000000"/>
              <w:right w:val="single" w:sz="4" w:space="0" w:color="000000"/>
            </w:tcBorders>
          </w:tcPr>
          <w:p w14:paraId="2F502FF7" w14:textId="62815737" w:rsidR="001373B4" w:rsidRPr="00DF59DF" w:rsidRDefault="00FB157E" w:rsidP="001373B4">
            <w:pPr>
              <w:snapToGrid w:val="0"/>
              <w:spacing w:after="0" w:line="240" w:lineRule="auto"/>
              <w:jc w:val="right"/>
              <w:rPr>
                <w:rFonts w:cs="Calibri"/>
                <w:b/>
                <w:bCs/>
                <w:sz w:val="24"/>
                <w:szCs w:val="24"/>
              </w:rPr>
            </w:pPr>
            <w:r w:rsidRPr="00DF59DF">
              <w:rPr>
                <w:rFonts w:cs="Calibri"/>
                <w:sz w:val="24"/>
                <w:szCs w:val="24"/>
              </w:rPr>
              <w:t>417</w:t>
            </w:r>
          </w:p>
        </w:tc>
      </w:tr>
      <w:tr w:rsidR="001373B4" w:rsidRPr="00717B6B" w14:paraId="35B4F98D" w14:textId="77777777" w:rsidTr="00C07601">
        <w:tc>
          <w:tcPr>
            <w:tcW w:w="7230" w:type="dxa"/>
            <w:tcBorders>
              <w:top w:val="single" w:sz="4" w:space="0" w:color="000000"/>
              <w:left w:val="single" w:sz="4" w:space="0" w:color="000000"/>
              <w:bottom w:val="single" w:sz="4" w:space="0" w:color="000000"/>
            </w:tcBorders>
          </w:tcPr>
          <w:p w14:paraId="4AAABA3F" w14:textId="77777777" w:rsidR="001373B4" w:rsidRPr="00717B6B" w:rsidRDefault="001373B4" w:rsidP="001373B4">
            <w:pPr>
              <w:snapToGrid w:val="0"/>
              <w:spacing w:after="0" w:line="240" w:lineRule="auto"/>
              <w:jc w:val="both"/>
              <w:rPr>
                <w:rFonts w:cs="Calibri"/>
                <w:b/>
                <w:bCs/>
                <w:sz w:val="24"/>
                <w:szCs w:val="24"/>
              </w:rPr>
            </w:pPr>
            <w:r w:rsidRPr="00717B6B">
              <w:rPr>
                <w:rFonts w:cs="Calibri"/>
                <w:sz w:val="24"/>
                <w:szCs w:val="24"/>
              </w:rPr>
              <w:t>COFINS</w:t>
            </w:r>
          </w:p>
        </w:tc>
        <w:tc>
          <w:tcPr>
            <w:tcW w:w="1842" w:type="dxa"/>
            <w:tcBorders>
              <w:top w:val="single" w:sz="4" w:space="0" w:color="000000"/>
              <w:left w:val="single" w:sz="4" w:space="0" w:color="000000"/>
              <w:bottom w:val="single" w:sz="4" w:space="0" w:color="000000"/>
              <w:right w:val="single" w:sz="4" w:space="0" w:color="000000"/>
            </w:tcBorders>
          </w:tcPr>
          <w:p w14:paraId="12B7F169" w14:textId="4F8E8503" w:rsidR="001373B4" w:rsidRPr="00DF59DF" w:rsidRDefault="00FB157E" w:rsidP="001373B4">
            <w:pPr>
              <w:snapToGrid w:val="0"/>
              <w:spacing w:after="0" w:line="240" w:lineRule="auto"/>
              <w:jc w:val="right"/>
              <w:rPr>
                <w:rFonts w:cs="Calibri"/>
                <w:b/>
                <w:bCs/>
                <w:sz w:val="24"/>
                <w:szCs w:val="24"/>
              </w:rPr>
            </w:pPr>
            <w:r w:rsidRPr="00DF59DF">
              <w:rPr>
                <w:rFonts w:cs="Calibri"/>
                <w:sz w:val="24"/>
                <w:szCs w:val="24"/>
              </w:rPr>
              <w:t>2</w:t>
            </w:r>
            <w:r w:rsidR="00FE7640" w:rsidRPr="00DF59DF">
              <w:rPr>
                <w:rFonts w:cs="Calibri"/>
                <w:sz w:val="24"/>
                <w:szCs w:val="24"/>
              </w:rPr>
              <w:t>.566</w:t>
            </w:r>
          </w:p>
        </w:tc>
      </w:tr>
      <w:tr w:rsidR="001373B4" w:rsidRPr="00717B6B" w14:paraId="6BE68A64" w14:textId="77777777" w:rsidTr="00C07601">
        <w:tc>
          <w:tcPr>
            <w:tcW w:w="7230" w:type="dxa"/>
            <w:tcBorders>
              <w:top w:val="single" w:sz="4" w:space="0" w:color="000000"/>
              <w:left w:val="single" w:sz="4" w:space="0" w:color="000000"/>
              <w:bottom w:val="single" w:sz="4" w:space="0" w:color="000000"/>
            </w:tcBorders>
          </w:tcPr>
          <w:p w14:paraId="7AD656BC" w14:textId="77777777" w:rsidR="001373B4" w:rsidRPr="00717B6B" w:rsidRDefault="001373B4" w:rsidP="001373B4">
            <w:pPr>
              <w:snapToGrid w:val="0"/>
              <w:spacing w:after="0" w:line="240" w:lineRule="auto"/>
              <w:jc w:val="both"/>
              <w:rPr>
                <w:rFonts w:cs="Calibri"/>
                <w:b/>
                <w:bCs/>
                <w:sz w:val="24"/>
                <w:szCs w:val="24"/>
              </w:rPr>
            </w:pPr>
            <w:r w:rsidRPr="00717B6B">
              <w:rPr>
                <w:rFonts w:cs="Calibri"/>
                <w:sz w:val="24"/>
                <w:szCs w:val="24"/>
              </w:rPr>
              <w:t xml:space="preserve">Depreciações </w:t>
            </w:r>
            <w:r w:rsidR="00785FC1" w:rsidRPr="00717B6B">
              <w:rPr>
                <w:rFonts w:cs="Calibri"/>
                <w:sz w:val="24"/>
                <w:szCs w:val="24"/>
              </w:rPr>
              <w:t>e amortização</w:t>
            </w:r>
          </w:p>
        </w:tc>
        <w:tc>
          <w:tcPr>
            <w:tcW w:w="1842" w:type="dxa"/>
            <w:tcBorders>
              <w:top w:val="single" w:sz="4" w:space="0" w:color="000000"/>
              <w:left w:val="single" w:sz="4" w:space="0" w:color="000000"/>
              <w:bottom w:val="single" w:sz="4" w:space="0" w:color="000000"/>
              <w:right w:val="single" w:sz="4" w:space="0" w:color="000000"/>
            </w:tcBorders>
          </w:tcPr>
          <w:p w14:paraId="0BCA5333" w14:textId="46CB71C2" w:rsidR="001373B4" w:rsidRPr="00DF59DF" w:rsidRDefault="0010445A" w:rsidP="001373B4">
            <w:pPr>
              <w:snapToGrid w:val="0"/>
              <w:spacing w:after="0" w:line="240" w:lineRule="auto"/>
              <w:jc w:val="right"/>
              <w:rPr>
                <w:rFonts w:cs="Calibri"/>
                <w:b/>
                <w:bCs/>
                <w:sz w:val="24"/>
                <w:szCs w:val="24"/>
              </w:rPr>
            </w:pPr>
            <w:r w:rsidRPr="00DF59DF">
              <w:rPr>
                <w:rFonts w:cs="Calibri"/>
                <w:sz w:val="24"/>
                <w:szCs w:val="24"/>
              </w:rPr>
              <w:t>287</w:t>
            </w:r>
          </w:p>
        </w:tc>
      </w:tr>
      <w:tr w:rsidR="001373B4" w:rsidRPr="00717B6B" w14:paraId="340EDD2F" w14:textId="77777777" w:rsidTr="00C07601">
        <w:tc>
          <w:tcPr>
            <w:tcW w:w="7230" w:type="dxa"/>
            <w:tcBorders>
              <w:top w:val="single" w:sz="4" w:space="0" w:color="000000"/>
              <w:left w:val="single" w:sz="4" w:space="0" w:color="000000"/>
              <w:bottom w:val="single" w:sz="4" w:space="0" w:color="000000"/>
            </w:tcBorders>
          </w:tcPr>
          <w:p w14:paraId="06580762" w14:textId="77777777" w:rsidR="001373B4" w:rsidRPr="00717B6B" w:rsidRDefault="00785FC1" w:rsidP="001373B4">
            <w:pPr>
              <w:snapToGrid w:val="0"/>
              <w:spacing w:after="0" w:line="240" w:lineRule="auto"/>
              <w:jc w:val="both"/>
              <w:rPr>
                <w:rFonts w:cs="Calibri"/>
                <w:sz w:val="24"/>
                <w:szCs w:val="24"/>
              </w:rPr>
            </w:pPr>
            <w:r w:rsidRPr="00717B6B">
              <w:rPr>
                <w:rFonts w:cs="Calibri"/>
                <w:b/>
                <w:bCs/>
                <w:sz w:val="24"/>
                <w:szCs w:val="24"/>
              </w:rPr>
              <w:t>Subtotais</w:t>
            </w:r>
          </w:p>
        </w:tc>
        <w:tc>
          <w:tcPr>
            <w:tcW w:w="1842" w:type="dxa"/>
            <w:tcBorders>
              <w:top w:val="single" w:sz="4" w:space="0" w:color="000000"/>
              <w:left w:val="single" w:sz="4" w:space="0" w:color="000000"/>
              <w:bottom w:val="single" w:sz="4" w:space="0" w:color="000000"/>
              <w:right w:val="single" w:sz="4" w:space="0" w:color="000000"/>
            </w:tcBorders>
          </w:tcPr>
          <w:p w14:paraId="7A1FE130" w14:textId="3FEDF93B" w:rsidR="001373B4" w:rsidRPr="00DF59DF" w:rsidRDefault="00183D99" w:rsidP="001373B4">
            <w:pPr>
              <w:snapToGrid w:val="0"/>
              <w:spacing w:after="0" w:line="240" w:lineRule="auto"/>
              <w:jc w:val="right"/>
              <w:rPr>
                <w:rFonts w:cs="Calibri"/>
                <w:b/>
                <w:bCs/>
                <w:sz w:val="24"/>
                <w:szCs w:val="24"/>
              </w:rPr>
            </w:pPr>
            <w:r w:rsidRPr="00DF59DF">
              <w:rPr>
                <w:rFonts w:cs="Calibri"/>
                <w:b/>
                <w:bCs/>
                <w:sz w:val="24"/>
                <w:szCs w:val="24"/>
              </w:rPr>
              <w:t>3.846</w:t>
            </w:r>
          </w:p>
        </w:tc>
      </w:tr>
      <w:tr w:rsidR="001373B4" w:rsidRPr="00717B6B" w14:paraId="422BD957" w14:textId="77777777" w:rsidTr="00D07BCB">
        <w:trPr>
          <w:trHeight w:val="40"/>
        </w:trPr>
        <w:tc>
          <w:tcPr>
            <w:tcW w:w="7230" w:type="dxa"/>
            <w:tcBorders>
              <w:top w:val="single" w:sz="4" w:space="0" w:color="000000"/>
              <w:left w:val="single" w:sz="4" w:space="0" w:color="000000"/>
              <w:bottom w:val="single" w:sz="4" w:space="0" w:color="000000"/>
            </w:tcBorders>
          </w:tcPr>
          <w:p w14:paraId="39481989" w14:textId="77777777" w:rsidR="001373B4" w:rsidRPr="00717B6B" w:rsidRDefault="001373B4" w:rsidP="001373B4">
            <w:pPr>
              <w:snapToGrid w:val="0"/>
              <w:spacing w:after="0" w:line="240" w:lineRule="auto"/>
              <w:jc w:val="both"/>
              <w:rPr>
                <w:rFonts w:cs="Calibri"/>
                <w:b/>
                <w:bCs/>
                <w:sz w:val="24"/>
                <w:szCs w:val="24"/>
              </w:rPr>
            </w:pPr>
            <w:r w:rsidRPr="00717B6B">
              <w:rPr>
                <w:rFonts w:cs="Calibri"/>
                <w:b/>
                <w:bCs/>
                <w:sz w:val="24"/>
                <w:szCs w:val="24"/>
              </w:rPr>
              <w:t>Total</w:t>
            </w:r>
          </w:p>
        </w:tc>
        <w:tc>
          <w:tcPr>
            <w:tcW w:w="1842" w:type="dxa"/>
            <w:tcBorders>
              <w:top w:val="single" w:sz="4" w:space="0" w:color="000000"/>
              <w:left w:val="single" w:sz="4" w:space="0" w:color="000000"/>
              <w:bottom w:val="single" w:sz="4" w:space="0" w:color="000000"/>
              <w:right w:val="single" w:sz="4" w:space="0" w:color="000000"/>
            </w:tcBorders>
          </w:tcPr>
          <w:p w14:paraId="1E085EDC" w14:textId="6BC65051" w:rsidR="001373B4" w:rsidRPr="00DF59DF" w:rsidRDefault="005A2FFA" w:rsidP="001373B4">
            <w:pPr>
              <w:snapToGrid w:val="0"/>
              <w:spacing w:after="0" w:line="240" w:lineRule="auto"/>
              <w:jc w:val="right"/>
              <w:rPr>
                <w:rFonts w:cs="Calibri"/>
                <w:b/>
                <w:bCs/>
                <w:sz w:val="24"/>
                <w:szCs w:val="24"/>
              </w:rPr>
            </w:pPr>
            <w:r w:rsidRPr="00DF59DF">
              <w:rPr>
                <w:rFonts w:cs="Calibri"/>
                <w:b/>
                <w:bCs/>
                <w:sz w:val="24"/>
                <w:szCs w:val="24"/>
              </w:rPr>
              <w:t>7.401</w:t>
            </w:r>
          </w:p>
        </w:tc>
      </w:tr>
    </w:tbl>
    <w:p w14:paraId="273DBA05" w14:textId="77777777" w:rsidR="000A3E31" w:rsidRPr="00717B6B" w:rsidRDefault="000A3E31" w:rsidP="00B65570">
      <w:pPr>
        <w:spacing w:after="0" w:line="240" w:lineRule="auto"/>
        <w:jc w:val="both"/>
        <w:outlineLvl w:val="0"/>
        <w:rPr>
          <w:rFonts w:cs="Calibri"/>
          <w:sz w:val="24"/>
          <w:szCs w:val="24"/>
        </w:rPr>
      </w:pPr>
    </w:p>
    <w:p w14:paraId="06161C60" w14:textId="77777777" w:rsidR="00DD42F8" w:rsidRPr="00717B6B" w:rsidRDefault="00DD42F8" w:rsidP="001324BE">
      <w:pPr>
        <w:spacing w:after="0" w:line="240" w:lineRule="auto"/>
        <w:ind w:left="705"/>
        <w:jc w:val="both"/>
        <w:outlineLvl w:val="0"/>
        <w:rPr>
          <w:rFonts w:cs="Calibri"/>
          <w:sz w:val="24"/>
          <w:szCs w:val="24"/>
          <w:highlight w:val="yellow"/>
        </w:rPr>
      </w:pPr>
    </w:p>
    <w:p w14:paraId="194B3817" w14:textId="77777777" w:rsidR="002766C6" w:rsidRPr="00717B6B" w:rsidRDefault="0037084A" w:rsidP="0037084A">
      <w:pPr>
        <w:spacing w:after="40" w:line="240" w:lineRule="auto"/>
        <w:jc w:val="both"/>
        <w:outlineLvl w:val="0"/>
        <w:rPr>
          <w:rFonts w:cs="Calibri"/>
          <w:b/>
          <w:bCs/>
          <w:i/>
          <w:color w:val="000000"/>
          <w:sz w:val="24"/>
          <w:szCs w:val="24"/>
        </w:rPr>
      </w:pPr>
      <w:r w:rsidRPr="00717B6B">
        <w:rPr>
          <w:rFonts w:cs="Calibri"/>
          <w:b/>
          <w:bCs/>
          <w:color w:val="000000"/>
          <w:sz w:val="24"/>
          <w:szCs w:val="24"/>
        </w:rPr>
        <w:t>N</w:t>
      </w:r>
      <w:r w:rsidR="0028576A" w:rsidRPr="00717B6B">
        <w:rPr>
          <w:rFonts w:cs="Calibri"/>
          <w:b/>
          <w:bCs/>
          <w:color w:val="000000"/>
          <w:sz w:val="24"/>
          <w:szCs w:val="24"/>
        </w:rPr>
        <w:t>OTA</w:t>
      </w:r>
      <w:r w:rsidRPr="00717B6B">
        <w:rPr>
          <w:rFonts w:cs="Calibri"/>
          <w:b/>
          <w:bCs/>
          <w:color w:val="000000"/>
          <w:sz w:val="24"/>
          <w:szCs w:val="24"/>
        </w:rPr>
        <w:t xml:space="preserve"> 1</w:t>
      </w:r>
      <w:r w:rsidR="00427F88" w:rsidRPr="00717B6B">
        <w:rPr>
          <w:rFonts w:cs="Calibri"/>
          <w:b/>
          <w:bCs/>
          <w:color w:val="000000"/>
          <w:sz w:val="24"/>
          <w:szCs w:val="24"/>
        </w:rPr>
        <w:t>5</w:t>
      </w:r>
      <w:r w:rsidRPr="00717B6B">
        <w:rPr>
          <w:rFonts w:cs="Calibri"/>
          <w:b/>
          <w:bCs/>
          <w:color w:val="000000"/>
          <w:sz w:val="24"/>
          <w:szCs w:val="24"/>
        </w:rPr>
        <w:t xml:space="preserve"> </w:t>
      </w:r>
      <w:r w:rsidR="006444A2" w:rsidRPr="00717B6B">
        <w:rPr>
          <w:rFonts w:cs="Calibri"/>
          <w:b/>
          <w:bCs/>
          <w:color w:val="000000"/>
          <w:sz w:val="24"/>
          <w:szCs w:val="24"/>
        </w:rPr>
        <w:t>–</w:t>
      </w:r>
      <w:r w:rsidR="00042061" w:rsidRPr="00717B6B">
        <w:rPr>
          <w:rFonts w:cs="Calibri"/>
          <w:b/>
          <w:bCs/>
          <w:color w:val="000000"/>
          <w:sz w:val="24"/>
          <w:szCs w:val="24"/>
        </w:rPr>
        <w:t xml:space="preserve"> I</w:t>
      </w:r>
      <w:r w:rsidR="006444A2" w:rsidRPr="00717B6B">
        <w:rPr>
          <w:rFonts w:cs="Calibri"/>
          <w:b/>
          <w:bCs/>
          <w:color w:val="000000"/>
          <w:sz w:val="24"/>
          <w:szCs w:val="24"/>
        </w:rPr>
        <w:t xml:space="preserve">mpostos, </w:t>
      </w:r>
      <w:r w:rsidR="00575CC2" w:rsidRPr="00717B6B">
        <w:rPr>
          <w:rFonts w:cs="Calibri"/>
          <w:b/>
          <w:bCs/>
          <w:color w:val="000000"/>
          <w:sz w:val="24"/>
          <w:szCs w:val="24"/>
        </w:rPr>
        <w:t>c</w:t>
      </w:r>
      <w:r w:rsidR="006444A2" w:rsidRPr="00717B6B">
        <w:rPr>
          <w:rFonts w:cs="Calibri"/>
          <w:b/>
          <w:bCs/>
          <w:color w:val="000000"/>
          <w:sz w:val="24"/>
          <w:szCs w:val="24"/>
        </w:rPr>
        <w:t xml:space="preserve">ontribuições e </w:t>
      </w:r>
      <w:r w:rsidR="00575CC2" w:rsidRPr="00717B6B">
        <w:rPr>
          <w:rFonts w:cs="Calibri"/>
          <w:b/>
          <w:bCs/>
          <w:color w:val="000000"/>
          <w:sz w:val="24"/>
          <w:szCs w:val="24"/>
        </w:rPr>
        <w:t>a</w:t>
      </w:r>
      <w:r w:rsidR="006444A2" w:rsidRPr="00717B6B">
        <w:rPr>
          <w:rFonts w:cs="Calibri"/>
          <w:b/>
          <w:bCs/>
          <w:color w:val="000000"/>
          <w:sz w:val="24"/>
          <w:szCs w:val="24"/>
        </w:rPr>
        <w:t xml:space="preserve">tivo </w:t>
      </w:r>
      <w:r w:rsidR="00575CC2" w:rsidRPr="00717B6B">
        <w:rPr>
          <w:rFonts w:cs="Calibri"/>
          <w:b/>
          <w:bCs/>
          <w:color w:val="000000"/>
          <w:sz w:val="24"/>
          <w:szCs w:val="24"/>
        </w:rPr>
        <w:t>f</w:t>
      </w:r>
      <w:r w:rsidR="006444A2" w:rsidRPr="00717B6B">
        <w:rPr>
          <w:rFonts w:cs="Calibri"/>
          <w:b/>
          <w:bCs/>
          <w:color w:val="000000"/>
          <w:sz w:val="24"/>
          <w:szCs w:val="24"/>
        </w:rPr>
        <w:t xml:space="preserve">iscal </w:t>
      </w:r>
      <w:r w:rsidR="00575CC2" w:rsidRPr="00717B6B">
        <w:rPr>
          <w:rFonts w:cs="Calibri"/>
          <w:b/>
          <w:bCs/>
          <w:color w:val="000000"/>
          <w:sz w:val="24"/>
          <w:szCs w:val="24"/>
        </w:rPr>
        <w:t>d</w:t>
      </w:r>
      <w:r w:rsidR="006444A2" w:rsidRPr="00717B6B">
        <w:rPr>
          <w:rFonts w:cs="Calibri"/>
          <w:b/>
          <w:bCs/>
          <w:color w:val="000000"/>
          <w:sz w:val="24"/>
          <w:szCs w:val="24"/>
        </w:rPr>
        <w:t xml:space="preserve">iferido </w:t>
      </w:r>
    </w:p>
    <w:p w14:paraId="75B37A15" w14:textId="77777777" w:rsidR="00042061" w:rsidRPr="00717B6B" w:rsidRDefault="005635D6" w:rsidP="00B65570">
      <w:pPr>
        <w:spacing w:after="0" w:line="240" w:lineRule="auto"/>
        <w:ind w:firstLine="708"/>
        <w:jc w:val="both"/>
        <w:rPr>
          <w:rFonts w:cs="Calibri"/>
          <w:b/>
          <w:bCs/>
          <w:color w:val="000000"/>
          <w:sz w:val="24"/>
          <w:szCs w:val="24"/>
        </w:rPr>
      </w:pPr>
      <w:r w:rsidRPr="00717B6B">
        <w:rPr>
          <w:rFonts w:cs="Calibri"/>
          <w:b/>
          <w:bCs/>
          <w:color w:val="000000"/>
          <w:sz w:val="24"/>
          <w:szCs w:val="24"/>
        </w:rPr>
        <w:t>1</w:t>
      </w:r>
      <w:r w:rsidR="00427F88" w:rsidRPr="00717B6B">
        <w:rPr>
          <w:rFonts w:cs="Calibri"/>
          <w:b/>
          <w:bCs/>
          <w:color w:val="000000"/>
          <w:sz w:val="24"/>
          <w:szCs w:val="24"/>
        </w:rPr>
        <w:t>5</w:t>
      </w:r>
      <w:r w:rsidRPr="00717B6B">
        <w:rPr>
          <w:rFonts w:cs="Calibri"/>
          <w:b/>
          <w:bCs/>
          <w:color w:val="000000"/>
          <w:sz w:val="24"/>
          <w:szCs w:val="24"/>
        </w:rPr>
        <w:t xml:space="preserve">.1 </w:t>
      </w:r>
      <w:r w:rsidR="00042061" w:rsidRPr="00717B6B">
        <w:rPr>
          <w:rFonts w:cs="Calibri"/>
          <w:b/>
          <w:bCs/>
          <w:color w:val="000000"/>
          <w:sz w:val="24"/>
          <w:szCs w:val="24"/>
        </w:rPr>
        <w:t xml:space="preserve">– Cálculo de </w:t>
      </w:r>
      <w:r w:rsidR="00546FAA" w:rsidRPr="00717B6B">
        <w:rPr>
          <w:rFonts w:cs="Calibri"/>
          <w:b/>
          <w:bCs/>
          <w:color w:val="000000"/>
          <w:sz w:val="24"/>
          <w:szCs w:val="24"/>
        </w:rPr>
        <w:t>imposto de renda e contribuição social</w:t>
      </w:r>
    </w:p>
    <w:p w14:paraId="015F6C85" w14:textId="77777777" w:rsidR="00AB16A1" w:rsidRPr="00717B6B" w:rsidRDefault="00AB16A1" w:rsidP="00B65570">
      <w:pPr>
        <w:spacing w:after="0" w:line="240" w:lineRule="auto"/>
        <w:ind w:firstLine="708"/>
        <w:jc w:val="both"/>
        <w:rPr>
          <w:rFonts w:cs="Calibri"/>
          <w:b/>
          <w:bCs/>
          <w:color w:val="000000"/>
          <w:sz w:val="24"/>
          <w:szCs w:val="24"/>
        </w:rPr>
      </w:pPr>
    </w:p>
    <w:p w14:paraId="44D2EB94" w14:textId="77777777" w:rsidR="00096033" w:rsidRPr="00717B6B" w:rsidRDefault="00042061" w:rsidP="009E4BC8">
      <w:pPr>
        <w:pStyle w:val="PargrafodaLista"/>
        <w:numPr>
          <w:ilvl w:val="0"/>
          <w:numId w:val="3"/>
        </w:numPr>
        <w:tabs>
          <w:tab w:val="left" w:pos="-27016"/>
          <w:tab w:val="num" w:pos="1134"/>
        </w:tabs>
        <w:spacing w:after="0" w:line="240" w:lineRule="auto"/>
        <w:jc w:val="both"/>
        <w:rPr>
          <w:rFonts w:cs="Calibri"/>
          <w:b/>
          <w:color w:val="000000"/>
          <w:sz w:val="24"/>
          <w:szCs w:val="24"/>
        </w:rPr>
      </w:pPr>
      <w:r w:rsidRPr="00717B6B">
        <w:rPr>
          <w:rFonts w:cs="Calibri"/>
          <w:b/>
          <w:color w:val="000000"/>
          <w:sz w:val="24"/>
          <w:szCs w:val="24"/>
        </w:rPr>
        <w:t>Base</w:t>
      </w:r>
      <w:r w:rsidR="000259E5" w:rsidRPr="00717B6B">
        <w:rPr>
          <w:rFonts w:cs="Calibri"/>
          <w:b/>
          <w:color w:val="000000"/>
          <w:sz w:val="24"/>
          <w:szCs w:val="24"/>
        </w:rPr>
        <w:t xml:space="preserve"> de </w:t>
      </w:r>
      <w:r w:rsidR="005C5C4D" w:rsidRPr="00717B6B">
        <w:rPr>
          <w:rFonts w:cs="Calibri"/>
          <w:b/>
          <w:color w:val="000000"/>
          <w:sz w:val="24"/>
          <w:szCs w:val="24"/>
        </w:rPr>
        <w:t>t</w:t>
      </w:r>
      <w:r w:rsidR="005328B2" w:rsidRPr="00717B6B">
        <w:rPr>
          <w:rFonts w:cs="Calibri"/>
          <w:b/>
          <w:color w:val="000000"/>
          <w:sz w:val="24"/>
          <w:szCs w:val="24"/>
        </w:rPr>
        <w:t>ributação</w:t>
      </w:r>
    </w:p>
    <w:tbl>
      <w:tblPr>
        <w:tblW w:w="9072" w:type="dxa"/>
        <w:tblInd w:w="577" w:type="dxa"/>
        <w:tblLayout w:type="fixed"/>
        <w:tblCellMar>
          <w:left w:w="10" w:type="dxa"/>
          <w:right w:w="10" w:type="dxa"/>
        </w:tblCellMar>
        <w:tblLook w:val="0000" w:firstRow="0" w:lastRow="0" w:firstColumn="0" w:lastColumn="0" w:noHBand="0" w:noVBand="0"/>
      </w:tblPr>
      <w:tblGrid>
        <w:gridCol w:w="5529"/>
        <w:gridCol w:w="1701"/>
        <w:gridCol w:w="1842"/>
      </w:tblGrid>
      <w:tr w:rsidR="00042061" w:rsidRPr="00DF59DF" w14:paraId="1E749A17" w14:textId="77777777" w:rsidTr="00564EDB">
        <w:trPr>
          <w:tblHeader/>
        </w:trPr>
        <w:tc>
          <w:tcPr>
            <w:tcW w:w="5529" w:type="dxa"/>
            <w:vMerge w:val="restart"/>
            <w:tcBorders>
              <w:top w:val="single" w:sz="4" w:space="0" w:color="000000"/>
              <w:left w:val="single" w:sz="4" w:space="0" w:color="000000"/>
              <w:bottom w:val="single" w:sz="4" w:space="0" w:color="000000"/>
            </w:tcBorders>
            <w:vAlign w:val="center"/>
          </w:tcPr>
          <w:p w14:paraId="6AA46E9F" w14:textId="77777777" w:rsidR="00042061" w:rsidRPr="00DF59DF" w:rsidRDefault="00042061" w:rsidP="00FB6476">
            <w:pPr>
              <w:snapToGrid w:val="0"/>
              <w:spacing w:after="0" w:line="240" w:lineRule="auto"/>
              <w:jc w:val="center"/>
              <w:rPr>
                <w:rFonts w:cs="Calibri"/>
                <w:b/>
                <w:sz w:val="24"/>
                <w:szCs w:val="24"/>
              </w:rPr>
            </w:pPr>
            <w:r w:rsidRPr="00DF59DF">
              <w:rPr>
                <w:rFonts w:cs="Calibri"/>
                <w:b/>
                <w:sz w:val="24"/>
                <w:szCs w:val="24"/>
              </w:rPr>
              <w:t>D</w:t>
            </w:r>
            <w:r w:rsidR="006E7A19" w:rsidRPr="00DF59DF">
              <w:rPr>
                <w:rFonts w:cs="Calibri"/>
                <w:b/>
                <w:sz w:val="24"/>
                <w:szCs w:val="24"/>
              </w:rPr>
              <w:t>escriç</w:t>
            </w:r>
            <w:r w:rsidR="00FB6476" w:rsidRPr="00DF59DF">
              <w:rPr>
                <w:rFonts w:cs="Calibri"/>
                <w:b/>
                <w:sz w:val="24"/>
                <w:szCs w:val="24"/>
              </w:rPr>
              <w:t>ões</w:t>
            </w:r>
          </w:p>
        </w:tc>
        <w:tc>
          <w:tcPr>
            <w:tcW w:w="3543" w:type="dxa"/>
            <w:gridSpan w:val="2"/>
            <w:tcBorders>
              <w:top w:val="single" w:sz="4" w:space="0" w:color="000000"/>
              <w:left w:val="single" w:sz="4" w:space="0" w:color="000000"/>
              <w:bottom w:val="single" w:sz="4" w:space="0" w:color="000000"/>
              <w:right w:val="single" w:sz="4" w:space="0" w:color="000000"/>
            </w:tcBorders>
          </w:tcPr>
          <w:p w14:paraId="4134B79B" w14:textId="3F6781E1" w:rsidR="00042061" w:rsidRPr="00DF59DF" w:rsidRDefault="00FA046F" w:rsidP="00A24942">
            <w:pPr>
              <w:snapToGrid w:val="0"/>
              <w:spacing w:after="0" w:line="240" w:lineRule="auto"/>
              <w:jc w:val="center"/>
              <w:rPr>
                <w:rFonts w:cs="Calibri"/>
                <w:b/>
                <w:sz w:val="24"/>
                <w:szCs w:val="24"/>
              </w:rPr>
            </w:pPr>
            <w:r w:rsidRPr="00DF59DF">
              <w:rPr>
                <w:rFonts w:cs="Calibri"/>
                <w:b/>
                <w:sz w:val="24"/>
                <w:szCs w:val="24"/>
              </w:rPr>
              <w:t>31/12</w:t>
            </w:r>
            <w:r w:rsidR="000B71FB" w:rsidRPr="00DF59DF">
              <w:rPr>
                <w:rFonts w:cs="Calibri"/>
                <w:b/>
                <w:sz w:val="24"/>
                <w:szCs w:val="24"/>
              </w:rPr>
              <w:t>/2025</w:t>
            </w:r>
          </w:p>
        </w:tc>
      </w:tr>
      <w:tr w:rsidR="00042061" w:rsidRPr="00DF59DF" w14:paraId="32932A77" w14:textId="77777777" w:rsidTr="00564EDB">
        <w:trPr>
          <w:trHeight w:val="259"/>
          <w:tblHeader/>
        </w:trPr>
        <w:tc>
          <w:tcPr>
            <w:tcW w:w="5529" w:type="dxa"/>
            <w:vMerge/>
            <w:tcBorders>
              <w:top w:val="single" w:sz="4" w:space="0" w:color="000000"/>
              <w:left w:val="single" w:sz="4" w:space="0" w:color="000000"/>
              <w:bottom w:val="single" w:sz="4" w:space="0" w:color="000000"/>
            </w:tcBorders>
          </w:tcPr>
          <w:p w14:paraId="7A482397" w14:textId="77777777" w:rsidR="00042061" w:rsidRPr="00DF59DF" w:rsidRDefault="00042061" w:rsidP="00B65570">
            <w:pPr>
              <w:spacing w:after="0" w:line="240" w:lineRule="auto"/>
              <w:jc w:val="both"/>
              <w:rPr>
                <w:rFonts w:cs="Calibri"/>
                <w:sz w:val="24"/>
                <w:szCs w:val="24"/>
              </w:rPr>
            </w:pPr>
          </w:p>
        </w:tc>
        <w:tc>
          <w:tcPr>
            <w:tcW w:w="1701" w:type="dxa"/>
            <w:tcBorders>
              <w:top w:val="single" w:sz="4" w:space="0" w:color="000000"/>
              <w:left w:val="single" w:sz="4" w:space="0" w:color="000000"/>
              <w:bottom w:val="single" w:sz="4" w:space="0" w:color="000000"/>
            </w:tcBorders>
          </w:tcPr>
          <w:p w14:paraId="3C8A63BF" w14:textId="77777777" w:rsidR="00042061" w:rsidRPr="00DF59DF" w:rsidRDefault="00042061" w:rsidP="00A72F3F">
            <w:pPr>
              <w:snapToGrid w:val="0"/>
              <w:spacing w:after="0" w:line="240" w:lineRule="auto"/>
              <w:jc w:val="center"/>
              <w:rPr>
                <w:rFonts w:cs="Calibri"/>
                <w:b/>
                <w:bCs/>
                <w:sz w:val="24"/>
                <w:szCs w:val="24"/>
              </w:rPr>
            </w:pPr>
            <w:r w:rsidRPr="00DF59DF">
              <w:rPr>
                <w:rFonts w:cs="Calibri"/>
                <w:b/>
                <w:sz w:val="24"/>
                <w:szCs w:val="24"/>
              </w:rPr>
              <w:t>I</w:t>
            </w:r>
            <w:r w:rsidR="006444A2" w:rsidRPr="00DF59DF">
              <w:rPr>
                <w:rFonts w:cs="Calibri"/>
                <w:b/>
                <w:sz w:val="24"/>
                <w:szCs w:val="24"/>
              </w:rPr>
              <w:t>RPJ</w:t>
            </w:r>
          </w:p>
        </w:tc>
        <w:tc>
          <w:tcPr>
            <w:tcW w:w="1842" w:type="dxa"/>
            <w:tcBorders>
              <w:top w:val="single" w:sz="4" w:space="0" w:color="000000"/>
              <w:left w:val="single" w:sz="4" w:space="0" w:color="000000"/>
              <w:bottom w:val="single" w:sz="4" w:space="0" w:color="000000"/>
              <w:right w:val="single" w:sz="4" w:space="0" w:color="000000"/>
            </w:tcBorders>
          </w:tcPr>
          <w:p w14:paraId="24217506" w14:textId="77777777" w:rsidR="00042061" w:rsidRPr="00DF59DF" w:rsidRDefault="00042061" w:rsidP="00A72F3F">
            <w:pPr>
              <w:snapToGrid w:val="0"/>
              <w:spacing w:after="0" w:line="240" w:lineRule="auto"/>
              <w:jc w:val="center"/>
              <w:rPr>
                <w:rFonts w:cs="Calibri"/>
                <w:b/>
                <w:sz w:val="24"/>
                <w:szCs w:val="24"/>
              </w:rPr>
            </w:pPr>
            <w:r w:rsidRPr="00DF59DF">
              <w:rPr>
                <w:rFonts w:cs="Calibri"/>
                <w:b/>
                <w:sz w:val="24"/>
                <w:szCs w:val="24"/>
              </w:rPr>
              <w:t>C</w:t>
            </w:r>
            <w:r w:rsidR="006444A2" w:rsidRPr="00DF59DF">
              <w:rPr>
                <w:rFonts w:cs="Calibri"/>
                <w:b/>
                <w:sz w:val="24"/>
                <w:szCs w:val="24"/>
              </w:rPr>
              <w:t>SLL</w:t>
            </w:r>
          </w:p>
        </w:tc>
      </w:tr>
      <w:tr w:rsidR="00354E3A" w:rsidRPr="00DF59DF" w14:paraId="79B82CB5" w14:textId="77777777" w:rsidTr="00564EDB">
        <w:tc>
          <w:tcPr>
            <w:tcW w:w="5529" w:type="dxa"/>
            <w:tcBorders>
              <w:top w:val="single" w:sz="4" w:space="0" w:color="000000"/>
              <w:left w:val="single" w:sz="4" w:space="0" w:color="000000"/>
              <w:bottom w:val="single" w:sz="4" w:space="0" w:color="000000"/>
            </w:tcBorders>
          </w:tcPr>
          <w:p w14:paraId="52D0F56A" w14:textId="77777777" w:rsidR="00354E3A" w:rsidRPr="00DF59DF" w:rsidRDefault="00354E3A" w:rsidP="00354E3A">
            <w:pPr>
              <w:snapToGrid w:val="0"/>
              <w:spacing w:after="0" w:line="240" w:lineRule="auto"/>
              <w:jc w:val="both"/>
              <w:rPr>
                <w:rFonts w:cs="Calibri"/>
                <w:bCs/>
                <w:sz w:val="24"/>
                <w:szCs w:val="24"/>
              </w:rPr>
            </w:pPr>
            <w:r w:rsidRPr="00DF59DF">
              <w:rPr>
                <w:rFonts w:cs="Calibri"/>
                <w:b/>
                <w:sz w:val="24"/>
                <w:szCs w:val="24"/>
              </w:rPr>
              <w:t>Resultado do período</w:t>
            </w:r>
          </w:p>
        </w:tc>
        <w:tc>
          <w:tcPr>
            <w:tcW w:w="1701" w:type="dxa"/>
            <w:tcBorders>
              <w:top w:val="single" w:sz="4" w:space="0" w:color="000000"/>
              <w:left w:val="single" w:sz="4" w:space="0" w:color="000000"/>
              <w:bottom w:val="single" w:sz="4" w:space="0" w:color="000000"/>
            </w:tcBorders>
          </w:tcPr>
          <w:p w14:paraId="3563C9B6" w14:textId="7E9D5217" w:rsidR="00354E3A" w:rsidRPr="00DF59DF" w:rsidRDefault="008C0BD3" w:rsidP="00354E3A">
            <w:pPr>
              <w:snapToGrid w:val="0"/>
              <w:spacing w:after="0" w:line="240" w:lineRule="auto"/>
              <w:jc w:val="right"/>
              <w:rPr>
                <w:rFonts w:cs="Calibri"/>
                <w:bCs/>
                <w:sz w:val="24"/>
                <w:szCs w:val="24"/>
              </w:rPr>
            </w:pPr>
            <w:r w:rsidRPr="00DF59DF">
              <w:rPr>
                <w:rFonts w:cs="Calibri"/>
                <w:b/>
                <w:sz w:val="24"/>
                <w:szCs w:val="24"/>
              </w:rPr>
              <w:t>10</w:t>
            </w:r>
            <w:r w:rsidR="007F3663" w:rsidRPr="00DF59DF">
              <w:rPr>
                <w:rFonts w:cs="Calibri"/>
                <w:b/>
                <w:sz w:val="24"/>
                <w:szCs w:val="24"/>
              </w:rPr>
              <w:t>.921</w:t>
            </w:r>
          </w:p>
        </w:tc>
        <w:tc>
          <w:tcPr>
            <w:tcW w:w="1842" w:type="dxa"/>
            <w:tcBorders>
              <w:top w:val="single" w:sz="4" w:space="0" w:color="000000"/>
              <w:left w:val="single" w:sz="4" w:space="0" w:color="000000"/>
              <w:bottom w:val="single" w:sz="4" w:space="0" w:color="000000"/>
              <w:right w:val="single" w:sz="4" w:space="0" w:color="000000"/>
            </w:tcBorders>
          </w:tcPr>
          <w:p w14:paraId="503E1BAA" w14:textId="043C08CE" w:rsidR="00354E3A" w:rsidRPr="00DF59DF" w:rsidRDefault="0085122B" w:rsidP="00D2099D">
            <w:pPr>
              <w:snapToGrid w:val="0"/>
              <w:spacing w:after="0" w:line="240" w:lineRule="auto"/>
              <w:jc w:val="right"/>
              <w:rPr>
                <w:rFonts w:cs="Calibri"/>
                <w:bCs/>
                <w:sz w:val="24"/>
                <w:szCs w:val="24"/>
              </w:rPr>
            </w:pPr>
            <w:r w:rsidRPr="00DF59DF">
              <w:rPr>
                <w:rFonts w:cs="Calibri"/>
                <w:b/>
                <w:sz w:val="24"/>
                <w:szCs w:val="24"/>
              </w:rPr>
              <w:t>10.921</w:t>
            </w:r>
          </w:p>
        </w:tc>
      </w:tr>
      <w:tr w:rsidR="00354E3A" w:rsidRPr="00DF59DF" w14:paraId="7A4C194F" w14:textId="77777777" w:rsidTr="00564EDB">
        <w:tc>
          <w:tcPr>
            <w:tcW w:w="5529" w:type="dxa"/>
            <w:tcBorders>
              <w:top w:val="single" w:sz="4" w:space="0" w:color="000000"/>
              <w:left w:val="single" w:sz="4" w:space="0" w:color="000000"/>
              <w:bottom w:val="single" w:sz="4" w:space="0" w:color="000000"/>
            </w:tcBorders>
          </w:tcPr>
          <w:p w14:paraId="299827CC" w14:textId="54406A84" w:rsidR="00354E3A" w:rsidRPr="00DF59DF" w:rsidRDefault="00504461" w:rsidP="00354E3A">
            <w:pPr>
              <w:snapToGrid w:val="0"/>
              <w:spacing w:after="0" w:line="240" w:lineRule="auto"/>
              <w:jc w:val="both"/>
              <w:rPr>
                <w:rFonts w:cs="Calibri"/>
                <w:bCs/>
                <w:sz w:val="24"/>
                <w:szCs w:val="24"/>
              </w:rPr>
            </w:pPr>
            <w:r w:rsidRPr="00DF59DF">
              <w:rPr>
                <w:rFonts w:cs="Calibri"/>
                <w:bCs/>
                <w:sz w:val="24"/>
                <w:szCs w:val="24"/>
              </w:rPr>
              <w:t xml:space="preserve">Efeito das adições e exclusões na base de </w:t>
            </w:r>
            <w:r w:rsidR="00FA046F" w:rsidRPr="00DF59DF">
              <w:rPr>
                <w:rFonts w:cs="Calibri"/>
                <w:bCs/>
                <w:sz w:val="24"/>
                <w:szCs w:val="24"/>
              </w:rPr>
              <w:t>cálculo</w:t>
            </w:r>
          </w:p>
        </w:tc>
        <w:tc>
          <w:tcPr>
            <w:tcW w:w="1701" w:type="dxa"/>
            <w:tcBorders>
              <w:top w:val="single" w:sz="4" w:space="0" w:color="000000"/>
              <w:left w:val="single" w:sz="4" w:space="0" w:color="000000"/>
              <w:bottom w:val="single" w:sz="4" w:space="0" w:color="000000"/>
            </w:tcBorders>
          </w:tcPr>
          <w:p w14:paraId="4D3B8351" w14:textId="310FA1CA" w:rsidR="00354E3A" w:rsidRPr="00DF59DF" w:rsidRDefault="00691DCF" w:rsidP="00354E3A">
            <w:pPr>
              <w:snapToGrid w:val="0"/>
              <w:spacing w:after="0" w:line="240" w:lineRule="auto"/>
              <w:jc w:val="right"/>
              <w:rPr>
                <w:rFonts w:cs="Calibri"/>
                <w:bCs/>
                <w:sz w:val="24"/>
                <w:szCs w:val="24"/>
              </w:rPr>
            </w:pPr>
            <w:r w:rsidRPr="00DF59DF">
              <w:rPr>
                <w:rFonts w:cs="Calibri"/>
                <w:bCs/>
                <w:sz w:val="24"/>
                <w:szCs w:val="24"/>
              </w:rPr>
              <w:t>1.49</w:t>
            </w:r>
            <w:r w:rsidR="00ED7922" w:rsidRPr="00DF59DF">
              <w:rPr>
                <w:rFonts w:cs="Calibri"/>
                <w:bCs/>
                <w:sz w:val="24"/>
                <w:szCs w:val="24"/>
              </w:rPr>
              <w:t>1</w:t>
            </w:r>
          </w:p>
        </w:tc>
        <w:tc>
          <w:tcPr>
            <w:tcW w:w="1842" w:type="dxa"/>
            <w:tcBorders>
              <w:top w:val="single" w:sz="4" w:space="0" w:color="000000"/>
              <w:left w:val="single" w:sz="4" w:space="0" w:color="000000"/>
              <w:bottom w:val="single" w:sz="4" w:space="0" w:color="000000"/>
              <w:right w:val="single" w:sz="4" w:space="0" w:color="000000"/>
            </w:tcBorders>
          </w:tcPr>
          <w:p w14:paraId="7F299BD4" w14:textId="10B04013" w:rsidR="00354E3A" w:rsidRPr="00DF59DF" w:rsidRDefault="0062113D" w:rsidP="004F1AC2">
            <w:pPr>
              <w:snapToGrid w:val="0"/>
              <w:spacing w:after="0" w:line="240" w:lineRule="auto"/>
              <w:jc w:val="right"/>
              <w:rPr>
                <w:rFonts w:cs="Calibri"/>
                <w:bCs/>
                <w:sz w:val="24"/>
                <w:szCs w:val="24"/>
              </w:rPr>
            </w:pPr>
            <w:r w:rsidRPr="00DF59DF">
              <w:rPr>
                <w:rFonts w:cs="Calibri"/>
                <w:bCs/>
                <w:sz w:val="24"/>
                <w:szCs w:val="24"/>
              </w:rPr>
              <w:t>1.49</w:t>
            </w:r>
            <w:r w:rsidR="00C83E7F" w:rsidRPr="00DF59DF">
              <w:rPr>
                <w:rFonts w:cs="Calibri"/>
                <w:bCs/>
                <w:sz w:val="24"/>
                <w:szCs w:val="24"/>
              </w:rPr>
              <w:t>1</w:t>
            </w:r>
          </w:p>
        </w:tc>
      </w:tr>
      <w:tr w:rsidR="00354E3A" w:rsidRPr="00DF59DF" w14:paraId="2BDF47C1" w14:textId="77777777" w:rsidTr="00564EDB">
        <w:tc>
          <w:tcPr>
            <w:tcW w:w="5529" w:type="dxa"/>
            <w:tcBorders>
              <w:top w:val="single" w:sz="4" w:space="0" w:color="000000"/>
              <w:left w:val="single" w:sz="4" w:space="0" w:color="000000"/>
              <w:bottom w:val="single" w:sz="4" w:space="0" w:color="000000"/>
            </w:tcBorders>
          </w:tcPr>
          <w:p w14:paraId="5473F14C" w14:textId="77777777" w:rsidR="00354E3A" w:rsidRPr="00DF59DF" w:rsidRDefault="009025BC" w:rsidP="00354E3A">
            <w:pPr>
              <w:snapToGrid w:val="0"/>
              <w:spacing w:after="0" w:line="240" w:lineRule="auto"/>
              <w:jc w:val="both"/>
              <w:rPr>
                <w:rFonts w:cs="Calibri"/>
                <w:b/>
                <w:sz w:val="24"/>
                <w:szCs w:val="24"/>
              </w:rPr>
            </w:pPr>
            <w:r w:rsidRPr="00DF59DF">
              <w:rPr>
                <w:rFonts w:cs="Calibri"/>
                <w:b/>
                <w:sz w:val="24"/>
                <w:szCs w:val="24"/>
              </w:rPr>
              <w:t xml:space="preserve">Adições/Exclusões </w:t>
            </w:r>
            <w:r w:rsidR="00F95227" w:rsidRPr="00DF59DF">
              <w:rPr>
                <w:rFonts w:cs="Calibri"/>
                <w:b/>
                <w:sz w:val="24"/>
                <w:szCs w:val="24"/>
              </w:rPr>
              <w:t>temporárias</w:t>
            </w:r>
          </w:p>
        </w:tc>
        <w:tc>
          <w:tcPr>
            <w:tcW w:w="1701" w:type="dxa"/>
            <w:tcBorders>
              <w:top w:val="single" w:sz="4" w:space="0" w:color="000000"/>
              <w:left w:val="single" w:sz="4" w:space="0" w:color="000000"/>
              <w:bottom w:val="single" w:sz="4" w:space="0" w:color="000000"/>
            </w:tcBorders>
            <w:vAlign w:val="center"/>
          </w:tcPr>
          <w:p w14:paraId="7EFCC55A" w14:textId="66125AA9" w:rsidR="00354E3A" w:rsidRPr="00DF59DF" w:rsidRDefault="008F0EFE" w:rsidP="00354E3A">
            <w:pPr>
              <w:snapToGrid w:val="0"/>
              <w:spacing w:after="0" w:line="240" w:lineRule="auto"/>
              <w:jc w:val="right"/>
              <w:rPr>
                <w:rFonts w:cs="Calibri"/>
                <w:b/>
                <w:bCs/>
                <w:sz w:val="24"/>
                <w:szCs w:val="24"/>
              </w:rPr>
            </w:pPr>
            <w:r w:rsidRPr="00DF59DF">
              <w:rPr>
                <w:rFonts w:cs="Calibri"/>
                <w:b/>
                <w:bCs/>
                <w:sz w:val="24"/>
                <w:szCs w:val="24"/>
              </w:rPr>
              <w:t>5.038</w:t>
            </w:r>
          </w:p>
        </w:tc>
        <w:tc>
          <w:tcPr>
            <w:tcW w:w="1842" w:type="dxa"/>
            <w:tcBorders>
              <w:top w:val="single" w:sz="4" w:space="0" w:color="000000"/>
              <w:left w:val="single" w:sz="4" w:space="0" w:color="000000"/>
              <w:bottom w:val="single" w:sz="4" w:space="0" w:color="000000"/>
              <w:right w:val="single" w:sz="4" w:space="0" w:color="000000"/>
            </w:tcBorders>
            <w:vAlign w:val="center"/>
          </w:tcPr>
          <w:p w14:paraId="422BF83E" w14:textId="57BB5B6C" w:rsidR="00354E3A" w:rsidRPr="00DF59DF" w:rsidRDefault="0062113D" w:rsidP="00354E3A">
            <w:pPr>
              <w:snapToGrid w:val="0"/>
              <w:spacing w:after="0" w:line="240" w:lineRule="auto"/>
              <w:jc w:val="right"/>
              <w:rPr>
                <w:rFonts w:cs="Calibri"/>
                <w:b/>
                <w:bCs/>
                <w:sz w:val="24"/>
                <w:szCs w:val="24"/>
              </w:rPr>
            </w:pPr>
            <w:r w:rsidRPr="00DF59DF">
              <w:rPr>
                <w:rFonts w:cs="Calibri"/>
                <w:b/>
                <w:bCs/>
                <w:sz w:val="24"/>
                <w:szCs w:val="24"/>
              </w:rPr>
              <w:t>5.038</w:t>
            </w:r>
          </w:p>
        </w:tc>
      </w:tr>
      <w:tr w:rsidR="00354E3A" w:rsidRPr="00DF59DF" w14:paraId="247DE1B7" w14:textId="77777777" w:rsidTr="00564EDB">
        <w:tc>
          <w:tcPr>
            <w:tcW w:w="5529" w:type="dxa"/>
            <w:tcBorders>
              <w:top w:val="single" w:sz="4" w:space="0" w:color="000000"/>
              <w:left w:val="single" w:sz="4" w:space="0" w:color="000000"/>
              <w:bottom w:val="single" w:sz="4" w:space="0" w:color="000000"/>
            </w:tcBorders>
          </w:tcPr>
          <w:p w14:paraId="2FD079CD" w14:textId="77777777" w:rsidR="00354E3A" w:rsidRPr="00DF59DF" w:rsidRDefault="00354E3A" w:rsidP="00354E3A">
            <w:pPr>
              <w:snapToGrid w:val="0"/>
              <w:spacing w:after="0" w:line="240" w:lineRule="auto"/>
              <w:jc w:val="both"/>
              <w:rPr>
                <w:rFonts w:cs="Calibri"/>
                <w:bCs/>
                <w:sz w:val="24"/>
                <w:szCs w:val="24"/>
              </w:rPr>
            </w:pPr>
            <w:r w:rsidRPr="00DF59DF">
              <w:rPr>
                <w:rFonts w:cs="Calibri"/>
                <w:bCs/>
                <w:sz w:val="24"/>
                <w:szCs w:val="24"/>
              </w:rPr>
              <w:t xml:space="preserve">Provisão para </w:t>
            </w:r>
            <w:r w:rsidR="00D2099D" w:rsidRPr="00DF59DF">
              <w:rPr>
                <w:rFonts w:cs="Calibri"/>
                <w:bCs/>
                <w:sz w:val="24"/>
                <w:szCs w:val="24"/>
              </w:rPr>
              <w:t>perdas esperada</w:t>
            </w:r>
          </w:p>
        </w:tc>
        <w:tc>
          <w:tcPr>
            <w:tcW w:w="1701" w:type="dxa"/>
            <w:tcBorders>
              <w:top w:val="single" w:sz="4" w:space="0" w:color="000000"/>
              <w:left w:val="single" w:sz="4" w:space="0" w:color="000000"/>
              <w:bottom w:val="single" w:sz="4" w:space="0" w:color="000000"/>
            </w:tcBorders>
            <w:vAlign w:val="center"/>
          </w:tcPr>
          <w:p w14:paraId="6BDD7A46" w14:textId="455BEA54" w:rsidR="00354E3A" w:rsidRPr="00DF59DF" w:rsidRDefault="006B2497" w:rsidP="00354E3A">
            <w:pPr>
              <w:snapToGrid w:val="0"/>
              <w:spacing w:after="0" w:line="240" w:lineRule="auto"/>
              <w:jc w:val="right"/>
              <w:rPr>
                <w:rFonts w:cs="Calibri"/>
                <w:bCs/>
                <w:sz w:val="24"/>
                <w:szCs w:val="24"/>
              </w:rPr>
            </w:pPr>
            <w:r w:rsidRPr="00DF59DF">
              <w:rPr>
                <w:rFonts w:cs="Calibri"/>
                <w:bCs/>
                <w:sz w:val="24"/>
                <w:szCs w:val="24"/>
              </w:rPr>
              <w:t>1.675</w:t>
            </w:r>
          </w:p>
        </w:tc>
        <w:tc>
          <w:tcPr>
            <w:tcW w:w="1842" w:type="dxa"/>
            <w:tcBorders>
              <w:top w:val="single" w:sz="4" w:space="0" w:color="000000"/>
              <w:left w:val="single" w:sz="4" w:space="0" w:color="000000"/>
              <w:bottom w:val="single" w:sz="4" w:space="0" w:color="000000"/>
              <w:right w:val="single" w:sz="4" w:space="0" w:color="000000"/>
            </w:tcBorders>
            <w:vAlign w:val="center"/>
          </w:tcPr>
          <w:p w14:paraId="2AA8B03D" w14:textId="52151C62" w:rsidR="00354E3A" w:rsidRPr="00DF59DF" w:rsidRDefault="006B2497" w:rsidP="00354E3A">
            <w:pPr>
              <w:snapToGrid w:val="0"/>
              <w:spacing w:after="0" w:line="240" w:lineRule="auto"/>
              <w:jc w:val="right"/>
              <w:rPr>
                <w:rFonts w:cs="Calibri"/>
                <w:bCs/>
                <w:sz w:val="24"/>
                <w:szCs w:val="24"/>
              </w:rPr>
            </w:pPr>
            <w:r w:rsidRPr="00DF59DF">
              <w:rPr>
                <w:rFonts w:cs="Calibri"/>
                <w:bCs/>
                <w:sz w:val="24"/>
                <w:szCs w:val="24"/>
              </w:rPr>
              <w:t>1.675</w:t>
            </w:r>
          </w:p>
        </w:tc>
      </w:tr>
      <w:tr w:rsidR="00354E3A" w:rsidRPr="00DF59DF" w14:paraId="16DBA42F" w14:textId="77777777" w:rsidTr="00564EDB">
        <w:tc>
          <w:tcPr>
            <w:tcW w:w="5529" w:type="dxa"/>
            <w:tcBorders>
              <w:top w:val="single" w:sz="4" w:space="0" w:color="000000"/>
              <w:left w:val="single" w:sz="4" w:space="0" w:color="000000"/>
              <w:bottom w:val="single" w:sz="4" w:space="0" w:color="000000"/>
            </w:tcBorders>
          </w:tcPr>
          <w:p w14:paraId="0C48DCE2" w14:textId="77777777" w:rsidR="00354E3A" w:rsidRPr="00DF59DF" w:rsidRDefault="00DD5D77" w:rsidP="00354E3A">
            <w:pPr>
              <w:snapToGrid w:val="0"/>
              <w:spacing w:after="0" w:line="240" w:lineRule="auto"/>
              <w:jc w:val="both"/>
              <w:rPr>
                <w:rFonts w:cs="Calibri"/>
                <w:sz w:val="24"/>
                <w:szCs w:val="24"/>
              </w:rPr>
            </w:pPr>
            <w:r w:rsidRPr="00DF59DF">
              <w:rPr>
                <w:rFonts w:cs="Calibri"/>
                <w:sz w:val="24"/>
                <w:szCs w:val="24"/>
              </w:rPr>
              <w:t xml:space="preserve">Provisão para perdas </w:t>
            </w:r>
            <w:r w:rsidR="00B03480" w:rsidRPr="00DF59DF">
              <w:rPr>
                <w:rFonts w:cs="Calibri"/>
                <w:sz w:val="24"/>
                <w:szCs w:val="24"/>
              </w:rPr>
              <w:t>adicional</w:t>
            </w:r>
          </w:p>
        </w:tc>
        <w:tc>
          <w:tcPr>
            <w:tcW w:w="1701" w:type="dxa"/>
            <w:tcBorders>
              <w:top w:val="single" w:sz="4" w:space="0" w:color="000000"/>
              <w:left w:val="single" w:sz="4" w:space="0" w:color="000000"/>
              <w:bottom w:val="single" w:sz="4" w:space="0" w:color="000000"/>
            </w:tcBorders>
            <w:vAlign w:val="center"/>
          </w:tcPr>
          <w:p w14:paraId="624E94CE" w14:textId="68CDE7FB" w:rsidR="00354E3A" w:rsidRPr="00DF59DF" w:rsidRDefault="00F62793" w:rsidP="00354E3A">
            <w:pPr>
              <w:snapToGrid w:val="0"/>
              <w:spacing w:after="0" w:line="240" w:lineRule="auto"/>
              <w:jc w:val="right"/>
              <w:rPr>
                <w:rFonts w:cs="Calibri"/>
                <w:sz w:val="24"/>
                <w:szCs w:val="24"/>
              </w:rPr>
            </w:pPr>
            <w:r w:rsidRPr="00DF59DF">
              <w:rPr>
                <w:rFonts w:cs="Calibri"/>
                <w:sz w:val="24"/>
                <w:szCs w:val="24"/>
              </w:rPr>
              <w:t>832</w:t>
            </w:r>
          </w:p>
        </w:tc>
        <w:tc>
          <w:tcPr>
            <w:tcW w:w="1842" w:type="dxa"/>
            <w:tcBorders>
              <w:top w:val="single" w:sz="4" w:space="0" w:color="000000"/>
              <w:left w:val="single" w:sz="4" w:space="0" w:color="000000"/>
              <w:bottom w:val="single" w:sz="4" w:space="0" w:color="000000"/>
              <w:right w:val="single" w:sz="4" w:space="0" w:color="000000"/>
            </w:tcBorders>
            <w:vAlign w:val="center"/>
          </w:tcPr>
          <w:p w14:paraId="7BAF8058" w14:textId="19DF4732" w:rsidR="00354E3A" w:rsidRPr="00DF59DF" w:rsidRDefault="00F62793" w:rsidP="00354E3A">
            <w:pPr>
              <w:snapToGrid w:val="0"/>
              <w:spacing w:after="0" w:line="240" w:lineRule="auto"/>
              <w:jc w:val="right"/>
              <w:rPr>
                <w:rFonts w:cs="Calibri"/>
                <w:sz w:val="24"/>
                <w:szCs w:val="24"/>
              </w:rPr>
            </w:pPr>
            <w:r w:rsidRPr="00DF59DF">
              <w:rPr>
                <w:rFonts w:cs="Calibri"/>
                <w:sz w:val="24"/>
                <w:szCs w:val="24"/>
              </w:rPr>
              <w:t>832</w:t>
            </w:r>
          </w:p>
        </w:tc>
      </w:tr>
      <w:tr w:rsidR="00354E3A" w:rsidRPr="00DF59DF" w14:paraId="47D6A2C9" w14:textId="77777777" w:rsidTr="00564EDB">
        <w:tc>
          <w:tcPr>
            <w:tcW w:w="5529" w:type="dxa"/>
            <w:tcBorders>
              <w:top w:val="single" w:sz="4" w:space="0" w:color="000000"/>
              <w:left w:val="single" w:sz="4" w:space="0" w:color="000000"/>
              <w:bottom w:val="single" w:sz="4" w:space="0" w:color="000000"/>
            </w:tcBorders>
          </w:tcPr>
          <w:p w14:paraId="03366E6D" w14:textId="77777777" w:rsidR="00354E3A" w:rsidRPr="00DF59DF" w:rsidRDefault="00DD5D77" w:rsidP="00354E3A">
            <w:pPr>
              <w:snapToGrid w:val="0"/>
              <w:spacing w:after="0" w:line="240" w:lineRule="auto"/>
              <w:jc w:val="both"/>
              <w:rPr>
                <w:rFonts w:cs="Calibri"/>
                <w:bCs/>
                <w:sz w:val="24"/>
                <w:szCs w:val="24"/>
              </w:rPr>
            </w:pPr>
            <w:r w:rsidRPr="00DF59DF">
              <w:rPr>
                <w:rFonts w:cs="Calibri"/>
                <w:bCs/>
                <w:sz w:val="24"/>
                <w:szCs w:val="24"/>
              </w:rPr>
              <w:t>Provisão para contingência</w:t>
            </w:r>
          </w:p>
        </w:tc>
        <w:tc>
          <w:tcPr>
            <w:tcW w:w="1701" w:type="dxa"/>
            <w:tcBorders>
              <w:top w:val="single" w:sz="4" w:space="0" w:color="000000"/>
              <w:left w:val="single" w:sz="4" w:space="0" w:color="000000"/>
              <w:bottom w:val="single" w:sz="4" w:space="0" w:color="000000"/>
            </w:tcBorders>
            <w:vAlign w:val="center"/>
          </w:tcPr>
          <w:p w14:paraId="5A370CC9" w14:textId="12E3EAEF" w:rsidR="00354E3A" w:rsidRPr="00DF59DF" w:rsidRDefault="00A32FE1" w:rsidP="00354E3A">
            <w:pPr>
              <w:snapToGrid w:val="0"/>
              <w:spacing w:after="0" w:line="240" w:lineRule="auto"/>
              <w:jc w:val="right"/>
              <w:rPr>
                <w:rFonts w:cs="Calibri"/>
                <w:sz w:val="24"/>
                <w:szCs w:val="24"/>
              </w:rPr>
            </w:pPr>
            <w:r w:rsidRPr="00DF59DF">
              <w:rPr>
                <w:rFonts w:cs="Calibri"/>
                <w:sz w:val="24"/>
                <w:szCs w:val="24"/>
              </w:rPr>
              <w:t>1.282</w:t>
            </w:r>
          </w:p>
        </w:tc>
        <w:tc>
          <w:tcPr>
            <w:tcW w:w="1842" w:type="dxa"/>
            <w:tcBorders>
              <w:top w:val="single" w:sz="4" w:space="0" w:color="000000"/>
              <w:left w:val="single" w:sz="4" w:space="0" w:color="000000"/>
              <w:bottom w:val="single" w:sz="4" w:space="0" w:color="000000"/>
              <w:right w:val="single" w:sz="4" w:space="0" w:color="000000"/>
            </w:tcBorders>
            <w:vAlign w:val="center"/>
          </w:tcPr>
          <w:p w14:paraId="0CF255EA" w14:textId="1031AE8E" w:rsidR="00354E3A" w:rsidRPr="00DF59DF" w:rsidRDefault="00CB3AFF" w:rsidP="00354E3A">
            <w:pPr>
              <w:snapToGrid w:val="0"/>
              <w:spacing w:after="0" w:line="240" w:lineRule="auto"/>
              <w:jc w:val="right"/>
              <w:rPr>
                <w:rFonts w:cs="Calibri"/>
                <w:sz w:val="24"/>
                <w:szCs w:val="24"/>
              </w:rPr>
            </w:pPr>
            <w:r w:rsidRPr="00DF59DF">
              <w:rPr>
                <w:rFonts w:cs="Calibri"/>
                <w:sz w:val="24"/>
                <w:szCs w:val="24"/>
              </w:rPr>
              <w:t>1.282</w:t>
            </w:r>
          </w:p>
        </w:tc>
      </w:tr>
      <w:tr w:rsidR="00DD5D77" w:rsidRPr="00DF59DF" w14:paraId="420803A6" w14:textId="77777777" w:rsidTr="00564EDB">
        <w:tc>
          <w:tcPr>
            <w:tcW w:w="5529" w:type="dxa"/>
            <w:tcBorders>
              <w:top w:val="single" w:sz="4" w:space="0" w:color="000000"/>
              <w:left w:val="single" w:sz="4" w:space="0" w:color="000000"/>
              <w:bottom w:val="single" w:sz="4" w:space="0" w:color="000000"/>
            </w:tcBorders>
          </w:tcPr>
          <w:p w14:paraId="102FDC61" w14:textId="77777777" w:rsidR="00DD5D77" w:rsidRPr="00DF59DF" w:rsidRDefault="00FB0BCE" w:rsidP="00354E3A">
            <w:pPr>
              <w:snapToGrid w:val="0"/>
              <w:spacing w:after="0" w:line="240" w:lineRule="auto"/>
              <w:jc w:val="both"/>
              <w:rPr>
                <w:rFonts w:cs="Calibri"/>
                <w:bCs/>
                <w:sz w:val="24"/>
                <w:szCs w:val="24"/>
              </w:rPr>
            </w:pPr>
            <w:r w:rsidRPr="00DF59DF">
              <w:rPr>
                <w:rFonts w:cs="Calibri"/>
                <w:bCs/>
                <w:sz w:val="24"/>
                <w:szCs w:val="24"/>
              </w:rPr>
              <w:t xml:space="preserve">Ajuste de transição stop </w:t>
            </w:r>
            <w:proofErr w:type="spellStart"/>
            <w:r w:rsidRPr="00DF59DF">
              <w:rPr>
                <w:rFonts w:cs="Calibri"/>
                <w:bCs/>
                <w:sz w:val="24"/>
                <w:szCs w:val="24"/>
              </w:rPr>
              <w:t>accrual</w:t>
            </w:r>
            <w:proofErr w:type="spellEnd"/>
            <w:r w:rsidRPr="00DF59DF">
              <w:rPr>
                <w:rFonts w:cs="Calibri"/>
                <w:bCs/>
                <w:sz w:val="24"/>
                <w:szCs w:val="24"/>
              </w:rPr>
              <w:t xml:space="preserve"> 60-90 dias</w:t>
            </w:r>
          </w:p>
        </w:tc>
        <w:tc>
          <w:tcPr>
            <w:tcW w:w="1701" w:type="dxa"/>
            <w:tcBorders>
              <w:top w:val="single" w:sz="4" w:space="0" w:color="000000"/>
              <w:left w:val="single" w:sz="4" w:space="0" w:color="000000"/>
              <w:bottom w:val="single" w:sz="4" w:space="0" w:color="000000"/>
            </w:tcBorders>
            <w:vAlign w:val="center"/>
          </w:tcPr>
          <w:p w14:paraId="1726232C" w14:textId="77777777" w:rsidR="00DD5D77" w:rsidRPr="00DF59DF" w:rsidRDefault="00DD5D77" w:rsidP="00354E3A">
            <w:pPr>
              <w:snapToGrid w:val="0"/>
              <w:spacing w:after="0" w:line="240" w:lineRule="auto"/>
              <w:jc w:val="right"/>
              <w:rPr>
                <w:rFonts w:cs="Calibri"/>
                <w:sz w:val="24"/>
                <w:szCs w:val="24"/>
              </w:rPr>
            </w:pPr>
            <w:r w:rsidRPr="00DF59DF">
              <w:rPr>
                <w:rFonts w:cs="Calibri"/>
                <w:sz w:val="24"/>
                <w:szCs w:val="24"/>
              </w:rPr>
              <w:t>6</w:t>
            </w:r>
          </w:p>
        </w:tc>
        <w:tc>
          <w:tcPr>
            <w:tcW w:w="1842" w:type="dxa"/>
            <w:tcBorders>
              <w:top w:val="single" w:sz="4" w:space="0" w:color="000000"/>
              <w:left w:val="single" w:sz="4" w:space="0" w:color="000000"/>
              <w:bottom w:val="single" w:sz="4" w:space="0" w:color="000000"/>
              <w:right w:val="single" w:sz="4" w:space="0" w:color="000000"/>
            </w:tcBorders>
            <w:vAlign w:val="center"/>
          </w:tcPr>
          <w:p w14:paraId="2D200FB9" w14:textId="77777777" w:rsidR="00DD5D77" w:rsidRPr="00DF59DF" w:rsidRDefault="00DD5D77" w:rsidP="00354E3A">
            <w:pPr>
              <w:snapToGrid w:val="0"/>
              <w:spacing w:after="0" w:line="240" w:lineRule="auto"/>
              <w:jc w:val="right"/>
              <w:rPr>
                <w:rFonts w:cs="Calibri"/>
                <w:sz w:val="24"/>
                <w:szCs w:val="24"/>
              </w:rPr>
            </w:pPr>
            <w:r w:rsidRPr="00DF59DF">
              <w:rPr>
                <w:rFonts w:cs="Calibri"/>
                <w:sz w:val="24"/>
                <w:szCs w:val="24"/>
              </w:rPr>
              <w:t>6</w:t>
            </w:r>
          </w:p>
        </w:tc>
      </w:tr>
      <w:tr w:rsidR="00B03480" w:rsidRPr="00DF59DF" w14:paraId="56B526B0" w14:textId="77777777" w:rsidTr="00564EDB">
        <w:tc>
          <w:tcPr>
            <w:tcW w:w="5529" w:type="dxa"/>
            <w:tcBorders>
              <w:top w:val="single" w:sz="4" w:space="0" w:color="000000"/>
              <w:left w:val="single" w:sz="4" w:space="0" w:color="000000"/>
              <w:bottom w:val="single" w:sz="4" w:space="0" w:color="000000"/>
            </w:tcBorders>
          </w:tcPr>
          <w:p w14:paraId="4880D02B" w14:textId="77777777" w:rsidR="00B03480" w:rsidRPr="00DF59DF" w:rsidRDefault="00B03480" w:rsidP="00354E3A">
            <w:pPr>
              <w:snapToGrid w:val="0"/>
              <w:spacing w:after="0" w:line="240" w:lineRule="auto"/>
              <w:jc w:val="both"/>
              <w:rPr>
                <w:rFonts w:cs="Calibri"/>
                <w:bCs/>
                <w:sz w:val="24"/>
                <w:szCs w:val="24"/>
              </w:rPr>
            </w:pPr>
            <w:r w:rsidRPr="00DF59DF">
              <w:rPr>
                <w:rFonts w:cs="Calibri"/>
                <w:bCs/>
                <w:sz w:val="24"/>
                <w:szCs w:val="24"/>
              </w:rPr>
              <w:t>Provisão para ativos não financeiros - imparidade</w:t>
            </w:r>
          </w:p>
        </w:tc>
        <w:tc>
          <w:tcPr>
            <w:tcW w:w="1701" w:type="dxa"/>
            <w:tcBorders>
              <w:top w:val="single" w:sz="4" w:space="0" w:color="000000"/>
              <w:left w:val="single" w:sz="4" w:space="0" w:color="000000"/>
              <w:bottom w:val="single" w:sz="4" w:space="0" w:color="000000"/>
            </w:tcBorders>
            <w:vAlign w:val="center"/>
          </w:tcPr>
          <w:p w14:paraId="10BEEBCC" w14:textId="167B5E90" w:rsidR="00B03480" w:rsidRPr="00DF59DF" w:rsidRDefault="000D5A70" w:rsidP="00354E3A">
            <w:pPr>
              <w:snapToGrid w:val="0"/>
              <w:spacing w:after="0" w:line="240" w:lineRule="auto"/>
              <w:jc w:val="right"/>
              <w:rPr>
                <w:rFonts w:cs="Calibri"/>
                <w:sz w:val="24"/>
                <w:szCs w:val="24"/>
              </w:rPr>
            </w:pPr>
            <w:r w:rsidRPr="00DF59DF">
              <w:rPr>
                <w:rFonts w:cs="Calibri"/>
                <w:sz w:val="24"/>
                <w:szCs w:val="24"/>
              </w:rPr>
              <w:t>312</w:t>
            </w:r>
          </w:p>
        </w:tc>
        <w:tc>
          <w:tcPr>
            <w:tcW w:w="1842" w:type="dxa"/>
            <w:tcBorders>
              <w:top w:val="single" w:sz="4" w:space="0" w:color="000000"/>
              <w:left w:val="single" w:sz="4" w:space="0" w:color="000000"/>
              <w:bottom w:val="single" w:sz="4" w:space="0" w:color="000000"/>
              <w:right w:val="single" w:sz="4" w:space="0" w:color="000000"/>
            </w:tcBorders>
            <w:vAlign w:val="center"/>
          </w:tcPr>
          <w:p w14:paraId="0768B35A" w14:textId="0D8ED0F4" w:rsidR="00B03480" w:rsidRPr="00DF59DF" w:rsidRDefault="000D5A70" w:rsidP="00354E3A">
            <w:pPr>
              <w:snapToGrid w:val="0"/>
              <w:spacing w:after="0" w:line="240" w:lineRule="auto"/>
              <w:jc w:val="right"/>
              <w:rPr>
                <w:rFonts w:cs="Calibri"/>
                <w:sz w:val="24"/>
                <w:szCs w:val="24"/>
              </w:rPr>
            </w:pPr>
            <w:r w:rsidRPr="00DF59DF">
              <w:rPr>
                <w:rFonts w:cs="Calibri"/>
                <w:sz w:val="24"/>
                <w:szCs w:val="24"/>
              </w:rPr>
              <w:t>312</w:t>
            </w:r>
          </w:p>
        </w:tc>
      </w:tr>
      <w:tr w:rsidR="00DD5D77" w:rsidRPr="00DF59DF" w14:paraId="3CC2D863" w14:textId="77777777" w:rsidTr="00564EDB">
        <w:tc>
          <w:tcPr>
            <w:tcW w:w="5529" w:type="dxa"/>
            <w:tcBorders>
              <w:top w:val="single" w:sz="4" w:space="0" w:color="000000"/>
              <w:left w:val="single" w:sz="4" w:space="0" w:color="000000"/>
              <w:bottom w:val="single" w:sz="4" w:space="0" w:color="000000"/>
            </w:tcBorders>
          </w:tcPr>
          <w:p w14:paraId="7E9A011B" w14:textId="77777777" w:rsidR="00DD5D77" w:rsidRPr="00DF59DF" w:rsidRDefault="00FB0BCE" w:rsidP="00354E3A">
            <w:pPr>
              <w:snapToGrid w:val="0"/>
              <w:spacing w:after="0" w:line="240" w:lineRule="auto"/>
              <w:jc w:val="both"/>
              <w:rPr>
                <w:rFonts w:cs="Calibri"/>
                <w:bCs/>
                <w:sz w:val="24"/>
                <w:szCs w:val="24"/>
              </w:rPr>
            </w:pPr>
            <w:r w:rsidRPr="00DF59DF">
              <w:rPr>
                <w:rFonts w:cs="Calibri"/>
                <w:bCs/>
                <w:sz w:val="24"/>
                <w:szCs w:val="24"/>
              </w:rPr>
              <w:t xml:space="preserve">Outras </w:t>
            </w:r>
            <w:r w:rsidR="000F4152" w:rsidRPr="00DF59DF">
              <w:rPr>
                <w:rFonts w:cs="Calibri"/>
                <w:bCs/>
                <w:sz w:val="24"/>
                <w:szCs w:val="24"/>
              </w:rPr>
              <w:t>adições</w:t>
            </w:r>
          </w:p>
        </w:tc>
        <w:tc>
          <w:tcPr>
            <w:tcW w:w="1701" w:type="dxa"/>
            <w:tcBorders>
              <w:top w:val="single" w:sz="4" w:space="0" w:color="000000"/>
              <w:left w:val="single" w:sz="4" w:space="0" w:color="000000"/>
              <w:bottom w:val="single" w:sz="4" w:space="0" w:color="000000"/>
            </w:tcBorders>
            <w:vAlign w:val="center"/>
          </w:tcPr>
          <w:p w14:paraId="75295A79" w14:textId="42BFE5F1" w:rsidR="00DD5D77" w:rsidRPr="00DF59DF" w:rsidRDefault="00C872DB" w:rsidP="00354E3A">
            <w:pPr>
              <w:snapToGrid w:val="0"/>
              <w:spacing w:after="0" w:line="240" w:lineRule="auto"/>
              <w:jc w:val="right"/>
              <w:rPr>
                <w:rFonts w:cs="Calibri"/>
                <w:sz w:val="24"/>
                <w:szCs w:val="24"/>
              </w:rPr>
            </w:pPr>
            <w:r w:rsidRPr="00DF59DF">
              <w:rPr>
                <w:rFonts w:cs="Calibri"/>
                <w:sz w:val="24"/>
                <w:szCs w:val="24"/>
              </w:rPr>
              <w:t>93</w:t>
            </w:r>
            <w:r w:rsidR="00C44D95" w:rsidRPr="00DF59DF">
              <w:rPr>
                <w:rFonts w:cs="Calibri"/>
                <w:sz w:val="24"/>
                <w:szCs w:val="24"/>
              </w:rPr>
              <w:t>1</w:t>
            </w:r>
          </w:p>
        </w:tc>
        <w:tc>
          <w:tcPr>
            <w:tcW w:w="1842" w:type="dxa"/>
            <w:tcBorders>
              <w:top w:val="single" w:sz="4" w:space="0" w:color="000000"/>
              <w:left w:val="single" w:sz="4" w:space="0" w:color="000000"/>
              <w:bottom w:val="single" w:sz="4" w:space="0" w:color="000000"/>
              <w:right w:val="single" w:sz="4" w:space="0" w:color="000000"/>
            </w:tcBorders>
            <w:vAlign w:val="center"/>
          </w:tcPr>
          <w:p w14:paraId="4E80C2ED" w14:textId="294B213F" w:rsidR="00DD5D77" w:rsidRPr="00DF59DF" w:rsidRDefault="00C872DB" w:rsidP="00354E3A">
            <w:pPr>
              <w:snapToGrid w:val="0"/>
              <w:spacing w:after="0" w:line="240" w:lineRule="auto"/>
              <w:jc w:val="right"/>
              <w:rPr>
                <w:rFonts w:cs="Calibri"/>
                <w:sz w:val="24"/>
                <w:szCs w:val="24"/>
              </w:rPr>
            </w:pPr>
            <w:r w:rsidRPr="00DF59DF">
              <w:rPr>
                <w:rFonts w:cs="Calibri"/>
                <w:sz w:val="24"/>
                <w:szCs w:val="24"/>
              </w:rPr>
              <w:t>93</w:t>
            </w:r>
            <w:r w:rsidR="00C44D95" w:rsidRPr="00DF59DF">
              <w:rPr>
                <w:rFonts w:cs="Calibri"/>
                <w:sz w:val="24"/>
                <w:szCs w:val="24"/>
              </w:rPr>
              <w:t>1</w:t>
            </w:r>
          </w:p>
        </w:tc>
      </w:tr>
      <w:tr w:rsidR="00354E3A" w:rsidRPr="00DF59DF" w14:paraId="3E0D35DA" w14:textId="77777777" w:rsidTr="00564EDB">
        <w:tc>
          <w:tcPr>
            <w:tcW w:w="5529" w:type="dxa"/>
            <w:tcBorders>
              <w:top w:val="single" w:sz="4" w:space="0" w:color="000000"/>
              <w:left w:val="single" w:sz="4" w:space="0" w:color="000000"/>
              <w:bottom w:val="single" w:sz="4" w:space="0" w:color="000000"/>
            </w:tcBorders>
          </w:tcPr>
          <w:p w14:paraId="19F42316" w14:textId="77777777" w:rsidR="00354E3A" w:rsidRPr="00DF59DF" w:rsidRDefault="009025BC" w:rsidP="00354E3A">
            <w:pPr>
              <w:snapToGrid w:val="0"/>
              <w:spacing w:after="0" w:line="240" w:lineRule="auto"/>
              <w:jc w:val="both"/>
              <w:rPr>
                <w:rFonts w:cs="Calibri"/>
                <w:b/>
                <w:sz w:val="24"/>
                <w:szCs w:val="24"/>
              </w:rPr>
            </w:pPr>
            <w:r w:rsidRPr="00DF59DF">
              <w:rPr>
                <w:rFonts w:cs="Calibri"/>
                <w:b/>
                <w:sz w:val="24"/>
                <w:szCs w:val="24"/>
              </w:rPr>
              <w:t>Adições/</w:t>
            </w:r>
            <w:r w:rsidR="00F95227" w:rsidRPr="00DF59DF">
              <w:rPr>
                <w:rFonts w:cs="Calibri"/>
                <w:b/>
                <w:sz w:val="24"/>
                <w:szCs w:val="24"/>
              </w:rPr>
              <w:t>Exclusões</w:t>
            </w:r>
            <w:r w:rsidRPr="00DF59DF">
              <w:rPr>
                <w:rFonts w:cs="Calibri"/>
                <w:b/>
                <w:sz w:val="24"/>
                <w:szCs w:val="24"/>
              </w:rPr>
              <w:t xml:space="preserve"> permanentes</w:t>
            </w:r>
            <w:r w:rsidR="00354E3A" w:rsidRPr="00DF59DF">
              <w:rPr>
                <w:rFonts w:cs="Calibri"/>
                <w:b/>
                <w:sz w:val="24"/>
                <w:szCs w:val="24"/>
              </w:rPr>
              <w:t xml:space="preserve"> </w:t>
            </w:r>
          </w:p>
        </w:tc>
        <w:tc>
          <w:tcPr>
            <w:tcW w:w="1701" w:type="dxa"/>
            <w:tcBorders>
              <w:top w:val="single" w:sz="4" w:space="0" w:color="000000"/>
              <w:left w:val="single" w:sz="4" w:space="0" w:color="000000"/>
              <w:bottom w:val="single" w:sz="4" w:space="0" w:color="000000"/>
            </w:tcBorders>
            <w:vAlign w:val="center"/>
          </w:tcPr>
          <w:p w14:paraId="45F2C3A8" w14:textId="5C19388C" w:rsidR="00354E3A" w:rsidRPr="00DF59DF" w:rsidRDefault="005B6732" w:rsidP="00354E3A">
            <w:pPr>
              <w:snapToGrid w:val="0"/>
              <w:spacing w:after="0" w:line="240" w:lineRule="auto"/>
              <w:jc w:val="right"/>
              <w:rPr>
                <w:rFonts w:cs="Calibri"/>
                <w:b/>
                <w:sz w:val="24"/>
                <w:szCs w:val="24"/>
              </w:rPr>
            </w:pPr>
            <w:r w:rsidRPr="00DF59DF">
              <w:rPr>
                <w:rFonts w:cs="Calibri"/>
                <w:b/>
                <w:sz w:val="24"/>
                <w:szCs w:val="24"/>
              </w:rPr>
              <w:t>(</w:t>
            </w:r>
            <w:r w:rsidR="00D56826" w:rsidRPr="00DF59DF">
              <w:rPr>
                <w:rFonts w:cs="Calibri"/>
                <w:b/>
                <w:sz w:val="24"/>
                <w:szCs w:val="24"/>
              </w:rPr>
              <w:t>3.54</w:t>
            </w:r>
            <w:r w:rsidR="001A0013" w:rsidRPr="00DF59DF">
              <w:rPr>
                <w:rFonts w:cs="Calibri"/>
                <w:b/>
                <w:sz w:val="24"/>
                <w:szCs w:val="24"/>
              </w:rPr>
              <w:t>7</w:t>
            </w:r>
            <w:r w:rsidRPr="00DF59DF">
              <w:rPr>
                <w:rFonts w:cs="Calibri"/>
                <w:b/>
                <w:sz w:val="24"/>
                <w:szCs w:val="24"/>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0D48D482" w14:textId="677C7593" w:rsidR="00354E3A" w:rsidRPr="00DF59DF" w:rsidRDefault="005B6732" w:rsidP="00354E3A">
            <w:pPr>
              <w:snapToGrid w:val="0"/>
              <w:spacing w:after="0" w:line="240" w:lineRule="auto"/>
              <w:jc w:val="right"/>
              <w:rPr>
                <w:rFonts w:cs="Calibri"/>
                <w:b/>
                <w:sz w:val="24"/>
                <w:szCs w:val="24"/>
              </w:rPr>
            </w:pPr>
            <w:r w:rsidRPr="00DF59DF">
              <w:rPr>
                <w:rFonts w:cs="Calibri"/>
                <w:b/>
                <w:sz w:val="24"/>
                <w:szCs w:val="24"/>
              </w:rPr>
              <w:t>(</w:t>
            </w:r>
            <w:r w:rsidR="0062113D" w:rsidRPr="00DF59DF">
              <w:rPr>
                <w:rFonts w:cs="Calibri"/>
                <w:b/>
                <w:sz w:val="24"/>
                <w:szCs w:val="24"/>
              </w:rPr>
              <w:t>3.54</w:t>
            </w:r>
            <w:r w:rsidR="001A0013" w:rsidRPr="00DF59DF">
              <w:rPr>
                <w:rFonts w:cs="Calibri"/>
                <w:b/>
                <w:sz w:val="24"/>
                <w:szCs w:val="24"/>
              </w:rPr>
              <w:t>7</w:t>
            </w:r>
            <w:r w:rsidRPr="00DF59DF">
              <w:rPr>
                <w:rFonts w:cs="Calibri"/>
                <w:b/>
                <w:sz w:val="24"/>
                <w:szCs w:val="24"/>
              </w:rPr>
              <w:t>)</w:t>
            </w:r>
          </w:p>
        </w:tc>
      </w:tr>
      <w:tr w:rsidR="00354E3A" w:rsidRPr="00DF59DF" w14:paraId="3F647526" w14:textId="77777777" w:rsidTr="00564EDB">
        <w:tc>
          <w:tcPr>
            <w:tcW w:w="5529" w:type="dxa"/>
            <w:tcBorders>
              <w:top w:val="single" w:sz="4" w:space="0" w:color="000000"/>
              <w:left w:val="single" w:sz="4" w:space="0" w:color="000000"/>
              <w:bottom w:val="single" w:sz="4" w:space="0" w:color="000000"/>
            </w:tcBorders>
          </w:tcPr>
          <w:p w14:paraId="1BD7AFA2" w14:textId="77777777" w:rsidR="00354E3A" w:rsidRPr="00DF59DF" w:rsidRDefault="00431507" w:rsidP="00354E3A">
            <w:pPr>
              <w:snapToGrid w:val="0"/>
              <w:spacing w:after="0" w:line="240" w:lineRule="auto"/>
              <w:rPr>
                <w:rFonts w:cs="Calibri"/>
                <w:sz w:val="24"/>
                <w:szCs w:val="24"/>
              </w:rPr>
            </w:pPr>
            <w:r w:rsidRPr="00DF59DF">
              <w:rPr>
                <w:rFonts w:cs="Calibri"/>
                <w:sz w:val="24"/>
                <w:szCs w:val="24"/>
              </w:rPr>
              <w:t xml:space="preserve">Juros sobre capital </w:t>
            </w:r>
            <w:r w:rsidR="00504461" w:rsidRPr="00DF59DF">
              <w:rPr>
                <w:rFonts w:cs="Calibri"/>
                <w:sz w:val="24"/>
                <w:szCs w:val="24"/>
              </w:rPr>
              <w:t>próprio</w:t>
            </w:r>
          </w:p>
        </w:tc>
        <w:tc>
          <w:tcPr>
            <w:tcW w:w="1701" w:type="dxa"/>
            <w:tcBorders>
              <w:top w:val="single" w:sz="4" w:space="0" w:color="000000"/>
              <w:left w:val="single" w:sz="4" w:space="0" w:color="000000"/>
              <w:bottom w:val="single" w:sz="4" w:space="0" w:color="000000"/>
            </w:tcBorders>
            <w:vAlign w:val="center"/>
          </w:tcPr>
          <w:p w14:paraId="3C799F9C" w14:textId="6030F65A" w:rsidR="00354E3A" w:rsidRPr="00DF59DF" w:rsidRDefault="00354E3A" w:rsidP="00354E3A">
            <w:pPr>
              <w:snapToGrid w:val="0"/>
              <w:spacing w:after="0" w:line="240" w:lineRule="auto"/>
              <w:jc w:val="right"/>
              <w:rPr>
                <w:rFonts w:cs="Calibri"/>
                <w:sz w:val="24"/>
                <w:szCs w:val="24"/>
              </w:rPr>
            </w:pPr>
            <w:r w:rsidRPr="00DF59DF">
              <w:rPr>
                <w:rFonts w:cs="Calibri"/>
                <w:sz w:val="24"/>
                <w:szCs w:val="24"/>
              </w:rPr>
              <w:t>(</w:t>
            </w:r>
            <w:r w:rsidR="008F1C5F" w:rsidRPr="00DF59DF">
              <w:rPr>
                <w:rFonts w:cs="Calibri"/>
                <w:sz w:val="24"/>
                <w:szCs w:val="24"/>
              </w:rPr>
              <w:t>5.</w:t>
            </w:r>
            <w:r w:rsidR="002B07F4" w:rsidRPr="00DF59DF">
              <w:rPr>
                <w:rFonts w:cs="Calibri"/>
                <w:sz w:val="24"/>
                <w:szCs w:val="24"/>
              </w:rPr>
              <w:t>460</w:t>
            </w:r>
            <w:r w:rsidRPr="00DF59DF">
              <w:rPr>
                <w:rFonts w:cs="Calibri"/>
                <w:sz w:val="24"/>
                <w:szCs w:val="24"/>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20ED01A2" w14:textId="4F5BED80" w:rsidR="00354E3A" w:rsidRPr="00DF59DF" w:rsidRDefault="00354E3A" w:rsidP="00354E3A">
            <w:pPr>
              <w:snapToGrid w:val="0"/>
              <w:spacing w:after="0" w:line="240" w:lineRule="auto"/>
              <w:jc w:val="right"/>
              <w:rPr>
                <w:rFonts w:cs="Calibri"/>
                <w:sz w:val="24"/>
                <w:szCs w:val="24"/>
              </w:rPr>
            </w:pPr>
            <w:r w:rsidRPr="00DF59DF">
              <w:rPr>
                <w:rFonts w:cs="Calibri"/>
                <w:sz w:val="24"/>
                <w:szCs w:val="24"/>
              </w:rPr>
              <w:t>(</w:t>
            </w:r>
            <w:r w:rsidR="002B07F4" w:rsidRPr="00DF59DF">
              <w:rPr>
                <w:rFonts w:cs="Calibri"/>
                <w:sz w:val="24"/>
                <w:szCs w:val="24"/>
              </w:rPr>
              <w:t>5.460</w:t>
            </w:r>
            <w:r w:rsidRPr="00DF59DF">
              <w:rPr>
                <w:rFonts w:cs="Calibri"/>
                <w:sz w:val="24"/>
                <w:szCs w:val="24"/>
              </w:rPr>
              <w:t>)</w:t>
            </w:r>
          </w:p>
        </w:tc>
      </w:tr>
      <w:tr w:rsidR="00354E3A" w:rsidRPr="00DF59DF" w14:paraId="02F13B4A" w14:textId="77777777" w:rsidTr="00564EDB">
        <w:tc>
          <w:tcPr>
            <w:tcW w:w="5529" w:type="dxa"/>
            <w:tcBorders>
              <w:top w:val="single" w:sz="4" w:space="0" w:color="000000"/>
              <w:left w:val="single" w:sz="4" w:space="0" w:color="000000"/>
              <w:bottom w:val="single" w:sz="4" w:space="0" w:color="000000"/>
            </w:tcBorders>
          </w:tcPr>
          <w:p w14:paraId="0BEF0FB8" w14:textId="77777777" w:rsidR="00354E3A" w:rsidRPr="00DF59DF" w:rsidRDefault="00354E3A" w:rsidP="00354E3A">
            <w:pPr>
              <w:snapToGrid w:val="0"/>
              <w:spacing w:after="0" w:line="240" w:lineRule="auto"/>
              <w:jc w:val="both"/>
              <w:rPr>
                <w:rFonts w:cs="Calibri"/>
                <w:bCs/>
                <w:sz w:val="24"/>
                <w:szCs w:val="24"/>
              </w:rPr>
            </w:pPr>
            <w:r w:rsidRPr="00DF59DF">
              <w:rPr>
                <w:rFonts w:cs="Calibri"/>
                <w:bCs/>
                <w:sz w:val="24"/>
                <w:szCs w:val="24"/>
              </w:rPr>
              <w:t>O</w:t>
            </w:r>
            <w:r w:rsidR="00504461" w:rsidRPr="00DF59DF">
              <w:rPr>
                <w:rFonts w:cs="Calibri"/>
                <w:bCs/>
                <w:sz w:val="24"/>
                <w:szCs w:val="24"/>
              </w:rPr>
              <w:t>utras exclusões</w:t>
            </w:r>
          </w:p>
        </w:tc>
        <w:tc>
          <w:tcPr>
            <w:tcW w:w="1701" w:type="dxa"/>
            <w:tcBorders>
              <w:top w:val="single" w:sz="4" w:space="0" w:color="000000"/>
              <w:left w:val="single" w:sz="4" w:space="0" w:color="000000"/>
              <w:bottom w:val="single" w:sz="4" w:space="0" w:color="000000"/>
            </w:tcBorders>
            <w:vAlign w:val="center"/>
          </w:tcPr>
          <w:p w14:paraId="6D3AC24F" w14:textId="77777777" w:rsidR="00354E3A" w:rsidRPr="00DF59DF" w:rsidRDefault="005B6732" w:rsidP="00354E3A">
            <w:pPr>
              <w:snapToGrid w:val="0"/>
              <w:spacing w:after="0" w:line="240" w:lineRule="auto"/>
              <w:jc w:val="right"/>
              <w:rPr>
                <w:rFonts w:cs="Calibri"/>
                <w:bCs/>
                <w:sz w:val="24"/>
                <w:szCs w:val="24"/>
              </w:rPr>
            </w:pPr>
            <w:r w:rsidRPr="00DF59DF">
              <w:rPr>
                <w:rFonts w:cs="Calibri"/>
                <w:bCs/>
                <w:sz w:val="24"/>
                <w:szCs w:val="24"/>
              </w:rPr>
              <w:t>0</w:t>
            </w:r>
          </w:p>
        </w:tc>
        <w:tc>
          <w:tcPr>
            <w:tcW w:w="1842" w:type="dxa"/>
            <w:tcBorders>
              <w:top w:val="single" w:sz="4" w:space="0" w:color="000000"/>
              <w:left w:val="single" w:sz="4" w:space="0" w:color="000000"/>
              <w:bottom w:val="single" w:sz="4" w:space="0" w:color="000000"/>
              <w:right w:val="single" w:sz="4" w:space="0" w:color="000000"/>
            </w:tcBorders>
            <w:vAlign w:val="center"/>
          </w:tcPr>
          <w:p w14:paraId="023D40F2" w14:textId="77777777" w:rsidR="00354E3A" w:rsidRPr="00DF59DF" w:rsidRDefault="005B6732" w:rsidP="00354E3A">
            <w:pPr>
              <w:snapToGrid w:val="0"/>
              <w:spacing w:after="0" w:line="240" w:lineRule="auto"/>
              <w:jc w:val="right"/>
              <w:rPr>
                <w:rFonts w:cs="Calibri"/>
                <w:bCs/>
                <w:sz w:val="24"/>
                <w:szCs w:val="24"/>
              </w:rPr>
            </w:pPr>
            <w:r w:rsidRPr="00DF59DF">
              <w:rPr>
                <w:rFonts w:cs="Calibri"/>
                <w:bCs/>
                <w:sz w:val="24"/>
                <w:szCs w:val="24"/>
              </w:rPr>
              <w:t>0</w:t>
            </w:r>
          </w:p>
        </w:tc>
      </w:tr>
      <w:tr w:rsidR="00354E3A" w:rsidRPr="00DF59DF" w14:paraId="23494E1C" w14:textId="77777777" w:rsidTr="00564EDB">
        <w:tc>
          <w:tcPr>
            <w:tcW w:w="5529" w:type="dxa"/>
            <w:tcBorders>
              <w:top w:val="single" w:sz="4" w:space="0" w:color="000000"/>
              <w:left w:val="single" w:sz="4" w:space="0" w:color="000000"/>
              <w:bottom w:val="single" w:sz="4" w:space="0" w:color="000000"/>
            </w:tcBorders>
          </w:tcPr>
          <w:p w14:paraId="7B7C4246" w14:textId="77777777" w:rsidR="00354E3A" w:rsidRPr="00DF59DF" w:rsidRDefault="00354E3A" w:rsidP="00354E3A">
            <w:pPr>
              <w:snapToGrid w:val="0"/>
              <w:spacing w:after="0" w:line="240" w:lineRule="auto"/>
              <w:jc w:val="both"/>
              <w:rPr>
                <w:rFonts w:cs="Calibri"/>
                <w:b/>
                <w:sz w:val="24"/>
                <w:szCs w:val="24"/>
              </w:rPr>
            </w:pPr>
            <w:r w:rsidRPr="00DF59DF">
              <w:rPr>
                <w:rFonts w:cs="Calibri"/>
                <w:b/>
                <w:sz w:val="24"/>
                <w:szCs w:val="24"/>
              </w:rPr>
              <w:t>= Lucro Real</w:t>
            </w:r>
          </w:p>
        </w:tc>
        <w:tc>
          <w:tcPr>
            <w:tcW w:w="1701" w:type="dxa"/>
            <w:tcBorders>
              <w:top w:val="single" w:sz="4" w:space="0" w:color="000000"/>
              <w:left w:val="single" w:sz="4" w:space="0" w:color="000000"/>
              <w:bottom w:val="single" w:sz="4" w:space="0" w:color="000000"/>
            </w:tcBorders>
            <w:vAlign w:val="center"/>
          </w:tcPr>
          <w:p w14:paraId="690777B3" w14:textId="294063C4" w:rsidR="00354E3A" w:rsidRPr="00DF59DF" w:rsidRDefault="0033199A" w:rsidP="00354E3A">
            <w:pPr>
              <w:snapToGrid w:val="0"/>
              <w:spacing w:after="0" w:line="240" w:lineRule="auto"/>
              <w:jc w:val="right"/>
              <w:rPr>
                <w:rFonts w:cs="Calibri"/>
                <w:b/>
                <w:sz w:val="24"/>
                <w:szCs w:val="24"/>
              </w:rPr>
            </w:pPr>
            <w:r w:rsidRPr="00DF59DF">
              <w:rPr>
                <w:rFonts w:cs="Calibri"/>
                <w:b/>
                <w:sz w:val="24"/>
                <w:szCs w:val="24"/>
              </w:rPr>
              <w:t>6.952</w:t>
            </w:r>
          </w:p>
        </w:tc>
        <w:tc>
          <w:tcPr>
            <w:tcW w:w="1842" w:type="dxa"/>
            <w:tcBorders>
              <w:top w:val="single" w:sz="4" w:space="0" w:color="000000"/>
              <w:left w:val="single" w:sz="4" w:space="0" w:color="000000"/>
              <w:bottom w:val="single" w:sz="4" w:space="0" w:color="000000"/>
              <w:right w:val="single" w:sz="4" w:space="0" w:color="000000"/>
            </w:tcBorders>
            <w:vAlign w:val="center"/>
          </w:tcPr>
          <w:p w14:paraId="5E880589" w14:textId="6E3F4986" w:rsidR="00354E3A" w:rsidRPr="00DF59DF" w:rsidRDefault="0033199A" w:rsidP="00354E3A">
            <w:pPr>
              <w:snapToGrid w:val="0"/>
              <w:spacing w:after="0" w:line="240" w:lineRule="auto"/>
              <w:jc w:val="right"/>
              <w:rPr>
                <w:rFonts w:cs="Calibri"/>
                <w:b/>
                <w:sz w:val="24"/>
                <w:szCs w:val="24"/>
              </w:rPr>
            </w:pPr>
            <w:r w:rsidRPr="00DF59DF">
              <w:rPr>
                <w:rFonts w:cs="Calibri"/>
                <w:b/>
                <w:sz w:val="24"/>
                <w:szCs w:val="24"/>
              </w:rPr>
              <w:t>6.952</w:t>
            </w:r>
          </w:p>
        </w:tc>
      </w:tr>
    </w:tbl>
    <w:p w14:paraId="4E464CE1" w14:textId="77777777" w:rsidR="007B58FE" w:rsidRPr="00DF59DF" w:rsidRDefault="007B58FE" w:rsidP="00267097">
      <w:pPr>
        <w:spacing w:after="0" w:line="120" w:lineRule="auto"/>
        <w:ind w:firstLine="709"/>
        <w:jc w:val="both"/>
        <w:rPr>
          <w:rFonts w:cs="Calibri"/>
          <w:b/>
          <w:bCs/>
          <w:sz w:val="24"/>
          <w:szCs w:val="24"/>
        </w:rPr>
      </w:pPr>
    </w:p>
    <w:tbl>
      <w:tblPr>
        <w:tblW w:w="9072" w:type="dxa"/>
        <w:tblInd w:w="577" w:type="dxa"/>
        <w:tblLayout w:type="fixed"/>
        <w:tblCellMar>
          <w:left w:w="10" w:type="dxa"/>
          <w:right w:w="10" w:type="dxa"/>
        </w:tblCellMar>
        <w:tblLook w:val="0000" w:firstRow="0" w:lastRow="0" w:firstColumn="0" w:lastColumn="0" w:noHBand="0" w:noVBand="0"/>
      </w:tblPr>
      <w:tblGrid>
        <w:gridCol w:w="5529"/>
        <w:gridCol w:w="1701"/>
        <w:gridCol w:w="1842"/>
      </w:tblGrid>
      <w:tr w:rsidR="00DE4CCF" w:rsidRPr="00DF59DF" w14:paraId="15EF2A0A" w14:textId="77777777" w:rsidTr="00DF5ADE">
        <w:trPr>
          <w:trHeight w:val="319"/>
        </w:trPr>
        <w:tc>
          <w:tcPr>
            <w:tcW w:w="5529" w:type="dxa"/>
            <w:tcBorders>
              <w:top w:val="single" w:sz="4" w:space="0" w:color="000000"/>
              <w:left w:val="single" w:sz="4" w:space="0" w:color="000000"/>
              <w:bottom w:val="single" w:sz="4" w:space="0" w:color="000000"/>
            </w:tcBorders>
          </w:tcPr>
          <w:p w14:paraId="7A00433A" w14:textId="77777777" w:rsidR="00DE4CCF" w:rsidRPr="00DF59DF" w:rsidRDefault="00DE4CCF" w:rsidP="00575CC2">
            <w:pPr>
              <w:snapToGrid w:val="0"/>
              <w:spacing w:after="0" w:line="240" w:lineRule="auto"/>
              <w:jc w:val="both"/>
              <w:rPr>
                <w:rFonts w:cs="Calibri"/>
                <w:bCs/>
                <w:sz w:val="24"/>
                <w:szCs w:val="24"/>
              </w:rPr>
            </w:pPr>
            <w:r w:rsidRPr="00DF59DF">
              <w:rPr>
                <w:rFonts w:cs="Calibri"/>
                <w:bCs/>
                <w:sz w:val="24"/>
                <w:szCs w:val="24"/>
              </w:rPr>
              <w:t xml:space="preserve">Imposto de </w:t>
            </w:r>
            <w:r w:rsidR="005C5C4D" w:rsidRPr="00DF59DF">
              <w:rPr>
                <w:rFonts w:cs="Calibri"/>
                <w:bCs/>
                <w:sz w:val="24"/>
                <w:szCs w:val="24"/>
              </w:rPr>
              <w:t>r</w:t>
            </w:r>
            <w:r w:rsidRPr="00DF59DF">
              <w:rPr>
                <w:rFonts w:cs="Calibri"/>
                <w:bCs/>
                <w:sz w:val="24"/>
                <w:szCs w:val="24"/>
              </w:rPr>
              <w:t xml:space="preserve">enda e </w:t>
            </w:r>
            <w:r w:rsidR="005C5C4D" w:rsidRPr="00DF59DF">
              <w:rPr>
                <w:rFonts w:cs="Calibri"/>
                <w:bCs/>
                <w:sz w:val="24"/>
                <w:szCs w:val="24"/>
              </w:rPr>
              <w:t>c</w:t>
            </w:r>
            <w:r w:rsidRPr="00DF59DF">
              <w:rPr>
                <w:rFonts w:cs="Calibri"/>
                <w:bCs/>
                <w:sz w:val="24"/>
                <w:szCs w:val="24"/>
              </w:rPr>
              <w:t xml:space="preserve">ontribuição </w:t>
            </w:r>
            <w:r w:rsidR="005C5C4D" w:rsidRPr="00DF59DF">
              <w:rPr>
                <w:rFonts w:cs="Calibri"/>
                <w:bCs/>
                <w:sz w:val="24"/>
                <w:szCs w:val="24"/>
              </w:rPr>
              <w:t>s</w:t>
            </w:r>
            <w:r w:rsidRPr="00DF59DF">
              <w:rPr>
                <w:rFonts w:cs="Calibri"/>
                <w:bCs/>
                <w:sz w:val="24"/>
                <w:szCs w:val="24"/>
              </w:rPr>
              <w:t>ocial</w:t>
            </w:r>
            <w:r w:rsidR="005E5B24" w:rsidRPr="00DF59DF">
              <w:rPr>
                <w:rFonts w:cs="Calibri"/>
                <w:bCs/>
                <w:sz w:val="24"/>
                <w:szCs w:val="24"/>
              </w:rPr>
              <w:t xml:space="preserve"> (*)</w:t>
            </w:r>
          </w:p>
        </w:tc>
        <w:tc>
          <w:tcPr>
            <w:tcW w:w="1701" w:type="dxa"/>
            <w:tcBorders>
              <w:top w:val="single" w:sz="4" w:space="0" w:color="000000"/>
              <w:left w:val="single" w:sz="4" w:space="0" w:color="000000"/>
              <w:bottom w:val="single" w:sz="4" w:space="0" w:color="000000"/>
            </w:tcBorders>
            <w:vAlign w:val="center"/>
          </w:tcPr>
          <w:p w14:paraId="7720130F" w14:textId="4ABCE90A" w:rsidR="00DE4CCF" w:rsidRPr="00DF59DF" w:rsidRDefault="00A07E3A" w:rsidP="00C07CFA">
            <w:pPr>
              <w:snapToGrid w:val="0"/>
              <w:spacing w:after="0" w:line="240" w:lineRule="auto"/>
              <w:jc w:val="right"/>
              <w:rPr>
                <w:rFonts w:cs="Calibri"/>
                <w:bCs/>
                <w:sz w:val="24"/>
                <w:szCs w:val="24"/>
              </w:rPr>
            </w:pPr>
            <w:r w:rsidRPr="00DF59DF">
              <w:rPr>
                <w:rFonts w:cs="Calibri"/>
                <w:bCs/>
                <w:sz w:val="24"/>
                <w:szCs w:val="24"/>
              </w:rPr>
              <w:t>1.714</w:t>
            </w:r>
          </w:p>
        </w:tc>
        <w:tc>
          <w:tcPr>
            <w:tcW w:w="1842" w:type="dxa"/>
            <w:tcBorders>
              <w:top w:val="single" w:sz="4" w:space="0" w:color="000000"/>
              <w:left w:val="single" w:sz="4" w:space="0" w:color="000000"/>
              <w:bottom w:val="single" w:sz="4" w:space="0" w:color="000000"/>
              <w:right w:val="single" w:sz="4" w:space="0" w:color="000000"/>
            </w:tcBorders>
            <w:vAlign w:val="center"/>
          </w:tcPr>
          <w:p w14:paraId="2488248E" w14:textId="0DE8FB1C" w:rsidR="00DE4CCF" w:rsidRPr="00DF59DF" w:rsidRDefault="00664DF7" w:rsidP="00460050">
            <w:pPr>
              <w:snapToGrid w:val="0"/>
              <w:spacing w:after="0" w:line="240" w:lineRule="auto"/>
              <w:jc w:val="right"/>
              <w:rPr>
                <w:rFonts w:cs="Calibri"/>
                <w:bCs/>
                <w:sz w:val="24"/>
                <w:szCs w:val="24"/>
              </w:rPr>
            </w:pPr>
            <w:r w:rsidRPr="00DF59DF">
              <w:rPr>
                <w:rFonts w:cs="Calibri"/>
                <w:bCs/>
                <w:sz w:val="24"/>
                <w:szCs w:val="24"/>
              </w:rPr>
              <w:t>1.390</w:t>
            </w:r>
          </w:p>
        </w:tc>
      </w:tr>
      <w:tr w:rsidR="007605C5" w:rsidRPr="00717B6B" w14:paraId="73BDE799" w14:textId="77777777" w:rsidTr="009D699D">
        <w:tc>
          <w:tcPr>
            <w:tcW w:w="5529" w:type="dxa"/>
            <w:tcBorders>
              <w:top w:val="single" w:sz="4" w:space="0" w:color="000000"/>
              <w:left w:val="single" w:sz="4" w:space="0" w:color="000000"/>
              <w:bottom w:val="single" w:sz="4" w:space="0" w:color="000000"/>
            </w:tcBorders>
          </w:tcPr>
          <w:p w14:paraId="132C7BEE" w14:textId="77777777" w:rsidR="007605C5" w:rsidRPr="00DF59DF" w:rsidRDefault="00DE4CCF" w:rsidP="00DE4CCF">
            <w:pPr>
              <w:snapToGrid w:val="0"/>
              <w:spacing w:after="0" w:line="240" w:lineRule="auto"/>
              <w:jc w:val="both"/>
              <w:rPr>
                <w:rFonts w:cs="Calibri"/>
                <w:bCs/>
                <w:sz w:val="24"/>
                <w:szCs w:val="24"/>
              </w:rPr>
            </w:pPr>
            <w:r w:rsidRPr="00DF59DF">
              <w:rPr>
                <w:rFonts w:cs="Calibri"/>
                <w:bCs/>
                <w:sz w:val="24"/>
                <w:szCs w:val="24"/>
              </w:rPr>
              <w:t xml:space="preserve">Realização </w:t>
            </w:r>
            <w:r w:rsidR="005C5C4D" w:rsidRPr="00DF59DF">
              <w:rPr>
                <w:rFonts w:cs="Calibri"/>
                <w:bCs/>
                <w:sz w:val="24"/>
                <w:szCs w:val="24"/>
              </w:rPr>
              <w:t>l</w:t>
            </w:r>
            <w:r w:rsidRPr="00DF59DF">
              <w:rPr>
                <w:rFonts w:cs="Calibri"/>
                <w:bCs/>
                <w:sz w:val="24"/>
                <w:szCs w:val="24"/>
              </w:rPr>
              <w:t xml:space="preserve">iquida de </w:t>
            </w:r>
            <w:r w:rsidR="005C5C4D" w:rsidRPr="00DF59DF">
              <w:rPr>
                <w:rFonts w:cs="Calibri"/>
                <w:bCs/>
                <w:sz w:val="24"/>
                <w:szCs w:val="24"/>
              </w:rPr>
              <w:t>c</w:t>
            </w:r>
            <w:r w:rsidRPr="00DF59DF">
              <w:rPr>
                <w:rFonts w:cs="Calibri"/>
                <w:bCs/>
                <w:sz w:val="24"/>
                <w:szCs w:val="24"/>
              </w:rPr>
              <w:t xml:space="preserve">réditos </w:t>
            </w:r>
            <w:r w:rsidR="005C5C4D" w:rsidRPr="00DF59DF">
              <w:rPr>
                <w:rFonts w:cs="Calibri"/>
                <w:bCs/>
                <w:sz w:val="24"/>
                <w:szCs w:val="24"/>
              </w:rPr>
              <w:t>t</w:t>
            </w:r>
            <w:r w:rsidRPr="00DF59DF">
              <w:rPr>
                <w:rFonts w:cs="Calibri"/>
                <w:bCs/>
                <w:sz w:val="24"/>
                <w:szCs w:val="24"/>
              </w:rPr>
              <w:t>ributários</w:t>
            </w:r>
            <w:r w:rsidR="005E5B24" w:rsidRPr="00DF59DF">
              <w:rPr>
                <w:rFonts w:cs="Calibri"/>
                <w:bCs/>
                <w:sz w:val="24"/>
                <w:szCs w:val="24"/>
              </w:rPr>
              <w:t xml:space="preserve"> </w:t>
            </w:r>
          </w:p>
        </w:tc>
        <w:tc>
          <w:tcPr>
            <w:tcW w:w="1701" w:type="dxa"/>
            <w:tcBorders>
              <w:top w:val="single" w:sz="4" w:space="0" w:color="000000"/>
              <w:left w:val="single" w:sz="4" w:space="0" w:color="000000"/>
              <w:bottom w:val="single" w:sz="4" w:space="0" w:color="000000"/>
            </w:tcBorders>
            <w:vAlign w:val="center"/>
          </w:tcPr>
          <w:p w14:paraId="2C9B1914" w14:textId="77777777" w:rsidR="007605C5" w:rsidRPr="00DF59DF" w:rsidRDefault="00092EC7" w:rsidP="00DE4CCF">
            <w:pPr>
              <w:snapToGrid w:val="0"/>
              <w:spacing w:after="0" w:line="240" w:lineRule="auto"/>
              <w:jc w:val="right"/>
              <w:rPr>
                <w:rFonts w:cs="Calibri"/>
                <w:bCs/>
                <w:sz w:val="24"/>
                <w:szCs w:val="24"/>
              </w:rPr>
            </w:pPr>
            <w:r w:rsidRPr="00DF59DF">
              <w:rPr>
                <w:rFonts w:cs="Calibri"/>
                <w:bCs/>
                <w:sz w:val="24"/>
                <w:szCs w:val="24"/>
              </w:rPr>
              <w:t>107</w:t>
            </w:r>
          </w:p>
        </w:tc>
        <w:tc>
          <w:tcPr>
            <w:tcW w:w="1842" w:type="dxa"/>
            <w:tcBorders>
              <w:top w:val="single" w:sz="4" w:space="0" w:color="000000"/>
              <w:left w:val="single" w:sz="4" w:space="0" w:color="000000"/>
              <w:bottom w:val="single" w:sz="4" w:space="0" w:color="000000"/>
              <w:right w:val="single" w:sz="4" w:space="0" w:color="000000"/>
            </w:tcBorders>
            <w:vAlign w:val="center"/>
          </w:tcPr>
          <w:p w14:paraId="551DCFE8" w14:textId="77777777" w:rsidR="007605C5" w:rsidRPr="00DF59DF" w:rsidRDefault="00092EC7" w:rsidP="00DE4CCF">
            <w:pPr>
              <w:snapToGrid w:val="0"/>
              <w:spacing w:after="0" w:line="240" w:lineRule="auto"/>
              <w:jc w:val="right"/>
              <w:rPr>
                <w:rFonts w:cs="Calibri"/>
                <w:bCs/>
                <w:sz w:val="24"/>
                <w:szCs w:val="24"/>
              </w:rPr>
            </w:pPr>
            <w:r w:rsidRPr="00DF59DF">
              <w:rPr>
                <w:rFonts w:cs="Calibri"/>
                <w:bCs/>
                <w:sz w:val="24"/>
                <w:szCs w:val="24"/>
              </w:rPr>
              <w:t>86</w:t>
            </w:r>
          </w:p>
        </w:tc>
      </w:tr>
    </w:tbl>
    <w:p w14:paraId="576ABD22" w14:textId="77777777" w:rsidR="00092A2B" w:rsidRPr="00717B6B" w:rsidRDefault="00092A2B" w:rsidP="00B65570">
      <w:pPr>
        <w:spacing w:after="0" w:line="240" w:lineRule="auto"/>
        <w:ind w:firstLine="708"/>
        <w:jc w:val="both"/>
        <w:rPr>
          <w:rFonts w:cs="Calibri"/>
          <w:b/>
          <w:bCs/>
          <w:color w:val="000000"/>
          <w:sz w:val="24"/>
          <w:szCs w:val="24"/>
        </w:rPr>
      </w:pPr>
    </w:p>
    <w:p w14:paraId="34E6B890" w14:textId="77777777" w:rsidR="00042061" w:rsidRPr="00717B6B" w:rsidRDefault="00042061" w:rsidP="00B65570">
      <w:pPr>
        <w:spacing w:after="0" w:line="240" w:lineRule="auto"/>
        <w:ind w:firstLine="708"/>
        <w:jc w:val="both"/>
        <w:rPr>
          <w:rFonts w:cs="Calibri"/>
          <w:b/>
          <w:bCs/>
          <w:color w:val="000000"/>
          <w:sz w:val="24"/>
          <w:szCs w:val="24"/>
        </w:rPr>
      </w:pPr>
      <w:r w:rsidRPr="00717B6B">
        <w:rPr>
          <w:rFonts w:cs="Calibri"/>
          <w:b/>
          <w:bCs/>
          <w:color w:val="000000"/>
          <w:sz w:val="24"/>
          <w:szCs w:val="24"/>
        </w:rPr>
        <w:t>1</w:t>
      </w:r>
      <w:r w:rsidR="00427F88" w:rsidRPr="00717B6B">
        <w:rPr>
          <w:rFonts w:cs="Calibri"/>
          <w:b/>
          <w:bCs/>
          <w:color w:val="000000"/>
          <w:sz w:val="24"/>
          <w:szCs w:val="24"/>
        </w:rPr>
        <w:t>5</w:t>
      </w:r>
      <w:r w:rsidRPr="00717B6B">
        <w:rPr>
          <w:rFonts w:cs="Calibri"/>
          <w:b/>
          <w:bCs/>
          <w:color w:val="000000"/>
          <w:sz w:val="24"/>
          <w:szCs w:val="24"/>
        </w:rPr>
        <w:t xml:space="preserve">.2 – Imposto </w:t>
      </w:r>
      <w:r w:rsidR="00546FAA" w:rsidRPr="00717B6B">
        <w:rPr>
          <w:rFonts w:cs="Calibri"/>
          <w:b/>
          <w:bCs/>
          <w:color w:val="000000"/>
          <w:sz w:val="24"/>
          <w:szCs w:val="24"/>
        </w:rPr>
        <w:t>de renda e contribuição social – diferidos ativos</w:t>
      </w:r>
    </w:p>
    <w:p w14:paraId="124345C8" w14:textId="77777777" w:rsidR="00042061" w:rsidRPr="00717B6B" w:rsidRDefault="00042061" w:rsidP="00161F55">
      <w:pPr>
        <w:spacing w:line="240" w:lineRule="auto"/>
        <w:ind w:left="708"/>
        <w:jc w:val="both"/>
        <w:rPr>
          <w:rFonts w:cs="Calibri"/>
          <w:sz w:val="24"/>
          <w:szCs w:val="24"/>
        </w:rPr>
      </w:pPr>
      <w:r w:rsidRPr="00717B6B">
        <w:rPr>
          <w:rFonts w:cs="Calibri"/>
          <w:sz w:val="24"/>
          <w:szCs w:val="24"/>
        </w:rPr>
        <w:t>A instituição registra imposto de renda e contribuição social diferidos ativos</w:t>
      </w:r>
      <w:r w:rsidR="00676728" w:rsidRPr="00717B6B">
        <w:rPr>
          <w:rFonts w:cs="Calibri"/>
          <w:sz w:val="24"/>
          <w:szCs w:val="24"/>
        </w:rPr>
        <w:t xml:space="preserve"> fiscais</w:t>
      </w:r>
      <w:r w:rsidRPr="00717B6B">
        <w:rPr>
          <w:rFonts w:cs="Calibri"/>
          <w:sz w:val="24"/>
          <w:szCs w:val="24"/>
        </w:rPr>
        <w:t>, sobre adições temporárias na base de cálculo dos impostos sobre o lucro.</w:t>
      </w:r>
    </w:p>
    <w:p w14:paraId="39D8B87D" w14:textId="64B3C1B0" w:rsidR="00042061" w:rsidRPr="00DF59DF" w:rsidRDefault="00042061" w:rsidP="00161F55">
      <w:pPr>
        <w:spacing w:line="240" w:lineRule="auto"/>
        <w:ind w:left="708"/>
        <w:jc w:val="both"/>
        <w:rPr>
          <w:rFonts w:cs="Calibri"/>
          <w:sz w:val="24"/>
          <w:szCs w:val="24"/>
        </w:rPr>
      </w:pPr>
      <w:r w:rsidRPr="00717B6B">
        <w:rPr>
          <w:rFonts w:cs="Calibri"/>
          <w:sz w:val="24"/>
          <w:szCs w:val="24"/>
        </w:rPr>
        <w:t xml:space="preserve">Para avaliação desses créditos, foram adotados os critérios definidos pela Resolução do </w:t>
      </w:r>
      <w:r w:rsidR="001341BB" w:rsidRPr="00717B6B">
        <w:rPr>
          <w:rFonts w:cs="Calibri"/>
          <w:sz w:val="24"/>
          <w:szCs w:val="24"/>
        </w:rPr>
        <w:t>CMN</w:t>
      </w:r>
      <w:r w:rsidRPr="00717B6B">
        <w:rPr>
          <w:rFonts w:cs="Calibri"/>
          <w:sz w:val="24"/>
          <w:szCs w:val="24"/>
        </w:rPr>
        <w:t xml:space="preserve"> de nº </w:t>
      </w:r>
      <w:r w:rsidR="00CC2CC7" w:rsidRPr="00717B6B">
        <w:rPr>
          <w:rFonts w:cs="Calibri"/>
          <w:sz w:val="24"/>
          <w:szCs w:val="24"/>
        </w:rPr>
        <w:t>4.842/20</w:t>
      </w:r>
      <w:r w:rsidRPr="00717B6B">
        <w:rPr>
          <w:rFonts w:cs="Calibri"/>
          <w:sz w:val="24"/>
          <w:szCs w:val="24"/>
        </w:rPr>
        <w:t xml:space="preserve">, esses ativos fiscais diferidos devem ser analisados periodicamente, tendo como parâmetro a apuração de lucro tributável para fins de imposto de renda e contribuição social em montante suficiente em relação aos valores ativados. Para este fim, foi elaborado </w:t>
      </w:r>
      <w:r w:rsidR="000C4889" w:rsidRPr="00717B6B">
        <w:rPr>
          <w:rFonts w:cs="Calibri"/>
          <w:sz w:val="24"/>
          <w:szCs w:val="24"/>
        </w:rPr>
        <w:t>E</w:t>
      </w:r>
      <w:r w:rsidRPr="00717B6B">
        <w:rPr>
          <w:rFonts w:cs="Calibri"/>
          <w:sz w:val="24"/>
          <w:szCs w:val="24"/>
        </w:rPr>
        <w:t xml:space="preserve">studo </w:t>
      </w:r>
      <w:r w:rsidR="000C4889" w:rsidRPr="00717B6B">
        <w:rPr>
          <w:rFonts w:cs="Calibri"/>
          <w:sz w:val="24"/>
          <w:szCs w:val="24"/>
        </w:rPr>
        <w:t>T</w:t>
      </w:r>
      <w:r w:rsidRPr="00717B6B">
        <w:rPr>
          <w:rFonts w:cs="Calibri"/>
          <w:sz w:val="24"/>
          <w:szCs w:val="24"/>
        </w:rPr>
        <w:t xml:space="preserve">écnico de constituição e perspectiva de realização dos </w:t>
      </w:r>
      <w:r w:rsidR="00DC23D0" w:rsidRPr="00717B6B">
        <w:rPr>
          <w:rFonts w:cs="Calibri"/>
          <w:sz w:val="24"/>
          <w:szCs w:val="24"/>
        </w:rPr>
        <w:t>C</w:t>
      </w:r>
      <w:r w:rsidRPr="00717B6B">
        <w:rPr>
          <w:rFonts w:cs="Calibri"/>
          <w:sz w:val="24"/>
          <w:szCs w:val="24"/>
        </w:rPr>
        <w:t>réditos</w:t>
      </w:r>
      <w:r w:rsidR="00B3045B" w:rsidRPr="00717B6B">
        <w:rPr>
          <w:rFonts w:cs="Calibri"/>
          <w:sz w:val="24"/>
          <w:szCs w:val="24"/>
        </w:rPr>
        <w:t xml:space="preserve"> </w:t>
      </w:r>
      <w:r w:rsidR="00DC23D0" w:rsidRPr="00717B6B">
        <w:rPr>
          <w:rFonts w:cs="Calibri"/>
          <w:sz w:val="24"/>
          <w:szCs w:val="24"/>
        </w:rPr>
        <w:t>T</w:t>
      </w:r>
      <w:r w:rsidRPr="00717B6B">
        <w:rPr>
          <w:rFonts w:cs="Calibri"/>
          <w:sz w:val="24"/>
          <w:szCs w:val="24"/>
        </w:rPr>
        <w:t xml:space="preserve">ributários da instituição, para a data de </w:t>
      </w:r>
      <w:r w:rsidR="00747A86">
        <w:rPr>
          <w:rFonts w:cs="Calibri"/>
          <w:sz w:val="24"/>
          <w:szCs w:val="24"/>
        </w:rPr>
        <w:t>31/12</w:t>
      </w:r>
      <w:r w:rsidR="00124256" w:rsidRPr="00717B6B">
        <w:rPr>
          <w:rFonts w:cs="Calibri"/>
          <w:sz w:val="24"/>
          <w:szCs w:val="24"/>
        </w:rPr>
        <w:t>/2025</w:t>
      </w:r>
      <w:r w:rsidRPr="00717B6B">
        <w:rPr>
          <w:rFonts w:cs="Calibri"/>
          <w:sz w:val="24"/>
          <w:szCs w:val="24"/>
        </w:rPr>
        <w:t>, considerando as expectativas de resultados futuros, fundamentadas em premissas factíveis.</w:t>
      </w:r>
      <w:r w:rsidR="003011AA" w:rsidRPr="00717B6B">
        <w:rPr>
          <w:rFonts w:cs="Calibri"/>
          <w:sz w:val="24"/>
          <w:szCs w:val="24"/>
        </w:rPr>
        <w:t xml:space="preserve"> </w:t>
      </w:r>
      <w:r w:rsidRPr="00717B6B">
        <w:rPr>
          <w:rFonts w:cs="Calibri"/>
          <w:sz w:val="24"/>
          <w:szCs w:val="24"/>
        </w:rPr>
        <w:t>Assim</w:t>
      </w:r>
      <w:r w:rsidR="003011AA" w:rsidRPr="00717B6B">
        <w:rPr>
          <w:rFonts w:cs="Calibri"/>
          <w:sz w:val="24"/>
          <w:szCs w:val="24"/>
        </w:rPr>
        <w:t>,</w:t>
      </w:r>
      <w:r w:rsidRPr="00717B6B">
        <w:rPr>
          <w:rFonts w:cs="Calibri"/>
          <w:sz w:val="24"/>
          <w:szCs w:val="24"/>
        </w:rPr>
        <w:t xml:space="preserve"> as principais </w:t>
      </w:r>
      <w:r w:rsidRPr="00DF59DF">
        <w:rPr>
          <w:rFonts w:cs="Calibri"/>
          <w:sz w:val="24"/>
          <w:szCs w:val="24"/>
        </w:rPr>
        <w:t>informações quanto aos valores mantidos no ativo são as seguintes:</w:t>
      </w:r>
    </w:p>
    <w:p w14:paraId="4A2A5B0B" w14:textId="77777777" w:rsidR="00042061" w:rsidRPr="00DF59DF" w:rsidRDefault="00042061" w:rsidP="009E4BC8">
      <w:pPr>
        <w:pStyle w:val="PargrafodaLista"/>
        <w:numPr>
          <w:ilvl w:val="0"/>
          <w:numId w:val="4"/>
        </w:numPr>
        <w:spacing w:after="0" w:line="240" w:lineRule="auto"/>
        <w:jc w:val="both"/>
        <w:rPr>
          <w:rFonts w:cs="Calibri"/>
          <w:b/>
          <w:bCs/>
          <w:color w:val="000000"/>
          <w:sz w:val="24"/>
          <w:szCs w:val="24"/>
        </w:rPr>
      </w:pPr>
      <w:r w:rsidRPr="00DF59DF">
        <w:rPr>
          <w:rFonts w:cs="Calibri"/>
          <w:b/>
          <w:bCs/>
          <w:color w:val="000000"/>
          <w:sz w:val="24"/>
          <w:szCs w:val="24"/>
        </w:rPr>
        <w:t>M</w:t>
      </w:r>
      <w:r w:rsidR="000C4889" w:rsidRPr="00DF59DF">
        <w:rPr>
          <w:rFonts w:cs="Calibri"/>
          <w:b/>
          <w:bCs/>
          <w:color w:val="000000"/>
          <w:sz w:val="24"/>
          <w:szCs w:val="24"/>
        </w:rPr>
        <w:t xml:space="preserve">ovimentação </w:t>
      </w:r>
      <w:r w:rsidR="00546FAA" w:rsidRPr="00DF59DF">
        <w:rPr>
          <w:rFonts w:cs="Calibri"/>
          <w:b/>
          <w:bCs/>
          <w:color w:val="000000"/>
          <w:sz w:val="24"/>
          <w:szCs w:val="24"/>
        </w:rPr>
        <w:t>da conta do ativo no período:</w:t>
      </w:r>
    </w:p>
    <w:p w14:paraId="55F38159" w14:textId="77777777" w:rsidR="007D71D6" w:rsidRPr="00DF59DF" w:rsidRDefault="007D71D6" w:rsidP="007D71D6">
      <w:pPr>
        <w:pStyle w:val="PargrafodaLista"/>
        <w:spacing w:after="0" w:line="240" w:lineRule="auto"/>
        <w:ind w:left="1068"/>
        <w:jc w:val="both"/>
        <w:rPr>
          <w:rFonts w:cs="Calibri"/>
          <w:b/>
          <w:bCs/>
          <w:color w:val="000000"/>
          <w:sz w:val="24"/>
          <w:szCs w:val="24"/>
        </w:rPr>
      </w:pPr>
    </w:p>
    <w:tbl>
      <w:tblPr>
        <w:tblW w:w="9072" w:type="dxa"/>
        <w:tblInd w:w="637" w:type="dxa"/>
        <w:tblLayout w:type="fixed"/>
        <w:tblCellMar>
          <w:left w:w="70" w:type="dxa"/>
          <w:right w:w="70" w:type="dxa"/>
        </w:tblCellMar>
        <w:tblLook w:val="0000" w:firstRow="0" w:lastRow="0" w:firstColumn="0" w:lastColumn="0" w:noHBand="0" w:noVBand="0"/>
      </w:tblPr>
      <w:tblGrid>
        <w:gridCol w:w="3402"/>
        <w:gridCol w:w="2127"/>
        <w:gridCol w:w="2126"/>
        <w:gridCol w:w="1417"/>
      </w:tblGrid>
      <w:tr w:rsidR="00042061" w:rsidRPr="00DF59DF" w14:paraId="3E8FB7DB" w14:textId="77777777" w:rsidTr="00D10103">
        <w:tc>
          <w:tcPr>
            <w:tcW w:w="3402" w:type="dxa"/>
            <w:tcBorders>
              <w:top w:val="single" w:sz="4" w:space="0" w:color="000000"/>
              <w:left w:val="single" w:sz="4" w:space="0" w:color="000000"/>
              <w:bottom w:val="single" w:sz="4" w:space="0" w:color="000000"/>
            </w:tcBorders>
            <w:vAlign w:val="center"/>
          </w:tcPr>
          <w:p w14:paraId="79B610B1" w14:textId="77777777" w:rsidR="00042061" w:rsidRPr="00DF59DF" w:rsidRDefault="00042061" w:rsidP="00FB6476">
            <w:pPr>
              <w:snapToGrid w:val="0"/>
              <w:spacing w:after="0" w:line="240" w:lineRule="auto"/>
              <w:jc w:val="center"/>
              <w:rPr>
                <w:rFonts w:cs="Calibri"/>
                <w:b/>
                <w:bCs/>
                <w:sz w:val="24"/>
                <w:szCs w:val="24"/>
              </w:rPr>
            </w:pPr>
            <w:r w:rsidRPr="00DF59DF">
              <w:rPr>
                <w:rFonts w:cs="Calibri"/>
                <w:b/>
                <w:bCs/>
                <w:sz w:val="24"/>
                <w:szCs w:val="24"/>
              </w:rPr>
              <w:t>D</w:t>
            </w:r>
            <w:r w:rsidR="006E7A19" w:rsidRPr="00DF59DF">
              <w:rPr>
                <w:rFonts w:cs="Calibri"/>
                <w:b/>
                <w:bCs/>
                <w:sz w:val="24"/>
                <w:szCs w:val="24"/>
              </w:rPr>
              <w:t>escriç</w:t>
            </w:r>
            <w:r w:rsidR="00FB6476" w:rsidRPr="00DF59DF">
              <w:rPr>
                <w:rFonts w:cs="Calibri"/>
                <w:b/>
                <w:bCs/>
                <w:sz w:val="24"/>
                <w:szCs w:val="24"/>
              </w:rPr>
              <w:t>ões</w:t>
            </w:r>
          </w:p>
        </w:tc>
        <w:tc>
          <w:tcPr>
            <w:tcW w:w="2127" w:type="dxa"/>
            <w:tcBorders>
              <w:top w:val="single" w:sz="4" w:space="0" w:color="000000"/>
              <w:left w:val="single" w:sz="4" w:space="0" w:color="000000"/>
              <w:bottom w:val="single" w:sz="4" w:space="0" w:color="000000"/>
            </w:tcBorders>
            <w:vAlign w:val="center"/>
          </w:tcPr>
          <w:p w14:paraId="58AB3C94" w14:textId="77777777" w:rsidR="00042061" w:rsidRPr="00DF59DF" w:rsidRDefault="00042061" w:rsidP="00546FAA">
            <w:pPr>
              <w:snapToGrid w:val="0"/>
              <w:spacing w:after="0" w:line="240" w:lineRule="auto"/>
              <w:jc w:val="center"/>
              <w:rPr>
                <w:rFonts w:cs="Calibri"/>
                <w:b/>
                <w:bCs/>
                <w:sz w:val="24"/>
                <w:szCs w:val="24"/>
              </w:rPr>
            </w:pPr>
            <w:r w:rsidRPr="00DF59DF">
              <w:rPr>
                <w:rFonts w:cs="Calibri"/>
                <w:b/>
                <w:bCs/>
                <w:sz w:val="24"/>
                <w:szCs w:val="24"/>
              </w:rPr>
              <w:t>Imp</w:t>
            </w:r>
            <w:r w:rsidR="00546FAA" w:rsidRPr="00DF59DF">
              <w:rPr>
                <w:rFonts w:cs="Calibri"/>
                <w:b/>
                <w:bCs/>
                <w:sz w:val="24"/>
                <w:szCs w:val="24"/>
              </w:rPr>
              <w:t xml:space="preserve">osto </w:t>
            </w:r>
            <w:r w:rsidRPr="00DF59DF">
              <w:rPr>
                <w:rFonts w:cs="Calibri"/>
                <w:b/>
                <w:bCs/>
                <w:sz w:val="24"/>
                <w:szCs w:val="24"/>
              </w:rPr>
              <w:t>de</w:t>
            </w:r>
            <w:r w:rsidR="00564F12" w:rsidRPr="00DF59DF">
              <w:rPr>
                <w:rFonts w:cs="Calibri"/>
                <w:b/>
                <w:bCs/>
                <w:sz w:val="24"/>
                <w:szCs w:val="24"/>
              </w:rPr>
              <w:t xml:space="preserve"> </w:t>
            </w:r>
            <w:r w:rsidRPr="00DF59DF">
              <w:rPr>
                <w:rFonts w:cs="Calibri"/>
                <w:b/>
                <w:bCs/>
                <w:sz w:val="24"/>
                <w:szCs w:val="24"/>
              </w:rPr>
              <w:t>Renda</w:t>
            </w:r>
          </w:p>
        </w:tc>
        <w:tc>
          <w:tcPr>
            <w:tcW w:w="2126" w:type="dxa"/>
            <w:tcBorders>
              <w:top w:val="single" w:sz="4" w:space="0" w:color="000000"/>
              <w:left w:val="single" w:sz="4" w:space="0" w:color="000000"/>
              <w:bottom w:val="single" w:sz="4" w:space="0" w:color="000000"/>
            </w:tcBorders>
            <w:vAlign w:val="center"/>
          </w:tcPr>
          <w:p w14:paraId="3C3FD15B" w14:textId="77777777" w:rsidR="00042061" w:rsidRPr="00DF59DF" w:rsidRDefault="00042061" w:rsidP="00546FAA">
            <w:pPr>
              <w:snapToGrid w:val="0"/>
              <w:spacing w:after="0" w:line="240" w:lineRule="auto"/>
              <w:ind w:right="-11"/>
              <w:jc w:val="center"/>
              <w:rPr>
                <w:rFonts w:cs="Calibri"/>
                <w:b/>
                <w:sz w:val="24"/>
                <w:szCs w:val="24"/>
              </w:rPr>
            </w:pPr>
            <w:r w:rsidRPr="00DF59DF">
              <w:rPr>
                <w:rFonts w:cs="Calibri"/>
                <w:b/>
                <w:sz w:val="24"/>
                <w:szCs w:val="24"/>
              </w:rPr>
              <w:t>Contrib</w:t>
            </w:r>
            <w:r w:rsidR="00546FAA" w:rsidRPr="00DF59DF">
              <w:rPr>
                <w:rFonts w:cs="Calibri"/>
                <w:b/>
                <w:sz w:val="24"/>
                <w:szCs w:val="24"/>
              </w:rPr>
              <w:t xml:space="preserve">uição </w:t>
            </w:r>
            <w:r w:rsidRPr="00DF59DF">
              <w:rPr>
                <w:rFonts w:cs="Calibri"/>
                <w:b/>
                <w:sz w:val="24"/>
                <w:szCs w:val="24"/>
              </w:rPr>
              <w:t>Social</w:t>
            </w:r>
          </w:p>
        </w:tc>
        <w:tc>
          <w:tcPr>
            <w:tcW w:w="1417" w:type="dxa"/>
            <w:tcBorders>
              <w:top w:val="single" w:sz="4" w:space="0" w:color="000000"/>
              <w:left w:val="single" w:sz="4" w:space="0" w:color="000000"/>
              <w:bottom w:val="single" w:sz="4" w:space="0" w:color="000000"/>
              <w:right w:val="single" w:sz="4" w:space="0" w:color="000000"/>
            </w:tcBorders>
            <w:vAlign w:val="center"/>
          </w:tcPr>
          <w:p w14:paraId="774F76DB" w14:textId="77777777" w:rsidR="00042061" w:rsidRPr="00DF59DF" w:rsidRDefault="00042061" w:rsidP="00751912">
            <w:pPr>
              <w:snapToGrid w:val="0"/>
              <w:spacing w:after="0" w:line="240" w:lineRule="auto"/>
              <w:ind w:right="-11"/>
              <w:jc w:val="center"/>
              <w:rPr>
                <w:rFonts w:cs="Calibri"/>
                <w:b/>
                <w:sz w:val="24"/>
                <w:szCs w:val="24"/>
              </w:rPr>
            </w:pPr>
            <w:r w:rsidRPr="00DF59DF">
              <w:rPr>
                <w:rFonts w:cs="Calibri"/>
                <w:b/>
                <w:sz w:val="24"/>
                <w:szCs w:val="24"/>
              </w:rPr>
              <w:t>Tota</w:t>
            </w:r>
            <w:r w:rsidR="00751912" w:rsidRPr="00DF59DF">
              <w:rPr>
                <w:rFonts w:cs="Calibri"/>
                <w:b/>
                <w:sz w:val="24"/>
                <w:szCs w:val="24"/>
              </w:rPr>
              <w:t>is</w:t>
            </w:r>
          </w:p>
        </w:tc>
      </w:tr>
      <w:tr w:rsidR="00BB3EED" w:rsidRPr="00DF59DF" w14:paraId="58C3FD4C" w14:textId="77777777" w:rsidTr="00D10103">
        <w:tc>
          <w:tcPr>
            <w:tcW w:w="3402" w:type="dxa"/>
            <w:tcBorders>
              <w:top w:val="single" w:sz="4" w:space="0" w:color="000000"/>
              <w:left w:val="single" w:sz="4" w:space="0" w:color="000000"/>
              <w:bottom w:val="single" w:sz="4" w:space="0" w:color="000000"/>
            </w:tcBorders>
            <w:vAlign w:val="center"/>
          </w:tcPr>
          <w:p w14:paraId="2A8D0F9F" w14:textId="77777777" w:rsidR="00BB3EED" w:rsidRPr="00DF59DF" w:rsidRDefault="00BB3EED" w:rsidP="00F14E08">
            <w:pPr>
              <w:snapToGrid w:val="0"/>
              <w:spacing w:after="0" w:line="240" w:lineRule="auto"/>
              <w:jc w:val="both"/>
              <w:rPr>
                <w:rFonts w:cs="Calibri"/>
                <w:b/>
                <w:bCs/>
                <w:sz w:val="24"/>
                <w:szCs w:val="24"/>
              </w:rPr>
            </w:pPr>
            <w:r w:rsidRPr="00DF59DF">
              <w:rPr>
                <w:rFonts w:cs="Calibri"/>
                <w:b/>
                <w:bCs/>
                <w:sz w:val="24"/>
                <w:szCs w:val="24"/>
              </w:rPr>
              <w:t xml:space="preserve">Saldo em </w:t>
            </w:r>
            <w:r w:rsidR="004A2B8E" w:rsidRPr="00DF59DF">
              <w:rPr>
                <w:rFonts w:cs="Calibri"/>
                <w:b/>
                <w:bCs/>
                <w:sz w:val="24"/>
                <w:szCs w:val="24"/>
              </w:rPr>
              <w:t>01/01/2025</w:t>
            </w:r>
          </w:p>
        </w:tc>
        <w:tc>
          <w:tcPr>
            <w:tcW w:w="2127" w:type="dxa"/>
            <w:tcBorders>
              <w:top w:val="single" w:sz="4" w:space="0" w:color="000000"/>
              <w:left w:val="single" w:sz="4" w:space="0" w:color="000000"/>
              <w:bottom w:val="single" w:sz="4" w:space="0" w:color="000000"/>
            </w:tcBorders>
            <w:vAlign w:val="center"/>
          </w:tcPr>
          <w:p w14:paraId="009D100C" w14:textId="77777777" w:rsidR="00BB3EED" w:rsidRPr="00DF59DF" w:rsidRDefault="00124256" w:rsidP="00F14E08">
            <w:pPr>
              <w:snapToGrid w:val="0"/>
              <w:spacing w:after="0" w:line="240" w:lineRule="auto"/>
              <w:jc w:val="right"/>
              <w:rPr>
                <w:rFonts w:cs="Calibri"/>
                <w:b/>
                <w:bCs/>
                <w:sz w:val="24"/>
                <w:szCs w:val="24"/>
              </w:rPr>
            </w:pPr>
            <w:r w:rsidRPr="00DF59DF">
              <w:rPr>
                <w:rFonts w:cs="Calibri"/>
                <w:b/>
                <w:bCs/>
                <w:sz w:val="24"/>
                <w:szCs w:val="24"/>
              </w:rPr>
              <w:t>3.627</w:t>
            </w:r>
          </w:p>
        </w:tc>
        <w:tc>
          <w:tcPr>
            <w:tcW w:w="2126" w:type="dxa"/>
            <w:tcBorders>
              <w:top w:val="single" w:sz="4" w:space="0" w:color="000000"/>
              <w:left w:val="single" w:sz="4" w:space="0" w:color="000000"/>
              <w:bottom w:val="single" w:sz="4" w:space="0" w:color="000000"/>
            </w:tcBorders>
            <w:vAlign w:val="center"/>
          </w:tcPr>
          <w:p w14:paraId="247D4233" w14:textId="77777777" w:rsidR="00BB3EED" w:rsidRPr="00DF59DF" w:rsidRDefault="00124256" w:rsidP="00F14E08">
            <w:pPr>
              <w:snapToGrid w:val="0"/>
              <w:spacing w:after="0" w:line="240" w:lineRule="auto"/>
              <w:ind w:right="-11"/>
              <w:jc w:val="right"/>
              <w:rPr>
                <w:rFonts w:cs="Calibri"/>
                <w:b/>
                <w:bCs/>
                <w:sz w:val="24"/>
                <w:szCs w:val="24"/>
              </w:rPr>
            </w:pPr>
            <w:r w:rsidRPr="00DF59DF">
              <w:rPr>
                <w:rFonts w:cs="Calibri"/>
                <w:b/>
                <w:bCs/>
                <w:sz w:val="24"/>
                <w:szCs w:val="24"/>
              </w:rPr>
              <w:t>2.902</w:t>
            </w:r>
          </w:p>
        </w:tc>
        <w:tc>
          <w:tcPr>
            <w:tcW w:w="1417" w:type="dxa"/>
            <w:tcBorders>
              <w:top w:val="single" w:sz="4" w:space="0" w:color="000000"/>
              <w:left w:val="single" w:sz="4" w:space="0" w:color="000000"/>
              <w:bottom w:val="single" w:sz="4" w:space="0" w:color="000000"/>
              <w:right w:val="single" w:sz="4" w:space="0" w:color="000000"/>
            </w:tcBorders>
            <w:vAlign w:val="center"/>
          </w:tcPr>
          <w:p w14:paraId="74616DF3" w14:textId="77777777" w:rsidR="00BB3EED" w:rsidRPr="00DF59DF" w:rsidRDefault="00124256" w:rsidP="00F14E08">
            <w:pPr>
              <w:snapToGrid w:val="0"/>
              <w:spacing w:after="0" w:line="240" w:lineRule="auto"/>
              <w:ind w:right="-11"/>
              <w:jc w:val="right"/>
              <w:rPr>
                <w:rFonts w:cs="Calibri"/>
                <w:b/>
                <w:bCs/>
                <w:sz w:val="24"/>
                <w:szCs w:val="24"/>
              </w:rPr>
            </w:pPr>
            <w:r w:rsidRPr="00DF59DF">
              <w:rPr>
                <w:rFonts w:cs="Calibri"/>
                <w:b/>
                <w:bCs/>
                <w:sz w:val="24"/>
                <w:szCs w:val="24"/>
              </w:rPr>
              <w:t>6.529</w:t>
            </w:r>
          </w:p>
        </w:tc>
      </w:tr>
      <w:tr w:rsidR="00514365" w:rsidRPr="00DF59DF" w14:paraId="278508EE" w14:textId="77777777" w:rsidTr="00D10103">
        <w:tc>
          <w:tcPr>
            <w:tcW w:w="3402" w:type="dxa"/>
            <w:tcBorders>
              <w:top w:val="single" w:sz="4" w:space="0" w:color="000000"/>
              <w:left w:val="single" w:sz="4" w:space="0" w:color="000000"/>
              <w:bottom w:val="single" w:sz="4" w:space="0" w:color="000000"/>
            </w:tcBorders>
            <w:vAlign w:val="center"/>
          </w:tcPr>
          <w:p w14:paraId="71D93222" w14:textId="77777777" w:rsidR="00514365" w:rsidRPr="00DF59DF" w:rsidRDefault="00514365" w:rsidP="00514365">
            <w:pPr>
              <w:snapToGrid w:val="0"/>
              <w:spacing w:after="0" w:line="240" w:lineRule="auto"/>
              <w:jc w:val="both"/>
              <w:rPr>
                <w:rFonts w:cs="Calibri"/>
                <w:sz w:val="24"/>
                <w:szCs w:val="24"/>
              </w:rPr>
            </w:pPr>
            <w:r w:rsidRPr="00DF59DF">
              <w:rPr>
                <w:rFonts w:cs="Calibri"/>
                <w:sz w:val="24"/>
                <w:szCs w:val="24"/>
              </w:rPr>
              <w:t xml:space="preserve"> Ajuste no patrimônio líquido</w:t>
            </w:r>
          </w:p>
        </w:tc>
        <w:tc>
          <w:tcPr>
            <w:tcW w:w="2127" w:type="dxa"/>
            <w:tcBorders>
              <w:top w:val="single" w:sz="4" w:space="0" w:color="000000"/>
              <w:left w:val="single" w:sz="4" w:space="0" w:color="000000"/>
              <w:bottom w:val="single" w:sz="4" w:space="0" w:color="000000"/>
            </w:tcBorders>
            <w:vAlign w:val="center"/>
          </w:tcPr>
          <w:p w14:paraId="34654747" w14:textId="77777777" w:rsidR="00514365" w:rsidRPr="00DF59DF" w:rsidRDefault="00514365" w:rsidP="00514365">
            <w:pPr>
              <w:snapToGrid w:val="0"/>
              <w:spacing w:after="0" w:line="240" w:lineRule="auto"/>
              <w:jc w:val="right"/>
              <w:rPr>
                <w:rFonts w:cs="Calibri"/>
                <w:sz w:val="24"/>
                <w:szCs w:val="24"/>
              </w:rPr>
            </w:pPr>
            <w:r w:rsidRPr="00DF59DF">
              <w:rPr>
                <w:rFonts w:cs="Calibri"/>
                <w:sz w:val="24"/>
                <w:szCs w:val="24"/>
              </w:rPr>
              <w:t>(39)</w:t>
            </w:r>
          </w:p>
        </w:tc>
        <w:tc>
          <w:tcPr>
            <w:tcW w:w="2126" w:type="dxa"/>
            <w:tcBorders>
              <w:top w:val="single" w:sz="4" w:space="0" w:color="000000"/>
              <w:left w:val="single" w:sz="4" w:space="0" w:color="000000"/>
              <w:bottom w:val="single" w:sz="4" w:space="0" w:color="000000"/>
            </w:tcBorders>
            <w:vAlign w:val="center"/>
          </w:tcPr>
          <w:p w14:paraId="2C6C2B43" w14:textId="77777777" w:rsidR="00514365" w:rsidRPr="00DF59DF" w:rsidRDefault="00514365" w:rsidP="00514365">
            <w:pPr>
              <w:snapToGrid w:val="0"/>
              <w:spacing w:after="0" w:line="240" w:lineRule="auto"/>
              <w:ind w:right="-11"/>
              <w:jc w:val="right"/>
              <w:rPr>
                <w:rFonts w:cs="Calibri"/>
                <w:sz w:val="24"/>
                <w:szCs w:val="24"/>
              </w:rPr>
            </w:pPr>
            <w:r w:rsidRPr="00DF59DF">
              <w:rPr>
                <w:rFonts w:cs="Calibri"/>
                <w:sz w:val="24"/>
                <w:szCs w:val="24"/>
              </w:rPr>
              <w:t>(31)</w:t>
            </w:r>
          </w:p>
        </w:tc>
        <w:tc>
          <w:tcPr>
            <w:tcW w:w="1417" w:type="dxa"/>
            <w:tcBorders>
              <w:top w:val="single" w:sz="4" w:space="0" w:color="000000"/>
              <w:left w:val="single" w:sz="4" w:space="0" w:color="000000"/>
              <w:bottom w:val="single" w:sz="4" w:space="0" w:color="000000"/>
              <w:right w:val="single" w:sz="4" w:space="0" w:color="000000"/>
            </w:tcBorders>
            <w:vAlign w:val="center"/>
          </w:tcPr>
          <w:p w14:paraId="4CC47338" w14:textId="77777777" w:rsidR="00514365" w:rsidRPr="00DF59DF" w:rsidRDefault="00514365" w:rsidP="00514365">
            <w:pPr>
              <w:snapToGrid w:val="0"/>
              <w:spacing w:after="0" w:line="240" w:lineRule="auto"/>
              <w:ind w:right="-11"/>
              <w:jc w:val="right"/>
              <w:rPr>
                <w:rFonts w:cs="Calibri"/>
                <w:sz w:val="24"/>
                <w:szCs w:val="24"/>
              </w:rPr>
            </w:pPr>
            <w:r w:rsidRPr="00DF59DF">
              <w:rPr>
                <w:rFonts w:cs="Calibri"/>
                <w:sz w:val="24"/>
                <w:szCs w:val="24"/>
              </w:rPr>
              <w:t>(70)</w:t>
            </w:r>
          </w:p>
        </w:tc>
      </w:tr>
      <w:tr w:rsidR="00514365" w:rsidRPr="00DF59DF" w14:paraId="3C3B56D7" w14:textId="77777777" w:rsidTr="00D10103">
        <w:tc>
          <w:tcPr>
            <w:tcW w:w="3402" w:type="dxa"/>
            <w:tcBorders>
              <w:top w:val="single" w:sz="4" w:space="0" w:color="000000"/>
              <w:left w:val="single" w:sz="4" w:space="0" w:color="000000"/>
              <w:bottom w:val="single" w:sz="4" w:space="0" w:color="000000"/>
            </w:tcBorders>
            <w:vAlign w:val="center"/>
          </w:tcPr>
          <w:p w14:paraId="35B46748" w14:textId="77777777" w:rsidR="00514365" w:rsidRPr="00DF59DF" w:rsidRDefault="00514365" w:rsidP="00514365">
            <w:pPr>
              <w:snapToGrid w:val="0"/>
              <w:spacing w:after="0" w:line="240" w:lineRule="auto"/>
              <w:jc w:val="both"/>
              <w:rPr>
                <w:rFonts w:cs="Calibri"/>
                <w:sz w:val="24"/>
                <w:szCs w:val="24"/>
              </w:rPr>
            </w:pPr>
            <w:r w:rsidRPr="00DF59DF">
              <w:rPr>
                <w:rFonts w:cs="Calibri"/>
                <w:b/>
                <w:bCs/>
                <w:sz w:val="24"/>
                <w:szCs w:val="24"/>
              </w:rPr>
              <w:t>Saldo em 01/01/2025</w:t>
            </w:r>
          </w:p>
        </w:tc>
        <w:tc>
          <w:tcPr>
            <w:tcW w:w="2127" w:type="dxa"/>
            <w:tcBorders>
              <w:top w:val="single" w:sz="4" w:space="0" w:color="000000"/>
              <w:left w:val="single" w:sz="4" w:space="0" w:color="000000"/>
              <w:bottom w:val="single" w:sz="4" w:space="0" w:color="000000"/>
            </w:tcBorders>
            <w:vAlign w:val="center"/>
          </w:tcPr>
          <w:p w14:paraId="64EB004F" w14:textId="77777777" w:rsidR="00514365" w:rsidRPr="00DF59DF" w:rsidRDefault="00514365" w:rsidP="00514365">
            <w:pPr>
              <w:snapToGrid w:val="0"/>
              <w:spacing w:after="0" w:line="240" w:lineRule="auto"/>
              <w:jc w:val="right"/>
              <w:rPr>
                <w:rFonts w:cs="Calibri"/>
                <w:sz w:val="24"/>
                <w:szCs w:val="24"/>
              </w:rPr>
            </w:pPr>
            <w:r w:rsidRPr="00DF59DF">
              <w:rPr>
                <w:rFonts w:cs="Calibri"/>
                <w:b/>
                <w:bCs/>
                <w:sz w:val="24"/>
                <w:szCs w:val="24"/>
              </w:rPr>
              <w:t>3.588</w:t>
            </w:r>
          </w:p>
        </w:tc>
        <w:tc>
          <w:tcPr>
            <w:tcW w:w="2126" w:type="dxa"/>
            <w:tcBorders>
              <w:top w:val="single" w:sz="4" w:space="0" w:color="000000"/>
              <w:left w:val="single" w:sz="4" w:space="0" w:color="000000"/>
              <w:bottom w:val="single" w:sz="4" w:space="0" w:color="000000"/>
            </w:tcBorders>
            <w:vAlign w:val="center"/>
          </w:tcPr>
          <w:p w14:paraId="2677B7A9" w14:textId="77777777" w:rsidR="00514365" w:rsidRPr="00DF59DF" w:rsidRDefault="00514365" w:rsidP="00514365">
            <w:pPr>
              <w:snapToGrid w:val="0"/>
              <w:spacing w:after="0" w:line="240" w:lineRule="auto"/>
              <w:ind w:right="-11"/>
              <w:jc w:val="right"/>
              <w:rPr>
                <w:rFonts w:cs="Calibri"/>
                <w:sz w:val="24"/>
                <w:szCs w:val="24"/>
              </w:rPr>
            </w:pPr>
            <w:r w:rsidRPr="00DF59DF">
              <w:rPr>
                <w:rFonts w:cs="Calibri"/>
                <w:b/>
                <w:bCs/>
                <w:sz w:val="24"/>
                <w:szCs w:val="24"/>
              </w:rPr>
              <w:t>2.871</w:t>
            </w:r>
          </w:p>
        </w:tc>
        <w:tc>
          <w:tcPr>
            <w:tcW w:w="1417" w:type="dxa"/>
            <w:tcBorders>
              <w:top w:val="single" w:sz="4" w:space="0" w:color="000000"/>
              <w:left w:val="single" w:sz="4" w:space="0" w:color="000000"/>
              <w:bottom w:val="single" w:sz="4" w:space="0" w:color="000000"/>
              <w:right w:val="single" w:sz="4" w:space="0" w:color="000000"/>
            </w:tcBorders>
            <w:vAlign w:val="center"/>
          </w:tcPr>
          <w:p w14:paraId="59CD8384" w14:textId="77777777" w:rsidR="00514365" w:rsidRPr="00DF59DF" w:rsidRDefault="00514365" w:rsidP="00514365">
            <w:pPr>
              <w:snapToGrid w:val="0"/>
              <w:spacing w:after="0" w:line="240" w:lineRule="auto"/>
              <w:ind w:right="-11"/>
              <w:jc w:val="right"/>
              <w:rPr>
                <w:rFonts w:cs="Calibri"/>
                <w:sz w:val="24"/>
                <w:szCs w:val="24"/>
              </w:rPr>
            </w:pPr>
            <w:r w:rsidRPr="00DF59DF">
              <w:rPr>
                <w:rFonts w:cs="Calibri"/>
                <w:b/>
                <w:bCs/>
                <w:sz w:val="24"/>
                <w:szCs w:val="24"/>
              </w:rPr>
              <w:t>6.459</w:t>
            </w:r>
          </w:p>
        </w:tc>
      </w:tr>
      <w:tr w:rsidR="00514365" w:rsidRPr="00DF59DF" w14:paraId="2B104A4B" w14:textId="77777777" w:rsidTr="00D10103">
        <w:trPr>
          <w:trHeight w:val="102"/>
        </w:trPr>
        <w:tc>
          <w:tcPr>
            <w:tcW w:w="3402" w:type="dxa"/>
            <w:tcBorders>
              <w:top w:val="single" w:sz="4" w:space="0" w:color="000000"/>
              <w:left w:val="single" w:sz="4" w:space="0" w:color="000000"/>
              <w:bottom w:val="single" w:sz="4" w:space="0" w:color="000000"/>
            </w:tcBorders>
            <w:vAlign w:val="center"/>
          </w:tcPr>
          <w:p w14:paraId="4B7F418F" w14:textId="00EFAB86" w:rsidR="00514365" w:rsidRPr="00DF59DF" w:rsidRDefault="00D10103" w:rsidP="00514365">
            <w:pPr>
              <w:snapToGrid w:val="0"/>
              <w:spacing w:after="0" w:line="240" w:lineRule="auto"/>
              <w:jc w:val="both"/>
              <w:rPr>
                <w:rFonts w:cs="Calibri"/>
                <w:sz w:val="24"/>
                <w:szCs w:val="24"/>
              </w:rPr>
            </w:pPr>
            <w:r w:rsidRPr="00DF59DF">
              <w:rPr>
                <w:rFonts w:cs="Calibri"/>
                <w:sz w:val="24"/>
                <w:szCs w:val="24"/>
              </w:rPr>
              <w:t>Realizado em 2025</w:t>
            </w:r>
          </w:p>
        </w:tc>
        <w:tc>
          <w:tcPr>
            <w:tcW w:w="2127" w:type="dxa"/>
            <w:tcBorders>
              <w:top w:val="single" w:sz="4" w:space="0" w:color="000000"/>
              <w:left w:val="single" w:sz="4" w:space="0" w:color="000000"/>
              <w:bottom w:val="single" w:sz="4" w:space="0" w:color="000000"/>
            </w:tcBorders>
            <w:vAlign w:val="center"/>
          </w:tcPr>
          <w:p w14:paraId="6C02E16A" w14:textId="77777777" w:rsidR="00514365" w:rsidRPr="00DF59DF" w:rsidRDefault="00D10103" w:rsidP="00514365">
            <w:pPr>
              <w:snapToGrid w:val="0"/>
              <w:spacing w:after="0" w:line="240" w:lineRule="auto"/>
              <w:jc w:val="right"/>
              <w:rPr>
                <w:rFonts w:cs="Calibri"/>
                <w:sz w:val="24"/>
                <w:szCs w:val="24"/>
              </w:rPr>
            </w:pPr>
            <w:r w:rsidRPr="00DF59DF">
              <w:rPr>
                <w:rFonts w:cs="Calibri"/>
                <w:sz w:val="24"/>
                <w:szCs w:val="24"/>
              </w:rPr>
              <w:t>(107)</w:t>
            </w:r>
          </w:p>
        </w:tc>
        <w:tc>
          <w:tcPr>
            <w:tcW w:w="2126" w:type="dxa"/>
            <w:tcBorders>
              <w:top w:val="single" w:sz="4" w:space="0" w:color="000000"/>
              <w:left w:val="single" w:sz="4" w:space="0" w:color="000000"/>
              <w:bottom w:val="single" w:sz="4" w:space="0" w:color="000000"/>
            </w:tcBorders>
            <w:vAlign w:val="center"/>
          </w:tcPr>
          <w:p w14:paraId="458E90E0" w14:textId="77777777" w:rsidR="00514365" w:rsidRPr="00DF59DF" w:rsidRDefault="00D10103" w:rsidP="00514365">
            <w:pPr>
              <w:snapToGrid w:val="0"/>
              <w:spacing w:after="0" w:line="240" w:lineRule="auto"/>
              <w:ind w:right="-11"/>
              <w:jc w:val="right"/>
              <w:rPr>
                <w:rFonts w:cs="Calibri"/>
                <w:sz w:val="24"/>
                <w:szCs w:val="24"/>
              </w:rPr>
            </w:pPr>
            <w:r w:rsidRPr="00DF59DF">
              <w:rPr>
                <w:rFonts w:cs="Calibri"/>
                <w:sz w:val="24"/>
                <w:szCs w:val="24"/>
              </w:rPr>
              <w:t>(86)</w:t>
            </w:r>
          </w:p>
        </w:tc>
        <w:tc>
          <w:tcPr>
            <w:tcW w:w="1417" w:type="dxa"/>
            <w:tcBorders>
              <w:top w:val="single" w:sz="4" w:space="0" w:color="000000"/>
              <w:left w:val="single" w:sz="4" w:space="0" w:color="000000"/>
              <w:bottom w:val="single" w:sz="4" w:space="0" w:color="000000"/>
              <w:right w:val="single" w:sz="4" w:space="0" w:color="000000"/>
            </w:tcBorders>
            <w:vAlign w:val="center"/>
          </w:tcPr>
          <w:p w14:paraId="0958B479" w14:textId="77777777" w:rsidR="00514365" w:rsidRPr="00DF59DF" w:rsidRDefault="00D10103" w:rsidP="00514365">
            <w:pPr>
              <w:snapToGrid w:val="0"/>
              <w:spacing w:after="0" w:line="240" w:lineRule="auto"/>
              <w:ind w:right="-11"/>
              <w:jc w:val="right"/>
              <w:rPr>
                <w:rFonts w:cs="Calibri"/>
                <w:sz w:val="24"/>
                <w:szCs w:val="24"/>
              </w:rPr>
            </w:pPr>
            <w:r w:rsidRPr="00DF59DF">
              <w:rPr>
                <w:rFonts w:cs="Calibri"/>
                <w:sz w:val="24"/>
                <w:szCs w:val="24"/>
              </w:rPr>
              <w:t>(193)</w:t>
            </w:r>
          </w:p>
        </w:tc>
      </w:tr>
      <w:tr w:rsidR="00514365" w:rsidRPr="00DF59DF" w14:paraId="7FE172B6" w14:textId="77777777" w:rsidTr="00D10103">
        <w:trPr>
          <w:trHeight w:val="102"/>
        </w:trPr>
        <w:tc>
          <w:tcPr>
            <w:tcW w:w="3402" w:type="dxa"/>
            <w:tcBorders>
              <w:top w:val="single" w:sz="4" w:space="0" w:color="000000"/>
              <w:left w:val="single" w:sz="4" w:space="0" w:color="000000"/>
              <w:bottom w:val="single" w:sz="4" w:space="0" w:color="000000"/>
            </w:tcBorders>
            <w:vAlign w:val="center"/>
          </w:tcPr>
          <w:p w14:paraId="2AFEEBE6" w14:textId="77777777" w:rsidR="00514365" w:rsidRPr="00DF59DF" w:rsidRDefault="00514365" w:rsidP="00514365">
            <w:pPr>
              <w:snapToGrid w:val="0"/>
              <w:spacing w:after="0" w:line="240" w:lineRule="auto"/>
              <w:jc w:val="both"/>
              <w:rPr>
                <w:rFonts w:cs="Calibri"/>
                <w:b/>
                <w:bCs/>
                <w:sz w:val="24"/>
                <w:szCs w:val="24"/>
              </w:rPr>
            </w:pPr>
            <w:r w:rsidRPr="00DF59DF">
              <w:rPr>
                <w:rFonts w:cs="Calibri"/>
                <w:b/>
                <w:bCs/>
                <w:sz w:val="24"/>
                <w:szCs w:val="24"/>
              </w:rPr>
              <w:t xml:space="preserve"> Totais a Longo Prazo</w:t>
            </w:r>
          </w:p>
        </w:tc>
        <w:tc>
          <w:tcPr>
            <w:tcW w:w="2127" w:type="dxa"/>
            <w:tcBorders>
              <w:top w:val="single" w:sz="4" w:space="0" w:color="000000"/>
              <w:left w:val="single" w:sz="4" w:space="0" w:color="000000"/>
              <w:bottom w:val="single" w:sz="4" w:space="0" w:color="000000"/>
            </w:tcBorders>
            <w:vAlign w:val="center"/>
          </w:tcPr>
          <w:p w14:paraId="10ACA96E" w14:textId="77777777" w:rsidR="00514365" w:rsidRPr="00DF59DF" w:rsidRDefault="00514365" w:rsidP="00514365">
            <w:pPr>
              <w:snapToGrid w:val="0"/>
              <w:spacing w:after="0" w:line="240" w:lineRule="auto"/>
              <w:jc w:val="right"/>
              <w:rPr>
                <w:rFonts w:cs="Calibri"/>
                <w:b/>
                <w:bCs/>
                <w:sz w:val="24"/>
                <w:szCs w:val="24"/>
              </w:rPr>
            </w:pPr>
            <w:r w:rsidRPr="00DF59DF">
              <w:rPr>
                <w:rFonts w:cs="Calibri"/>
                <w:b/>
                <w:bCs/>
                <w:sz w:val="24"/>
                <w:szCs w:val="24"/>
              </w:rPr>
              <w:t>3.481</w:t>
            </w:r>
          </w:p>
        </w:tc>
        <w:tc>
          <w:tcPr>
            <w:tcW w:w="2126" w:type="dxa"/>
            <w:tcBorders>
              <w:top w:val="single" w:sz="4" w:space="0" w:color="000000"/>
              <w:left w:val="single" w:sz="4" w:space="0" w:color="000000"/>
              <w:bottom w:val="single" w:sz="4" w:space="0" w:color="000000"/>
            </w:tcBorders>
            <w:vAlign w:val="center"/>
          </w:tcPr>
          <w:p w14:paraId="4AEC9064" w14:textId="77777777" w:rsidR="00514365" w:rsidRPr="00DF59DF" w:rsidRDefault="00514365" w:rsidP="00514365">
            <w:pPr>
              <w:snapToGrid w:val="0"/>
              <w:spacing w:after="0" w:line="240" w:lineRule="auto"/>
              <w:ind w:right="-11"/>
              <w:jc w:val="right"/>
              <w:rPr>
                <w:rFonts w:cs="Calibri"/>
                <w:b/>
                <w:bCs/>
                <w:sz w:val="24"/>
                <w:szCs w:val="24"/>
              </w:rPr>
            </w:pPr>
            <w:r w:rsidRPr="00DF59DF">
              <w:rPr>
                <w:rFonts w:cs="Calibri"/>
                <w:b/>
                <w:bCs/>
                <w:sz w:val="24"/>
                <w:szCs w:val="24"/>
              </w:rPr>
              <w:t>2.785</w:t>
            </w:r>
          </w:p>
        </w:tc>
        <w:tc>
          <w:tcPr>
            <w:tcW w:w="1417" w:type="dxa"/>
            <w:tcBorders>
              <w:top w:val="single" w:sz="4" w:space="0" w:color="000000"/>
              <w:left w:val="single" w:sz="4" w:space="0" w:color="000000"/>
              <w:bottom w:val="single" w:sz="4" w:space="0" w:color="000000"/>
              <w:right w:val="single" w:sz="4" w:space="0" w:color="000000"/>
            </w:tcBorders>
            <w:vAlign w:val="center"/>
          </w:tcPr>
          <w:p w14:paraId="706C2557" w14:textId="77777777" w:rsidR="00514365" w:rsidRPr="00DF59DF" w:rsidRDefault="00514365" w:rsidP="00514365">
            <w:pPr>
              <w:snapToGrid w:val="0"/>
              <w:spacing w:after="0" w:line="240" w:lineRule="auto"/>
              <w:ind w:right="-11"/>
              <w:jc w:val="right"/>
              <w:rPr>
                <w:rFonts w:cs="Calibri"/>
                <w:b/>
                <w:bCs/>
                <w:sz w:val="24"/>
                <w:szCs w:val="24"/>
              </w:rPr>
            </w:pPr>
            <w:r w:rsidRPr="00DF59DF">
              <w:rPr>
                <w:rFonts w:cs="Calibri"/>
                <w:b/>
                <w:bCs/>
                <w:sz w:val="24"/>
                <w:szCs w:val="24"/>
              </w:rPr>
              <w:t>6.266</w:t>
            </w:r>
          </w:p>
        </w:tc>
      </w:tr>
    </w:tbl>
    <w:p w14:paraId="06FAB6EB" w14:textId="77777777" w:rsidR="00DF327F" w:rsidRPr="00DF59DF" w:rsidRDefault="00DF327F" w:rsidP="00DF327F">
      <w:pPr>
        <w:pStyle w:val="PargrafodaLista"/>
        <w:spacing w:after="0" w:line="240" w:lineRule="auto"/>
        <w:ind w:left="1068"/>
        <w:jc w:val="both"/>
        <w:rPr>
          <w:rFonts w:cs="Calibri"/>
          <w:b/>
          <w:bCs/>
          <w:color w:val="000000"/>
          <w:sz w:val="24"/>
          <w:szCs w:val="24"/>
        </w:rPr>
      </w:pPr>
    </w:p>
    <w:p w14:paraId="5B480027" w14:textId="77777777" w:rsidR="001539FF" w:rsidRPr="008E146D" w:rsidRDefault="00042061" w:rsidP="009E4BC8">
      <w:pPr>
        <w:pStyle w:val="PargrafodaLista"/>
        <w:numPr>
          <w:ilvl w:val="0"/>
          <w:numId w:val="4"/>
        </w:numPr>
        <w:spacing w:after="0" w:line="240" w:lineRule="auto"/>
        <w:jc w:val="both"/>
        <w:rPr>
          <w:rFonts w:cs="Calibri"/>
          <w:b/>
          <w:bCs/>
          <w:color w:val="000000"/>
          <w:sz w:val="24"/>
          <w:szCs w:val="24"/>
        </w:rPr>
      </w:pPr>
      <w:r w:rsidRPr="008E146D">
        <w:rPr>
          <w:rFonts w:cs="Calibri"/>
          <w:b/>
          <w:bCs/>
          <w:color w:val="000000"/>
          <w:sz w:val="24"/>
          <w:szCs w:val="24"/>
        </w:rPr>
        <w:t>E</w:t>
      </w:r>
      <w:r w:rsidR="001539FF" w:rsidRPr="008E146D">
        <w:rPr>
          <w:rFonts w:cs="Calibri"/>
          <w:b/>
          <w:bCs/>
          <w:color w:val="000000"/>
          <w:sz w:val="24"/>
          <w:szCs w:val="24"/>
        </w:rPr>
        <w:t xml:space="preserve">stimativa de </w:t>
      </w:r>
      <w:r w:rsidR="00546FAA" w:rsidRPr="008E146D">
        <w:rPr>
          <w:rFonts w:cs="Calibri"/>
          <w:b/>
          <w:bCs/>
          <w:color w:val="000000"/>
          <w:sz w:val="24"/>
          <w:szCs w:val="24"/>
        </w:rPr>
        <w:t>realização dos créditos tributários</w:t>
      </w:r>
    </w:p>
    <w:p w14:paraId="743ACD81" w14:textId="77777777" w:rsidR="00042061" w:rsidRPr="008E146D" w:rsidRDefault="00042061" w:rsidP="00A15255">
      <w:pPr>
        <w:spacing w:line="240" w:lineRule="auto"/>
        <w:ind w:left="708"/>
        <w:jc w:val="both"/>
        <w:rPr>
          <w:rFonts w:cs="Calibri"/>
          <w:sz w:val="24"/>
          <w:szCs w:val="24"/>
        </w:rPr>
      </w:pPr>
      <w:r w:rsidRPr="008E146D">
        <w:rPr>
          <w:rFonts w:cs="Calibri"/>
          <w:sz w:val="24"/>
          <w:szCs w:val="24"/>
        </w:rPr>
        <w:lastRenderedPageBreak/>
        <w:t xml:space="preserve">A perspectiva de realização do </w:t>
      </w:r>
      <w:r w:rsidR="00085751" w:rsidRPr="008E146D">
        <w:rPr>
          <w:rFonts w:cs="Calibri"/>
          <w:sz w:val="24"/>
          <w:szCs w:val="24"/>
        </w:rPr>
        <w:t>I</w:t>
      </w:r>
      <w:r w:rsidRPr="008E146D">
        <w:rPr>
          <w:rFonts w:cs="Calibri"/>
          <w:sz w:val="24"/>
          <w:szCs w:val="24"/>
        </w:rPr>
        <w:t xml:space="preserve">mposto de </w:t>
      </w:r>
      <w:r w:rsidR="00085751" w:rsidRPr="008E146D">
        <w:rPr>
          <w:rFonts w:cs="Calibri"/>
          <w:sz w:val="24"/>
          <w:szCs w:val="24"/>
        </w:rPr>
        <w:t>R</w:t>
      </w:r>
      <w:r w:rsidRPr="008E146D">
        <w:rPr>
          <w:rFonts w:cs="Calibri"/>
          <w:sz w:val="24"/>
          <w:szCs w:val="24"/>
        </w:rPr>
        <w:t xml:space="preserve">enda e da </w:t>
      </w:r>
      <w:r w:rsidR="00085751" w:rsidRPr="008E146D">
        <w:rPr>
          <w:rFonts w:cs="Calibri"/>
          <w:sz w:val="24"/>
          <w:szCs w:val="24"/>
        </w:rPr>
        <w:t>C</w:t>
      </w:r>
      <w:r w:rsidRPr="008E146D">
        <w:rPr>
          <w:rFonts w:cs="Calibri"/>
          <w:sz w:val="24"/>
          <w:szCs w:val="24"/>
        </w:rPr>
        <w:t xml:space="preserve">ontribuição </w:t>
      </w:r>
      <w:r w:rsidR="00085751" w:rsidRPr="008E146D">
        <w:rPr>
          <w:rFonts w:cs="Calibri"/>
          <w:sz w:val="24"/>
          <w:szCs w:val="24"/>
        </w:rPr>
        <w:t>S</w:t>
      </w:r>
      <w:r w:rsidRPr="008E146D">
        <w:rPr>
          <w:rFonts w:cs="Calibri"/>
          <w:sz w:val="24"/>
          <w:szCs w:val="24"/>
        </w:rPr>
        <w:t xml:space="preserve">ocial diferidos ativos de acordo com o </w:t>
      </w:r>
      <w:r w:rsidR="001539FF" w:rsidRPr="008E146D">
        <w:rPr>
          <w:rFonts w:cs="Calibri"/>
          <w:sz w:val="24"/>
          <w:szCs w:val="24"/>
        </w:rPr>
        <w:t>E</w:t>
      </w:r>
      <w:r w:rsidRPr="008E146D">
        <w:rPr>
          <w:rFonts w:cs="Calibri"/>
          <w:sz w:val="24"/>
          <w:szCs w:val="24"/>
        </w:rPr>
        <w:t xml:space="preserve">studo </w:t>
      </w:r>
      <w:r w:rsidR="001539FF" w:rsidRPr="008E146D">
        <w:rPr>
          <w:rFonts w:cs="Calibri"/>
          <w:sz w:val="24"/>
          <w:szCs w:val="24"/>
        </w:rPr>
        <w:t>T</w:t>
      </w:r>
      <w:r w:rsidRPr="008E146D">
        <w:rPr>
          <w:rFonts w:cs="Calibri"/>
          <w:sz w:val="24"/>
          <w:szCs w:val="24"/>
        </w:rPr>
        <w:t>écnico realizado é de:</w:t>
      </w:r>
    </w:p>
    <w:tbl>
      <w:tblPr>
        <w:tblW w:w="9072" w:type="dxa"/>
        <w:tblInd w:w="637" w:type="dxa"/>
        <w:tblLayout w:type="fixed"/>
        <w:tblCellMar>
          <w:left w:w="70" w:type="dxa"/>
          <w:right w:w="70" w:type="dxa"/>
        </w:tblCellMar>
        <w:tblLook w:val="0000" w:firstRow="0" w:lastRow="0" w:firstColumn="0" w:lastColumn="0" w:noHBand="0" w:noVBand="0"/>
      </w:tblPr>
      <w:tblGrid>
        <w:gridCol w:w="2410"/>
        <w:gridCol w:w="1701"/>
        <w:gridCol w:w="1701"/>
        <w:gridCol w:w="1559"/>
        <w:gridCol w:w="1701"/>
      </w:tblGrid>
      <w:tr w:rsidR="008E7D2B" w:rsidRPr="008E146D" w14:paraId="01F99AA6" w14:textId="77777777" w:rsidTr="009D699D">
        <w:trPr>
          <w:trHeight w:val="315"/>
        </w:trPr>
        <w:tc>
          <w:tcPr>
            <w:tcW w:w="2410" w:type="dxa"/>
            <w:vMerge w:val="restart"/>
            <w:tcBorders>
              <w:top w:val="single" w:sz="4" w:space="0" w:color="000000"/>
              <w:left w:val="single" w:sz="4" w:space="0" w:color="000000"/>
              <w:bottom w:val="single" w:sz="4" w:space="0" w:color="000000"/>
            </w:tcBorders>
            <w:vAlign w:val="center"/>
          </w:tcPr>
          <w:p w14:paraId="0EEAB8F0" w14:textId="77777777" w:rsidR="00042061" w:rsidRPr="008E146D" w:rsidRDefault="00042061" w:rsidP="00FB6476">
            <w:pPr>
              <w:snapToGrid w:val="0"/>
              <w:spacing w:after="0" w:line="240" w:lineRule="auto"/>
              <w:jc w:val="center"/>
              <w:rPr>
                <w:rFonts w:cs="Calibri"/>
                <w:b/>
                <w:bCs/>
                <w:sz w:val="24"/>
                <w:szCs w:val="24"/>
              </w:rPr>
            </w:pPr>
            <w:r w:rsidRPr="008E146D">
              <w:rPr>
                <w:rFonts w:cs="Calibri"/>
                <w:b/>
                <w:bCs/>
                <w:sz w:val="24"/>
                <w:szCs w:val="24"/>
              </w:rPr>
              <w:t>D</w:t>
            </w:r>
            <w:r w:rsidR="00FB6476" w:rsidRPr="008E146D">
              <w:rPr>
                <w:rFonts w:cs="Calibri"/>
                <w:b/>
                <w:bCs/>
                <w:sz w:val="24"/>
                <w:szCs w:val="24"/>
              </w:rPr>
              <w:t>escrições</w:t>
            </w:r>
          </w:p>
        </w:tc>
        <w:tc>
          <w:tcPr>
            <w:tcW w:w="3402" w:type="dxa"/>
            <w:gridSpan w:val="2"/>
            <w:tcBorders>
              <w:top w:val="single" w:sz="4" w:space="0" w:color="000000"/>
              <w:left w:val="single" w:sz="4" w:space="0" w:color="000000"/>
              <w:bottom w:val="single" w:sz="4" w:space="0" w:color="000000"/>
            </w:tcBorders>
            <w:vAlign w:val="center"/>
          </w:tcPr>
          <w:p w14:paraId="5DC59864" w14:textId="77777777" w:rsidR="00042061" w:rsidRPr="008E146D" w:rsidRDefault="00124256" w:rsidP="006D5C4F">
            <w:pPr>
              <w:snapToGrid w:val="0"/>
              <w:spacing w:after="0" w:line="240" w:lineRule="auto"/>
              <w:jc w:val="center"/>
              <w:rPr>
                <w:rFonts w:cs="Calibri"/>
                <w:b/>
                <w:bCs/>
                <w:sz w:val="24"/>
                <w:szCs w:val="24"/>
              </w:rPr>
            </w:pPr>
            <w:r w:rsidRPr="008E146D">
              <w:rPr>
                <w:rFonts w:cs="Calibri"/>
                <w:b/>
                <w:bCs/>
                <w:sz w:val="24"/>
                <w:szCs w:val="24"/>
              </w:rPr>
              <w:t>2026</w:t>
            </w:r>
          </w:p>
        </w:tc>
        <w:tc>
          <w:tcPr>
            <w:tcW w:w="3260" w:type="dxa"/>
            <w:gridSpan w:val="2"/>
            <w:tcBorders>
              <w:top w:val="single" w:sz="4" w:space="0" w:color="000000"/>
              <w:left w:val="single" w:sz="4" w:space="0" w:color="000000"/>
              <w:bottom w:val="single" w:sz="4" w:space="0" w:color="000000"/>
              <w:right w:val="single" w:sz="4" w:space="0" w:color="000000"/>
            </w:tcBorders>
            <w:vAlign w:val="center"/>
          </w:tcPr>
          <w:p w14:paraId="00741FEE" w14:textId="77777777" w:rsidR="00042061" w:rsidRPr="008E146D" w:rsidRDefault="00124256" w:rsidP="001A134A">
            <w:pPr>
              <w:snapToGrid w:val="0"/>
              <w:spacing w:after="0" w:line="240" w:lineRule="auto"/>
              <w:ind w:right="-11"/>
              <w:jc w:val="center"/>
              <w:rPr>
                <w:rFonts w:cs="Calibri"/>
                <w:b/>
                <w:sz w:val="24"/>
                <w:szCs w:val="24"/>
              </w:rPr>
            </w:pPr>
            <w:r w:rsidRPr="008E146D">
              <w:rPr>
                <w:rFonts w:cs="Calibri"/>
                <w:b/>
                <w:sz w:val="24"/>
                <w:szCs w:val="24"/>
              </w:rPr>
              <w:t>2027</w:t>
            </w:r>
          </w:p>
        </w:tc>
      </w:tr>
      <w:tr w:rsidR="008E7D2B" w:rsidRPr="008E146D" w14:paraId="706ACFB3" w14:textId="77777777" w:rsidTr="009D699D">
        <w:trPr>
          <w:trHeight w:val="271"/>
        </w:trPr>
        <w:tc>
          <w:tcPr>
            <w:tcW w:w="2410" w:type="dxa"/>
            <w:vMerge/>
            <w:tcBorders>
              <w:top w:val="single" w:sz="4" w:space="0" w:color="000000"/>
              <w:left w:val="single" w:sz="4" w:space="0" w:color="000000"/>
              <w:bottom w:val="single" w:sz="4" w:space="0" w:color="000000"/>
            </w:tcBorders>
            <w:vAlign w:val="center"/>
          </w:tcPr>
          <w:p w14:paraId="5FAE73B9" w14:textId="77777777" w:rsidR="00084E12" w:rsidRPr="008E146D" w:rsidRDefault="00084E12" w:rsidP="00084E12">
            <w:pPr>
              <w:spacing w:after="0" w:line="240" w:lineRule="auto"/>
              <w:jc w:val="center"/>
              <w:rPr>
                <w:rFonts w:cs="Calibri"/>
                <w:sz w:val="24"/>
                <w:szCs w:val="24"/>
              </w:rPr>
            </w:pPr>
          </w:p>
        </w:tc>
        <w:tc>
          <w:tcPr>
            <w:tcW w:w="1701" w:type="dxa"/>
            <w:tcBorders>
              <w:top w:val="single" w:sz="4" w:space="0" w:color="000000"/>
              <w:left w:val="single" w:sz="4" w:space="0" w:color="000000"/>
              <w:bottom w:val="single" w:sz="4" w:space="0" w:color="000000"/>
            </w:tcBorders>
            <w:vAlign w:val="center"/>
          </w:tcPr>
          <w:p w14:paraId="429A65FF" w14:textId="77777777" w:rsidR="00084E12" w:rsidRPr="008E146D" w:rsidRDefault="00084E12" w:rsidP="000136F5">
            <w:pPr>
              <w:snapToGrid w:val="0"/>
              <w:spacing w:after="0" w:line="240" w:lineRule="auto"/>
              <w:ind w:right="-11"/>
              <w:jc w:val="center"/>
              <w:rPr>
                <w:rFonts w:cs="Calibri"/>
                <w:b/>
                <w:sz w:val="24"/>
                <w:szCs w:val="24"/>
              </w:rPr>
            </w:pPr>
            <w:r w:rsidRPr="008E146D">
              <w:rPr>
                <w:rFonts w:cs="Calibri"/>
                <w:b/>
                <w:sz w:val="24"/>
                <w:szCs w:val="24"/>
              </w:rPr>
              <w:t>1º Sem</w:t>
            </w:r>
            <w:r w:rsidR="000136F5" w:rsidRPr="008E146D">
              <w:rPr>
                <w:rFonts w:cs="Calibri"/>
                <w:b/>
                <w:sz w:val="24"/>
                <w:szCs w:val="24"/>
              </w:rPr>
              <w:t>estre</w:t>
            </w:r>
          </w:p>
        </w:tc>
        <w:tc>
          <w:tcPr>
            <w:tcW w:w="1701" w:type="dxa"/>
            <w:tcBorders>
              <w:top w:val="single" w:sz="4" w:space="0" w:color="000000"/>
              <w:left w:val="single" w:sz="4" w:space="0" w:color="000000"/>
              <w:bottom w:val="single" w:sz="4" w:space="0" w:color="000000"/>
            </w:tcBorders>
            <w:vAlign w:val="center"/>
          </w:tcPr>
          <w:p w14:paraId="3847B470" w14:textId="77777777" w:rsidR="00084E12" w:rsidRPr="008E146D" w:rsidRDefault="00084E12" w:rsidP="000136F5">
            <w:pPr>
              <w:snapToGrid w:val="0"/>
              <w:spacing w:after="0" w:line="240" w:lineRule="auto"/>
              <w:ind w:right="-11"/>
              <w:jc w:val="center"/>
              <w:rPr>
                <w:rFonts w:cs="Calibri"/>
                <w:b/>
                <w:bCs/>
                <w:sz w:val="24"/>
                <w:szCs w:val="24"/>
              </w:rPr>
            </w:pPr>
            <w:r w:rsidRPr="008E146D">
              <w:rPr>
                <w:rFonts w:cs="Calibri"/>
                <w:b/>
                <w:bCs/>
                <w:sz w:val="24"/>
                <w:szCs w:val="24"/>
              </w:rPr>
              <w:t>2º Sem</w:t>
            </w:r>
            <w:r w:rsidR="000136F5" w:rsidRPr="008E146D">
              <w:rPr>
                <w:rFonts w:cs="Calibri"/>
                <w:b/>
                <w:bCs/>
                <w:sz w:val="24"/>
                <w:szCs w:val="24"/>
              </w:rPr>
              <w:t>estre</w:t>
            </w:r>
          </w:p>
        </w:tc>
        <w:tc>
          <w:tcPr>
            <w:tcW w:w="1559" w:type="dxa"/>
            <w:tcBorders>
              <w:top w:val="single" w:sz="4" w:space="0" w:color="000000"/>
              <w:left w:val="single" w:sz="4" w:space="0" w:color="000000"/>
              <w:bottom w:val="single" w:sz="4" w:space="0" w:color="000000"/>
            </w:tcBorders>
            <w:vAlign w:val="center"/>
          </w:tcPr>
          <w:p w14:paraId="31E20D7F" w14:textId="77777777" w:rsidR="00084E12" w:rsidRPr="008E146D" w:rsidRDefault="003D7C60" w:rsidP="000136F5">
            <w:pPr>
              <w:snapToGrid w:val="0"/>
              <w:spacing w:after="0" w:line="240" w:lineRule="auto"/>
              <w:ind w:right="-11"/>
              <w:jc w:val="center"/>
              <w:rPr>
                <w:rFonts w:cs="Calibri"/>
                <w:b/>
                <w:sz w:val="24"/>
                <w:szCs w:val="24"/>
              </w:rPr>
            </w:pPr>
            <w:r w:rsidRPr="008E146D">
              <w:rPr>
                <w:rFonts w:cs="Calibri"/>
                <w:b/>
                <w:sz w:val="24"/>
                <w:szCs w:val="24"/>
              </w:rPr>
              <w:t>1º Sem</w:t>
            </w:r>
            <w:r w:rsidR="000136F5" w:rsidRPr="008E146D">
              <w:rPr>
                <w:rFonts w:cs="Calibri"/>
                <w:b/>
                <w:sz w:val="24"/>
                <w:szCs w:val="24"/>
              </w:rPr>
              <w:t>estre</w:t>
            </w:r>
          </w:p>
        </w:tc>
        <w:tc>
          <w:tcPr>
            <w:tcW w:w="1701" w:type="dxa"/>
            <w:tcBorders>
              <w:top w:val="single" w:sz="4" w:space="0" w:color="000000"/>
              <w:left w:val="single" w:sz="4" w:space="0" w:color="000000"/>
              <w:bottom w:val="single" w:sz="4" w:space="0" w:color="000000"/>
              <w:right w:val="single" w:sz="4" w:space="0" w:color="000000"/>
            </w:tcBorders>
            <w:vAlign w:val="center"/>
          </w:tcPr>
          <w:p w14:paraId="482C8EB0" w14:textId="77777777" w:rsidR="00084E12" w:rsidRPr="008E146D" w:rsidRDefault="003D7C60" w:rsidP="000136F5">
            <w:pPr>
              <w:snapToGrid w:val="0"/>
              <w:spacing w:after="0" w:line="240" w:lineRule="auto"/>
              <w:ind w:right="-11"/>
              <w:jc w:val="center"/>
              <w:rPr>
                <w:rFonts w:cs="Calibri"/>
                <w:b/>
                <w:bCs/>
                <w:sz w:val="24"/>
                <w:szCs w:val="24"/>
              </w:rPr>
            </w:pPr>
            <w:r w:rsidRPr="008E146D">
              <w:rPr>
                <w:rFonts w:cs="Calibri"/>
                <w:b/>
                <w:bCs/>
                <w:sz w:val="24"/>
                <w:szCs w:val="24"/>
              </w:rPr>
              <w:t>A partir</w:t>
            </w:r>
            <w:r w:rsidR="000136F5" w:rsidRPr="008E146D">
              <w:rPr>
                <w:rFonts w:cs="Calibri"/>
                <w:b/>
                <w:bCs/>
                <w:sz w:val="24"/>
                <w:szCs w:val="24"/>
              </w:rPr>
              <w:t xml:space="preserve"> do </w:t>
            </w:r>
            <w:r w:rsidRPr="008E146D">
              <w:rPr>
                <w:rFonts w:cs="Calibri"/>
                <w:b/>
                <w:bCs/>
                <w:sz w:val="24"/>
                <w:szCs w:val="24"/>
              </w:rPr>
              <w:t xml:space="preserve">2º </w:t>
            </w:r>
            <w:r w:rsidR="000136F5" w:rsidRPr="008E146D">
              <w:rPr>
                <w:rFonts w:cs="Calibri"/>
                <w:b/>
                <w:bCs/>
                <w:sz w:val="24"/>
                <w:szCs w:val="24"/>
              </w:rPr>
              <w:t>Semestre</w:t>
            </w:r>
          </w:p>
        </w:tc>
      </w:tr>
      <w:tr w:rsidR="00090F86" w:rsidRPr="008E146D" w14:paraId="010219E6" w14:textId="77777777" w:rsidTr="003B0593">
        <w:tc>
          <w:tcPr>
            <w:tcW w:w="2410" w:type="dxa"/>
            <w:tcBorders>
              <w:top w:val="single" w:sz="4" w:space="0" w:color="000000"/>
              <w:left w:val="single" w:sz="4" w:space="0" w:color="000000"/>
              <w:bottom w:val="single" w:sz="4" w:space="0" w:color="000000"/>
            </w:tcBorders>
            <w:vAlign w:val="center"/>
          </w:tcPr>
          <w:p w14:paraId="4CAEF718" w14:textId="77777777" w:rsidR="00090F86" w:rsidRPr="008E146D" w:rsidRDefault="00090F86" w:rsidP="00090F86">
            <w:pPr>
              <w:snapToGrid w:val="0"/>
              <w:spacing w:after="0" w:line="240" w:lineRule="auto"/>
              <w:rPr>
                <w:rFonts w:cs="Calibri"/>
                <w:sz w:val="24"/>
                <w:szCs w:val="24"/>
              </w:rPr>
            </w:pPr>
            <w:r w:rsidRPr="008E146D">
              <w:rPr>
                <w:rFonts w:cs="Calibri"/>
                <w:sz w:val="24"/>
                <w:szCs w:val="24"/>
              </w:rPr>
              <w:t>Imposto de Renda</w:t>
            </w:r>
          </w:p>
        </w:tc>
        <w:tc>
          <w:tcPr>
            <w:tcW w:w="1701" w:type="dxa"/>
            <w:tcBorders>
              <w:top w:val="single" w:sz="4" w:space="0" w:color="000000"/>
              <w:left w:val="single" w:sz="4" w:space="0" w:color="000000"/>
              <w:bottom w:val="single" w:sz="4" w:space="0" w:color="000000"/>
            </w:tcBorders>
            <w:vAlign w:val="center"/>
          </w:tcPr>
          <w:p w14:paraId="6F4A314D" w14:textId="77777777" w:rsidR="00090F86" w:rsidRPr="008E146D" w:rsidRDefault="00944A34" w:rsidP="00090F86">
            <w:pPr>
              <w:snapToGrid w:val="0"/>
              <w:spacing w:after="0" w:line="240" w:lineRule="auto"/>
              <w:ind w:right="-11"/>
              <w:jc w:val="right"/>
              <w:rPr>
                <w:rFonts w:cs="Calibri"/>
                <w:sz w:val="24"/>
                <w:szCs w:val="24"/>
              </w:rPr>
            </w:pPr>
            <w:r w:rsidRPr="008E146D">
              <w:rPr>
                <w:rFonts w:cs="Calibri"/>
                <w:sz w:val="24"/>
                <w:szCs w:val="24"/>
              </w:rPr>
              <w:t>805</w:t>
            </w:r>
          </w:p>
        </w:tc>
        <w:tc>
          <w:tcPr>
            <w:tcW w:w="1701" w:type="dxa"/>
            <w:tcBorders>
              <w:top w:val="single" w:sz="4" w:space="0" w:color="000000"/>
              <w:left w:val="single" w:sz="4" w:space="0" w:color="000000"/>
              <w:bottom w:val="single" w:sz="4" w:space="0" w:color="000000"/>
            </w:tcBorders>
          </w:tcPr>
          <w:p w14:paraId="0C525229" w14:textId="77777777" w:rsidR="00090F86" w:rsidRPr="008E146D" w:rsidRDefault="00944A34" w:rsidP="00090F86">
            <w:pPr>
              <w:snapToGrid w:val="0"/>
              <w:spacing w:after="0" w:line="240" w:lineRule="auto"/>
              <w:ind w:right="-11"/>
              <w:jc w:val="right"/>
              <w:rPr>
                <w:rFonts w:cs="Calibri"/>
                <w:sz w:val="24"/>
                <w:szCs w:val="24"/>
              </w:rPr>
            </w:pPr>
            <w:r w:rsidRPr="008E146D">
              <w:rPr>
                <w:rFonts w:cs="Calibri"/>
                <w:sz w:val="24"/>
                <w:szCs w:val="24"/>
              </w:rPr>
              <w:t>805</w:t>
            </w:r>
          </w:p>
        </w:tc>
        <w:tc>
          <w:tcPr>
            <w:tcW w:w="1559" w:type="dxa"/>
            <w:tcBorders>
              <w:top w:val="single" w:sz="4" w:space="0" w:color="000000"/>
              <w:left w:val="single" w:sz="4" w:space="0" w:color="000000"/>
              <w:bottom w:val="single" w:sz="4" w:space="0" w:color="000000"/>
            </w:tcBorders>
          </w:tcPr>
          <w:p w14:paraId="4D2693AF" w14:textId="77777777" w:rsidR="00090F86" w:rsidRPr="008E146D" w:rsidRDefault="00944A34" w:rsidP="00090F86">
            <w:pPr>
              <w:snapToGrid w:val="0"/>
              <w:spacing w:after="0" w:line="240" w:lineRule="auto"/>
              <w:ind w:right="-11"/>
              <w:jc w:val="right"/>
              <w:rPr>
                <w:rFonts w:cs="Calibri"/>
                <w:sz w:val="24"/>
                <w:szCs w:val="24"/>
              </w:rPr>
            </w:pPr>
            <w:r w:rsidRPr="008E146D">
              <w:rPr>
                <w:rFonts w:cs="Calibri"/>
                <w:sz w:val="24"/>
                <w:szCs w:val="24"/>
              </w:rPr>
              <w:t>805</w:t>
            </w:r>
          </w:p>
        </w:tc>
        <w:tc>
          <w:tcPr>
            <w:tcW w:w="1701" w:type="dxa"/>
            <w:tcBorders>
              <w:top w:val="single" w:sz="4" w:space="0" w:color="000000"/>
              <w:left w:val="single" w:sz="4" w:space="0" w:color="000000"/>
              <w:bottom w:val="single" w:sz="4" w:space="0" w:color="000000"/>
              <w:right w:val="single" w:sz="4" w:space="0" w:color="000000"/>
            </w:tcBorders>
          </w:tcPr>
          <w:p w14:paraId="5BFC8188" w14:textId="77777777" w:rsidR="00090F86" w:rsidRPr="008E146D" w:rsidRDefault="000F4C89" w:rsidP="00090F86">
            <w:pPr>
              <w:snapToGrid w:val="0"/>
              <w:spacing w:after="0" w:line="240" w:lineRule="auto"/>
              <w:ind w:right="-11"/>
              <w:jc w:val="right"/>
              <w:rPr>
                <w:rFonts w:cs="Calibri"/>
                <w:sz w:val="24"/>
                <w:szCs w:val="24"/>
              </w:rPr>
            </w:pPr>
            <w:r w:rsidRPr="008E146D">
              <w:rPr>
                <w:rFonts w:cs="Calibri"/>
                <w:sz w:val="24"/>
                <w:szCs w:val="24"/>
              </w:rPr>
              <w:t>1.066</w:t>
            </w:r>
          </w:p>
        </w:tc>
      </w:tr>
      <w:tr w:rsidR="00090F86" w:rsidRPr="008E146D" w14:paraId="402072DC" w14:textId="77777777" w:rsidTr="003B0593">
        <w:tc>
          <w:tcPr>
            <w:tcW w:w="2410" w:type="dxa"/>
            <w:tcBorders>
              <w:top w:val="single" w:sz="4" w:space="0" w:color="000000"/>
              <w:left w:val="single" w:sz="4" w:space="0" w:color="000000"/>
              <w:bottom w:val="single" w:sz="4" w:space="0" w:color="000000"/>
            </w:tcBorders>
            <w:vAlign w:val="center"/>
          </w:tcPr>
          <w:p w14:paraId="48A837B7" w14:textId="77777777" w:rsidR="00090F86" w:rsidRPr="008E146D" w:rsidRDefault="00090F86" w:rsidP="00090F86">
            <w:pPr>
              <w:snapToGrid w:val="0"/>
              <w:spacing w:after="0" w:line="240" w:lineRule="auto"/>
              <w:rPr>
                <w:rFonts w:cs="Calibri"/>
                <w:sz w:val="24"/>
                <w:szCs w:val="24"/>
              </w:rPr>
            </w:pPr>
            <w:r w:rsidRPr="008E146D">
              <w:rPr>
                <w:rFonts w:cs="Calibri"/>
                <w:sz w:val="24"/>
                <w:szCs w:val="24"/>
              </w:rPr>
              <w:t>Contribuição Social</w:t>
            </w:r>
          </w:p>
        </w:tc>
        <w:tc>
          <w:tcPr>
            <w:tcW w:w="1701" w:type="dxa"/>
            <w:tcBorders>
              <w:top w:val="single" w:sz="4" w:space="0" w:color="000000"/>
              <w:left w:val="single" w:sz="4" w:space="0" w:color="000000"/>
              <w:bottom w:val="single" w:sz="4" w:space="0" w:color="000000"/>
            </w:tcBorders>
            <w:vAlign w:val="center"/>
          </w:tcPr>
          <w:p w14:paraId="786E32EE" w14:textId="77777777" w:rsidR="00090F86" w:rsidRPr="008E146D" w:rsidRDefault="00944A34" w:rsidP="00090F86">
            <w:pPr>
              <w:snapToGrid w:val="0"/>
              <w:spacing w:after="0" w:line="240" w:lineRule="auto"/>
              <w:ind w:right="-11"/>
              <w:jc w:val="right"/>
              <w:rPr>
                <w:rFonts w:cs="Calibri"/>
                <w:sz w:val="24"/>
                <w:szCs w:val="24"/>
              </w:rPr>
            </w:pPr>
            <w:r w:rsidRPr="008E146D">
              <w:rPr>
                <w:rFonts w:cs="Calibri"/>
                <w:sz w:val="24"/>
                <w:szCs w:val="24"/>
              </w:rPr>
              <w:t>644</w:t>
            </w:r>
          </w:p>
        </w:tc>
        <w:tc>
          <w:tcPr>
            <w:tcW w:w="1701" w:type="dxa"/>
            <w:tcBorders>
              <w:top w:val="single" w:sz="4" w:space="0" w:color="000000"/>
              <w:left w:val="single" w:sz="4" w:space="0" w:color="000000"/>
              <w:bottom w:val="single" w:sz="4" w:space="0" w:color="000000"/>
            </w:tcBorders>
          </w:tcPr>
          <w:p w14:paraId="36A4DCC2" w14:textId="77777777" w:rsidR="00090F86" w:rsidRPr="008E146D" w:rsidRDefault="00944A34" w:rsidP="00090F86">
            <w:pPr>
              <w:snapToGrid w:val="0"/>
              <w:spacing w:after="0" w:line="240" w:lineRule="auto"/>
              <w:ind w:right="-11"/>
              <w:jc w:val="right"/>
              <w:rPr>
                <w:rFonts w:cs="Calibri"/>
                <w:sz w:val="24"/>
                <w:szCs w:val="24"/>
              </w:rPr>
            </w:pPr>
            <w:r w:rsidRPr="008E146D">
              <w:rPr>
                <w:rFonts w:cs="Calibri"/>
                <w:sz w:val="24"/>
                <w:szCs w:val="24"/>
              </w:rPr>
              <w:t>644</w:t>
            </w:r>
          </w:p>
        </w:tc>
        <w:tc>
          <w:tcPr>
            <w:tcW w:w="1559" w:type="dxa"/>
            <w:tcBorders>
              <w:top w:val="single" w:sz="4" w:space="0" w:color="000000"/>
              <w:left w:val="single" w:sz="4" w:space="0" w:color="000000"/>
              <w:bottom w:val="single" w:sz="4" w:space="0" w:color="000000"/>
            </w:tcBorders>
          </w:tcPr>
          <w:p w14:paraId="6DB5C189" w14:textId="77777777" w:rsidR="00090F86" w:rsidRPr="008E146D" w:rsidRDefault="00944A34" w:rsidP="00090F86">
            <w:pPr>
              <w:snapToGrid w:val="0"/>
              <w:spacing w:after="0" w:line="240" w:lineRule="auto"/>
              <w:ind w:right="-11"/>
              <w:jc w:val="right"/>
              <w:rPr>
                <w:rFonts w:cs="Calibri"/>
                <w:sz w:val="24"/>
                <w:szCs w:val="24"/>
              </w:rPr>
            </w:pPr>
            <w:r w:rsidRPr="008E146D">
              <w:rPr>
                <w:rFonts w:cs="Calibri"/>
                <w:sz w:val="24"/>
                <w:szCs w:val="24"/>
              </w:rPr>
              <w:t>644</w:t>
            </w:r>
          </w:p>
        </w:tc>
        <w:tc>
          <w:tcPr>
            <w:tcW w:w="1701" w:type="dxa"/>
            <w:tcBorders>
              <w:top w:val="single" w:sz="4" w:space="0" w:color="000000"/>
              <w:left w:val="single" w:sz="4" w:space="0" w:color="000000"/>
              <w:bottom w:val="single" w:sz="4" w:space="0" w:color="000000"/>
              <w:right w:val="single" w:sz="4" w:space="0" w:color="000000"/>
            </w:tcBorders>
          </w:tcPr>
          <w:p w14:paraId="70CE9469" w14:textId="77777777" w:rsidR="00090F86" w:rsidRPr="008E146D" w:rsidRDefault="000F4C89" w:rsidP="00090F86">
            <w:pPr>
              <w:snapToGrid w:val="0"/>
              <w:spacing w:after="0" w:line="240" w:lineRule="auto"/>
              <w:ind w:right="-11"/>
              <w:jc w:val="right"/>
              <w:rPr>
                <w:rFonts w:cs="Calibri"/>
                <w:sz w:val="24"/>
                <w:szCs w:val="24"/>
              </w:rPr>
            </w:pPr>
            <w:r w:rsidRPr="008E146D">
              <w:rPr>
                <w:rFonts w:cs="Calibri"/>
                <w:sz w:val="24"/>
                <w:szCs w:val="24"/>
              </w:rPr>
              <w:t>853</w:t>
            </w:r>
          </w:p>
        </w:tc>
      </w:tr>
      <w:tr w:rsidR="00090F86" w:rsidRPr="00717B6B" w14:paraId="2F54081E" w14:textId="77777777" w:rsidTr="003B0593">
        <w:trPr>
          <w:trHeight w:val="102"/>
        </w:trPr>
        <w:tc>
          <w:tcPr>
            <w:tcW w:w="2410" w:type="dxa"/>
            <w:tcBorders>
              <w:top w:val="single" w:sz="4" w:space="0" w:color="000000"/>
              <w:left w:val="single" w:sz="4" w:space="0" w:color="000000"/>
              <w:bottom w:val="single" w:sz="4" w:space="0" w:color="000000"/>
            </w:tcBorders>
            <w:vAlign w:val="center"/>
          </w:tcPr>
          <w:p w14:paraId="37E33F5C" w14:textId="77777777" w:rsidR="00090F86" w:rsidRPr="008E146D" w:rsidRDefault="00090F86" w:rsidP="00090F86">
            <w:pPr>
              <w:snapToGrid w:val="0"/>
              <w:spacing w:after="0" w:line="240" w:lineRule="auto"/>
              <w:rPr>
                <w:rFonts w:cs="Calibri"/>
                <w:b/>
                <w:bCs/>
                <w:sz w:val="24"/>
                <w:szCs w:val="24"/>
              </w:rPr>
            </w:pPr>
            <w:r w:rsidRPr="008E146D">
              <w:rPr>
                <w:rFonts w:cs="Calibri"/>
                <w:b/>
                <w:bCs/>
                <w:sz w:val="24"/>
                <w:szCs w:val="24"/>
              </w:rPr>
              <w:t>Totais</w:t>
            </w:r>
          </w:p>
        </w:tc>
        <w:tc>
          <w:tcPr>
            <w:tcW w:w="1701" w:type="dxa"/>
            <w:tcBorders>
              <w:top w:val="single" w:sz="4" w:space="0" w:color="000000"/>
              <w:left w:val="single" w:sz="4" w:space="0" w:color="000000"/>
              <w:bottom w:val="single" w:sz="4" w:space="0" w:color="000000"/>
            </w:tcBorders>
            <w:vAlign w:val="center"/>
          </w:tcPr>
          <w:p w14:paraId="2402734E" w14:textId="77777777" w:rsidR="00090F86" w:rsidRPr="008E146D" w:rsidRDefault="00944A34" w:rsidP="00090F86">
            <w:pPr>
              <w:snapToGrid w:val="0"/>
              <w:spacing w:after="0" w:line="240" w:lineRule="auto"/>
              <w:ind w:right="-11"/>
              <w:jc w:val="right"/>
              <w:rPr>
                <w:rFonts w:cs="Calibri"/>
                <w:b/>
                <w:bCs/>
                <w:sz w:val="24"/>
                <w:szCs w:val="24"/>
              </w:rPr>
            </w:pPr>
            <w:r w:rsidRPr="008E146D">
              <w:rPr>
                <w:rFonts w:cs="Calibri"/>
                <w:b/>
                <w:bCs/>
                <w:sz w:val="24"/>
                <w:szCs w:val="24"/>
              </w:rPr>
              <w:t>1.449</w:t>
            </w:r>
          </w:p>
        </w:tc>
        <w:tc>
          <w:tcPr>
            <w:tcW w:w="1701" w:type="dxa"/>
            <w:tcBorders>
              <w:top w:val="single" w:sz="4" w:space="0" w:color="000000"/>
              <w:left w:val="single" w:sz="4" w:space="0" w:color="000000"/>
              <w:bottom w:val="single" w:sz="4" w:space="0" w:color="000000"/>
            </w:tcBorders>
          </w:tcPr>
          <w:p w14:paraId="0D0E4ABC" w14:textId="77777777" w:rsidR="00090F86" w:rsidRPr="008E146D" w:rsidRDefault="00944A34" w:rsidP="00090F86">
            <w:pPr>
              <w:snapToGrid w:val="0"/>
              <w:spacing w:after="0" w:line="240" w:lineRule="auto"/>
              <w:ind w:right="-11"/>
              <w:jc w:val="right"/>
              <w:rPr>
                <w:rFonts w:cs="Calibri"/>
                <w:b/>
                <w:bCs/>
                <w:sz w:val="24"/>
                <w:szCs w:val="24"/>
              </w:rPr>
            </w:pPr>
            <w:r w:rsidRPr="008E146D">
              <w:rPr>
                <w:rFonts w:cs="Calibri"/>
                <w:b/>
                <w:bCs/>
                <w:sz w:val="24"/>
                <w:szCs w:val="24"/>
              </w:rPr>
              <w:t>1.449</w:t>
            </w:r>
          </w:p>
        </w:tc>
        <w:tc>
          <w:tcPr>
            <w:tcW w:w="1559" w:type="dxa"/>
            <w:tcBorders>
              <w:top w:val="single" w:sz="4" w:space="0" w:color="000000"/>
              <w:left w:val="single" w:sz="4" w:space="0" w:color="000000"/>
              <w:bottom w:val="single" w:sz="4" w:space="0" w:color="000000"/>
            </w:tcBorders>
          </w:tcPr>
          <w:p w14:paraId="7855C823" w14:textId="77777777" w:rsidR="00090F86" w:rsidRPr="008E146D" w:rsidRDefault="00944A34" w:rsidP="00090F86">
            <w:pPr>
              <w:snapToGrid w:val="0"/>
              <w:spacing w:after="0" w:line="240" w:lineRule="auto"/>
              <w:ind w:right="-11"/>
              <w:jc w:val="right"/>
              <w:rPr>
                <w:rFonts w:cs="Calibri"/>
                <w:b/>
                <w:bCs/>
                <w:sz w:val="24"/>
                <w:szCs w:val="24"/>
              </w:rPr>
            </w:pPr>
            <w:r w:rsidRPr="008E146D">
              <w:rPr>
                <w:rFonts w:cs="Calibri"/>
                <w:b/>
                <w:bCs/>
                <w:sz w:val="24"/>
                <w:szCs w:val="24"/>
              </w:rPr>
              <w:t>1.449</w:t>
            </w:r>
          </w:p>
        </w:tc>
        <w:tc>
          <w:tcPr>
            <w:tcW w:w="1701" w:type="dxa"/>
            <w:tcBorders>
              <w:top w:val="single" w:sz="4" w:space="0" w:color="000000"/>
              <w:left w:val="single" w:sz="4" w:space="0" w:color="000000"/>
              <w:bottom w:val="single" w:sz="4" w:space="0" w:color="000000"/>
              <w:right w:val="single" w:sz="4" w:space="0" w:color="000000"/>
            </w:tcBorders>
          </w:tcPr>
          <w:p w14:paraId="0DEBEF9D" w14:textId="77777777" w:rsidR="00090F86" w:rsidRPr="00717B6B" w:rsidRDefault="000F4C89" w:rsidP="00090F86">
            <w:pPr>
              <w:snapToGrid w:val="0"/>
              <w:spacing w:after="0" w:line="240" w:lineRule="auto"/>
              <w:ind w:right="-11"/>
              <w:jc w:val="right"/>
              <w:rPr>
                <w:rFonts w:cs="Calibri"/>
                <w:b/>
                <w:bCs/>
                <w:sz w:val="24"/>
                <w:szCs w:val="24"/>
              </w:rPr>
            </w:pPr>
            <w:r w:rsidRPr="008E146D">
              <w:rPr>
                <w:rFonts w:cs="Calibri"/>
                <w:b/>
                <w:bCs/>
                <w:sz w:val="24"/>
                <w:szCs w:val="24"/>
              </w:rPr>
              <w:t>1.919</w:t>
            </w:r>
          </w:p>
        </w:tc>
      </w:tr>
    </w:tbl>
    <w:p w14:paraId="45C83593" w14:textId="77777777" w:rsidR="00CB2412" w:rsidRPr="00717B6B" w:rsidRDefault="00CB2412" w:rsidP="00CB2412">
      <w:pPr>
        <w:pStyle w:val="PargrafodaLista"/>
        <w:spacing w:after="0" w:line="240" w:lineRule="auto"/>
        <w:ind w:left="1069"/>
        <w:jc w:val="both"/>
        <w:rPr>
          <w:rFonts w:cs="Calibri"/>
          <w:b/>
          <w:bCs/>
          <w:sz w:val="24"/>
          <w:szCs w:val="24"/>
        </w:rPr>
      </w:pPr>
    </w:p>
    <w:p w14:paraId="2CBC179A" w14:textId="77777777" w:rsidR="00E77720" w:rsidRPr="00A47535" w:rsidRDefault="00E77720" w:rsidP="009E4BC8">
      <w:pPr>
        <w:pStyle w:val="PargrafodaLista"/>
        <w:numPr>
          <w:ilvl w:val="0"/>
          <w:numId w:val="4"/>
        </w:numPr>
        <w:spacing w:after="0" w:line="240" w:lineRule="auto"/>
        <w:jc w:val="both"/>
        <w:rPr>
          <w:rFonts w:cs="Calibri"/>
          <w:b/>
          <w:bCs/>
          <w:sz w:val="24"/>
          <w:szCs w:val="24"/>
        </w:rPr>
      </w:pPr>
      <w:r w:rsidRPr="00A47535">
        <w:rPr>
          <w:rFonts w:cs="Calibri"/>
          <w:b/>
          <w:bCs/>
          <w:sz w:val="24"/>
          <w:szCs w:val="24"/>
        </w:rPr>
        <w:t>Natureza dos créditos</w:t>
      </w:r>
    </w:p>
    <w:p w14:paraId="46E2488F" w14:textId="24A978CD" w:rsidR="007237B0" w:rsidRPr="00A47535" w:rsidRDefault="00E36234" w:rsidP="007237B0">
      <w:pPr>
        <w:pStyle w:val="PargrafodaLista"/>
        <w:spacing w:after="0" w:line="240" w:lineRule="auto"/>
        <w:jc w:val="both"/>
        <w:rPr>
          <w:rFonts w:cs="Calibri"/>
          <w:sz w:val="24"/>
          <w:szCs w:val="24"/>
        </w:rPr>
      </w:pPr>
      <w:r w:rsidRPr="00A47535">
        <w:rPr>
          <w:rFonts w:cs="Calibri"/>
          <w:sz w:val="24"/>
          <w:szCs w:val="24"/>
        </w:rPr>
        <w:t xml:space="preserve">A base de cálculo </w:t>
      </w:r>
      <w:r w:rsidR="008D7FCD" w:rsidRPr="00A47535">
        <w:rPr>
          <w:rFonts w:cs="Calibri"/>
          <w:sz w:val="24"/>
          <w:szCs w:val="24"/>
        </w:rPr>
        <w:t xml:space="preserve">para </w:t>
      </w:r>
      <w:r w:rsidR="00133E5D" w:rsidRPr="00A47535">
        <w:rPr>
          <w:rFonts w:cs="Calibri"/>
          <w:sz w:val="24"/>
          <w:szCs w:val="24"/>
        </w:rPr>
        <w:t xml:space="preserve">os </w:t>
      </w:r>
      <w:r w:rsidR="008D7FCD" w:rsidRPr="00A47535">
        <w:rPr>
          <w:rFonts w:cs="Calibri"/>
          <w:sz w:val="24"/>
          <w:szCs w:val="24"/>
        </w:rPr>
        <w:t xml:space="preserve">ativos fiscais diferidos </w:t>
      </w:r>
      <w:r w:rsidR="002E6F97" w:rsidRPr="00A47535">
        <w:rPr>
          <w:rFonts w:cs="Calibri"/>
          <w:sz w:val="24"/>
          <w:szCs w:val="24"/>
        </w:rPr>
        <w:t>são: P</w:t>
      </w:r>
      <w:r w:rsidRPr="00A47535">
        <w:rPr>
          <w:rFonts w:cs="Calibri"/>
          <w:sz w:val="24"/>
          <w:szCs w:val="24"/>
        </w:rPr>
        <w:t xml:space="preserve">rovisão </w:t>
      </w:r>
      <w:r w:rsidR="0030105D" w:rsidRPr="00A47535">
        <w:rPr>
          <w:rFonts w:cs="Calibri"/>
          <w:sz w:val="24"/>
          <w:szCs w:val="24"/>
        </w:rPr>
        <w:t>para perdas esperadas associadas ao risco de crédito</w:t>
      </w:r>
      <w:r w:rsidR="008C6E4D" w:rsidRPr="00A47535">
        <w:rPr>
          <w:rFonts w:cs="Calibri"/>
          <w:sz w:val="24"/>
          <w:szCs w:val="24"/>
        </w:rPr>
        <w:t>.</w:t>
      </w:r>
      <w:r w:rsidRPr="00A47535">
        <w:rPr>
          <w:rFonts w:cs="Calibri"/>
          <w:sz w:val="24"/>
          <w:szCs w:val="24"/>
        </w:rPr>
        <w:t xml:space="preserve"> </w:t>
      </w:r>
      <w:r w:rsidR="00843E33" w:rsidRPr="00A47535">
        <w:rPr>
          <w:rFonts w:cs="Calibri"/>
          <w:sz w:val="24"/>
          <w:szCs w:val="24"/>
        </w:rPr>
        <w:t xml:space="preserve">Provisão dos </w:t>
      </w:r>
      <w:r w:rsidRPr="00A47535">
        <w:rPr>
          <w:rFonts w:cs="Calibri"/>
          <w:sz w:val="24"/>
          <w:szCs w:val="24"/>
        </w:rPr>
        <w:t>créditos compensados em prejuízo</w:t>
      </w:r>
      <w:r w:rsidR="0030105D" w:rsidRPr="00A47535">
        <w:rPr>
          <w:rFonts w:cs="Calibri"/>
          <w:sz w:val="24"/>
          <w:szCs w:val="24"/>
        </w:rPr>
        <w:t xml:space="preserve">; </w:t>
      </w:r>
      <w:r w:rsidR="00DF5ADE" w:rsidRPr="00A47535">
        <w:rPr>
          <w:rFonts w:cs="Calibri"/>
          <w:sz w:val="24"/>
          <w:szCs w:val="24"/>
        </w:rPr>
        <w:t>provisão</w:t>
      </w:r>
      <w:r w:rsidR="0030105D" w:rsidRPr="00A47535">
        <w:rPr>
          <w:rFonts w:cs="Calibri"/>
          <w:sz w:val="24"/>
          <w:szCs w:val="24"/>
        </w:rPr>
        <w:t xml:space="preserve"> para desvalorização de bens não de uso; provisão de passivos contingentes (cíveis e trabalhistas)</w:t>
      </w:r>
      <w:r w:rsidR="002E6F97" w:rsidRPr="00A47535">
        <w:rPr>
          <w:rFonts w:cs="Calibri"/>
          <w:sz w:val="24"/>
          <w:szCs w:val="24"/>
        </w:rPr>
        <w:t xml:space="preserve">. Até </w:t>
      </w:r>
      <w:r w:rsidR="008C6E4D" w:rsidRPr="00A47535">
        <w:rPr>
          <w:rFonts w:cs="Calibri"/>
          <w:sz w:val="24"/>
          <w:szCs w:val="24"/>
        </w:rPr>
        <w:t>31/12</w:t>
      </w:r>
      <w:r w:rsidR="00124256" w:rsidRPr="00A47535">
        <w:rPr>
          <w:rFonts w:cs="Calibri"/>
          <w:sz w:val="24"/>
          <w:szCs w:val="24"/>
        </w:rPr>
        <w:t>/2025</w:t>
      </w:r>
      <w:r w:rsidR="002E6F97" w:rsidRPr="00A47535">
        <w:rPr>
          <w:rFonts w:cs="Calibri"/>
          <w:sz w:val="24"/>
          <w:szCs w:val="24"/>
        </w:rPr>
        <w:t xml:space="preserve">, foram constituídos e realizados </w:t>
      </w:r>
      <w:r w:rsidR="008D7FCD" w:rsidRPr="00A47535">
        <w:rPr>
          <w:rFonts w:cs="Calibri"/>
          <w:sz w:val="24"/>
          <w:szCs w:val="24"/>
        </w:rPr>
        <w:t>parte d</w:t>
      </w:r>
      <w:r w:rsidR="007237B0" w:rsidRPr="00A47535">
        <w:rPr>
          <w:rFonts w:cs="Calibri"/>
          <w:sz w:val="24"/>
          <w:szCs w:val="24"/>
        </w:rPr>
        <w:t xml:space="preserve">esses </w:t>
      </w:r>
      <w:r w:rsidR="008D7FCD" w:rsidRPr="00A47535">
        <w:rPr>
          <w:rFonts w:cs="Calibri"/>
          <w:sz w:val="24"/>
          <w:szCs w:val="24"/>
        </w:rPr>
        <w:t>créditos. Sendo</w:t>
      </w:r>
      <w:r w:rsidR="007237B0" w:rsidRPr="00A47535">
        <w:rPr>
          <w:rFonts w:cs="Calibri"/>
          <w:sz w:val="24"/>
          <w:szCs w:val="24"/>
        </w:rPr>
        <w:t xml:space="preserve"> o saldo a realizar no valor de</w:t>
      </w:r>
      <w:r w:rsidR="008D7FCD" w:rsidRPr="00A47535">
        <w:rPr>
          <w:rFonts w:cs="Calibri"/>
          <w:sz w:val="24"/>
          <w:szCs w:val="24"/>
        </w:rPr>
        <w:t xml:space="preserve">: </w:t>
      </w:r>
      <w:r w:rsidR="008D7FCD" w:rsidRPr="00A47535">
        <w:rPr>
          <w:rFonts w:cs="Calibri"/>
          <w:b/>
          <w:bCs/>
          <w:sz w:val="24"/>
          <w:szCs w:val="24"/>
        </w:rPr>
        <w:t>R$</w:t>
      </w:r>
      <w:r w:rsidR="00CF0811" w:rsidRPr="00A47535">
        <w:rPr>
          <w:rFonts w:cs="Calibri"/>
          <w:b/>
          <w:bCs/>
          <w:sz w:val="24"/>
          <w:szCs w:val="24"/>
        </w:rPr>
        <w:t>3.</w:t>
      </w:r>
      <w:r w:rsidR="0030105D" w:rsidRPr="00A47535">
        <w:rPr>
          <w:rFonts w:cs="Calibri"/>
          <w:b/>
          <w:bCs/>
          <w:sz w:val="24"/>
          <w:szCs w:val="24"/>
        </w:rPr>
        <w:t>481</w:t>
      </w:r>
      <w:r w:rsidR="008D7FCD" w:rsidRPr="00A47535">
        <w:rPr>
          <w:rFonts w:cs="Calibri"/>
          <w:sz w:val="24"/>
          <w:szCs w:val="24"/>
        </w:rPr>
        <w:t xml:space="preserve"> </w:t>
      </w:r>
      <w:r w:rsidR="007237B0" w:rsidRPr="00A47535">
        <w:rPr>
          <w:rFonts w:cs="Calibri"/>
          <w:sz w:val="24"/>
          <w:szCs w:val="24"/>
        </w:rPr>
        <w:t xml:space="preserve">de </w:t>
      </w:r>
      <w:r w:rsidR="008D7FCD" w:rsidRPr="00A47535">
        <w:rPr>
          <w:rFonts w:cs="Calibri"/>
          <w:sz w:val="24"/>
          <w:szCs w:val="24"/>
        </w:rPr>
        <w:t xml:space="preserve">Imposto de </w:t>
      </w:r>
      <w:r w:rsidR="00127C0F" w:rsidRPr="00A47535">
        <w:rPr>
          <w:rFonts w:cs="Calibri"/>
          <w:sz w:val="24"/>
          <w:szCs w:val="24"/>
        </w:rPr>
        <w:t>Ren</w:t>
      </w:r>
      <w:r w:rsidR="008D7FCD" w:rsidRPr="00A47535">
        <w:rPr>
          <w:rFonts w:cs="Calibri"/>
          <w:sz w:val="24"/>
          <w:szCs w:val="24"/>
        </w:rPr>
        <w:t xml:space="preserve">da e </w:t>
      </w:r>
      <w:r w:rsidR="008D7FCD" w:rsidRPr="00A47535">
        <w:rPr>
          <w:rFonts w:cs="Calibri"/>
          <w:b/>
          <w:bCs/>
          <w:sz w:val="24"/>
          <w:szCs w:val="24"/>
        </w:rPr>
        <w:t>R$</w:t>
      </w:r>
      <w:r w:rsidR="00CF0811" w:rsidRPr="00A47535">
        <w:rPr>
          <w:rFonts w:cs="Calibri"/>
          <w:b/>
          <w:bCs/>
          <w:sz w:val="24"/>
          <w:szCs w:val="24"/>
        </w:rPr>
        <w:t>2.</w:t>
      </w:r>
      <w:r w:rsidR="0030105D" w:rsidRPr="00A47535">
        <w:rPr>
          <w:rFonts w:cs="Calibri"/>
          <w:b/>
          <w:bCs/>
          <w:sz w:val="24"/>
          <w:szCs w:val="24"/>
        </w:rPr>
        <w:t>785</w:t>
      </w:r>
      <w:r w:rsidR="008D7FCD" w:rsidRPr="00A47535">
        <w:rPr>
          <w:rFonts w:cs="Calibri"/>
          <w:sz w:val="24"/>
          <w:szCs w:val="24"/>
        </w:rPr>
        <w:t xml:space="preserve"> </w:t>
      </w:r>
      <w:r w:rsidR="007237B0" w:rsidRPr="00A47535">
        <w:rPr>
          <w:rFonts w:cs="Calibri"/>
          <w:sz w:val="24"/>
          <w:szCs w:val="24"/>
        </w:rPr>
        <w:t xml:space="preserve">de </w:t>
      </w:r>
      <w:r w:rsidR="008D7FCD" w:rsidRPr="00A47535">
        <w:rPr>
          <w:rFonts w:cs="Calibri"/>
          <w:sz w:val="24"/>
          <w:szCs w:val="24"/>
        </w:rPr>
        <w:t>CSLL</w:t>
      </w:r>
      <w:r w:rsidR="007237B0" w:rsidRPr="00A47535">
        <w:rPr>
          <w:rFonts w:cs="Calibri"/>
          <w:sz w:val="24"/>
          <w:szCs w:val="24"/>
        </w:rPr>
        <w:t xml:space="preserve">, totalizando em </w:t>
      </w:r>
      <w:r w:rsidR="007237B0" w:rsidRPr="00A47535">
        <w:rPr>
          <w:rFonts w:cs="Calibri"/>
          <w:b/>
          <w:bCs/>
          <w:sz w:val="24"/>
          <w:szCs w:val="24"/>
        </w:rPr>
        <w:t>R$</w:t>
      </w:r>
      <w:r w:rsidR="00CF0811" w:rsidRPr="00A47535">
        <w:rPr>
          <w:rFonts w:cs="Calibri"/>
          <w:b/>
          <w:bCs/>
          <w:sz w:val="24"/>
          <w:szCs w:val="24"/>
        </w:rPr>
        <w:t>6.</w:t>
      </w:r>
      <w:r w:rsidR="0030105D" w:rsidRPr="00A47535">
        <w:rPr>
          <w:rFonts w:cs="Calibri"/>
          <w:b/>
          <w:bCs/>
          <w:sz w:val="24"/>
          <w:szCs w:val="24"/>
        </w:rPr>
        <w:t>266</w:t>
      </w:r>
      <w:r w:rsidR="007237B0" w:rsidRPr="00A47535">
        <w:rPr>
          <w:rFonts w:cs="Calibri"/>
          <w:sz w:val="24"/>
          <w:szCs w:val="24"/>
        </w:rPr>
        <w:t xml:space="preserve">. </w:t>
      </w:r>
    </w:p>
    <w:p w14:paraId="72067914" w14:textId="77777777" w:rsidR="007237B0" w:rsidRPr="00A47535" w:rsidRDefault="007237B0" w:rsidP="007237B0">
      <w:pPr>
        <w:pStyle w:val="PargrafodaLista"/>
        <w:spacing w:after="0" w:line="240" w:lineRule="auto"/>
        <w:jc w:val="both"/>
        <w:rPr>
          <w:rFonts w:cs="Calibri"/>
          <w:b/>
          <w:bCs/>
          <w:sz w:val="24"/>
          <w:szCs w:val="24"/>
        </w:rPr>
      </w:pPr>
    </w:p>
    <w:p w14:paraId="7D5FDA04" w14:textId="77777777" w:rsidR="00042061" w:rsidRPr="00A47535" w:rsidRDefault="00042061" w:rsidP="009E4BC8">
      <w:pPr>
        <w:pStyle w:val="PargrafodaLista"/>
        <w:numPr>
          <w:ilvl w:val="0"/>
          <w:numId w:val="4"/>
        </w:numPr>
        <w:spacing w:after="0" w:line="240" w:lineRule="auto"/>
        <w:jc w:val="both"/>
        <w:rPr>
          <w:rFonts w:cs="Calibri"/>
          <w:b/>
          <w:bCs/>
          <w:color w:val="000000"/>
          <w:sz w:val="24"/>
          <w:szCs w:val="24"/>
        </w:rPr>
      </w:pPr>
      <w:r w:rsidRPr="00A47535">
        <w:rPr>
          <w:rFonts w:cs="Calibri"/>
          <w:b/>
          <w:bCs/>
          <w:color w:val="000000"/>
          <w:sz w:val="24"/>
          <w:szCs w:val="24"/>
        </w:rPr>
        <w:t>C</w:t>
      </w:r>
      <w:r w:rsidR="00135199" w:rsidRPr="00A47535">
        <w:rPr>
          <w:rFonts w:cs="Calibri"/>
          <w:b/>
          <w:bCs/>
          <w:color w:val="000000"/>
          <w:sz w:val="24"/>
          <w:szCs w:val="24"/>
        </w:rPr>
        <w:t xml:space="preserve">lassificação </w:t>
      </w:r>
      <w:r w:rsidR="00546FAA" w:rsidRPr="00A47535">
        <w:rPr>
          <w:rFonts w:cs="Calibri"/>
          <w:b/>
          <w:bCs/>
          <w:color w:val="000000"/>
          <w:sz w:val="24"/>
          <w:szCs w:val="24"/>
        </w:rPr>
        <w:t>contábil dos créditos tributários</w:t>
      </w:r>
    </w:p>
    <w:p w14:paraId="613BBF11" w14:textId="77777777" w:rsidR="0043194C" w:rsidRDefault="00042061" w:rsidP="0036187B">
      <w:pPr>
        <w:spacing w:line="240" w:lineRule="auto"/>
        <w:ind w:left="708"/>
        <w:jc w:val="both"/>
        <w:rPr>
          <w:rFonts w:cs="Calibri"/>
          <w:sz w:val="24"/>
          <w:szCs w:val="24"/>
        </w:rPr>
      </w:pPr>
      <w:r w:rsidRPr="00A47535">
        <w:rPr>
          <w:rFonts w:cs="Calibri"/>
          <w:sz w:val="24"/>
          <w:szCs w:val="24"/>
        </w:rPr>
        <w:t>Por conservadorismo, os créditos tributários são integralmente demonstrados no longo prazo.</w:t>
      </w:r>
      <w:r w:rsidRPr="00717B6B">
        <w:rPr>
          <w:rFonts w:cs="Calibri"/>
          <w:sz w:val="24"/>
          <w:szCs w:val="24"/>
        </w:rPr>
        <w:t xml:space="preserve"> </w:t>
      </w:r>
    </w:p>
    <w:p w14:paraId="68651B8B" w14:textId="77777777" w:rsidR="00A2456E" w:rsidRPr="00717B6B" w:rsidRDefault="00A2456E" w:rsidP="0036187B">
      <w:pPr>
        <w:spacing w:line="240" w:lineRule="auto"/>
        <w:ind w:left="708"/>
        <w:jc w:val="both"/>
        <w:rPr>
          <w:rFonts w:cs="Calibri"/>
          <w:sz w:val="24"/>
          <w:szCs w:val="24"/>
        </w:rPr>
      </w:pPr>
    </w:p>
    <w:p w14:paraId="4C1DD381" w14:textId="77777777" w:rsidR="00042061" w:rsidRPr="00717B6B" w:rsidRDefault="00042061" w:rsidP="00B65570">
      <w:pPr>
        <w:spacing w:after="0" w:line="240" w:lineRule="auto"/>
        <w:jc w:val="both"/>
        <w:outlineLvl w:val="0"/>
        <w:rPr>
          <w:rFonts w:cs="Calibri"/>
          <w:b/>
          <w:bCs/>
          <w:color w:val="000000"/>
          <w:sz w:val="24"/>
          <w:szCs w:val="24"/>
        </w:rPr>
      </w:pPr>
      <w:r w:rsidRPr="00717B6B">
        <w:rPr>
          <w:rFonts w:cs="Calibri"/>
          <w:b/>
          <w:bCs/>
          <w:color w:val="000000"/>
          <w:sz w:val="24"/>
          <w:szCs w:val="24"/>
        </w:rPr>
        <w:t>N</w:t>
      </w:r>
      <w:r w:rsidR="0028576A" w:rsidRPr="00717B6B">
        <w:rPr>
          <w:rFonts w:cs="Calibri"/>
          <w:b/>
          <w:bCs/>
          <w:color w:val="000000"/>
          <w:sz w:val="24"/>
          <w:szCs w:val="24"/>
        </w:rPr>
        <w:t>OTA</w:t>
      </w:r>
      <w:r w:rsidR="00317216" w:rsidRPr="00717B6B">
        <w:rPr>
          <w:rFonts w:cs="Calibri"/>
          <w:b/>
          <w:bCs/>
          <w:color w:val="000000"/>
          <w:sz w:val="24"/>
          <w:szCs w:val="24"/>
        </w:rPr>
        <w:t xml:space="preserve"> 1</w:t>
      </w:r>
      <w:r w:rsidR="00427F88" w:rsidRPr="00717B6B">
        <w:rPr>
          <w:rFonts w:cs="Calibri"/>
          <w:b/>
          <w:bCs/>
          <w:color w:val="000000"/>
          <w:sz w:val="24"/>
          <w:szCs w:val="24"/>
        </w:rPr>
        <w:t>6</w:t>
      </w:r>
      <w:r w:rsidR="00317216" w:rsidRPr="00717B6B">
        <w:rPr>
          <w:rFonts w:cs="Calibri"/>
          <w:b/>
          <w:bCs/>
          <w:color w:val="000000"/>
          <w:sz w:val="24"/>
          <w:szCs w:val="24"/>
        </w:rPr>
        <w:t xml:space="preserve"> – D</w:t>
      </w:r>
      <w:r w:rsidR="006444A2" w:rsidRPr="00717B6B">
        <w:rPr>
          <w:rFonts w:cs="Calibri"/>
          <w:b/>
          <w:bCs/>
          <w:color w:val="000000"/>
          <w:sz w:val="24"/>
          <w:szCs w:val="24"/>
        </w:rPr>
        <w:t xml:space="preserve">estinação do </w:t>
      </w:r>
      <w:r w:rsidR="004A2ABD" w:rsidRPr="00717B6B">
        <w:rPr>
          <w:rFonts w:cs="Calibri"/>
          <w:b/>
          <w:bCs/>
          <w:color w:val="000000"/>
          <w:sz w:val="24"/>
          <w:szCs w:val="24"/>
        </w:rPr>
        <w:t>r</w:t>
      </w:r>
      <w:r w:rsidR="006444A2" w:rsidRPr="00717B6B">
        <w:rPr>
          <w:rFonts w:cs="Calibri"/>
          <w:b/>
          <w:bCs/>
          <w:color w:val="000000"/>
          <w:sz w:val="24"/>
          <w:szCs w:val="24"/>
        </w:rPr>
        <w:t xml:space="preserve">esultado </w:t>
      </w:r>
    </w:p>
    <w:p w14:paraId="2F47DE05" w14:textId="77777777" w:rsidR="009032F2" w:rsidRPr="00717B6B" w:rsidRDefault="009032F2" w:rsidP="00B65570">
      <w:pPr>
        <w:spacing w:after="0" w:line="240" w:lineRule="auto"/>
        <w:jc w:val="both"/>
        <w:outlineLvl w:val="0"/>
        <w:rPr>
          <w:rFonts w:cs="Calibri"/>
          <w:b/>
          <w:bCs/>
          <w:color w:val="000000"/>
          <w:sz w:val="24"/>
          <w:szCs w:val="24"/>
        </w:rPr>
      </w:pPr>
    </w:p>
    <w:p w14:paraId="731D3DB4" w14:textId="77777777" w:rsidR="00042061" w:rsidRPr="00A47535" w:rsidRDefault="00042061" w:rsidP="00161F55">
      <w:pPr>
        <w:spacing w:after="120" w:line="240" w:lineRule="auto"/>
        <w:ind w:left="709"/>
        <w:jc w:val="both"/>
        <w:rPr>
          <w:rFonts w:cs="Calibri"/>
          <w:color w:val="000000"/>
          <w:sz w:val="24"/>
          <w:szCs w:val="24"/>
        </w:rPr>
      </w:pPr>
      <w:r w:rsidRPr="00717B6B">
        <w:rPr>
          <w:rFonts w:cs="Calibri"/>
          <w:color w:val="000000"/>
          <w:sz w:val="24"/>
          <w:szCs w:val="24"/>
        </w:rPr>
        <w:t>A reserva legal é constituída à razão de 5% do resultado do exercício.</w:t>
      </w:r>
      <w:r w:rsidR="00FB6476" w:rsidRPr="00717B6B">
        <w:rPr>
          <w:rFonts w:cs="Calibri"/>
          <w:color w:val="000000"/>
          <w:sz w:val="24"/>
          <w:szCs w:val="24"/>
        </w:rPr>
        <w:t xml:space="preserve"> </w:t>
      </w:r>
      <w:r w:rsidRPr="00717B6B">
        <w:rPr>
          <w:rFonts w:cs="Calibri"/>
          <w:color w:val="000000"/>
          <w:sz w:val="24"/>
          <w:szCs w:val="24"/>
        </w:rPr>
        <w:t xml:space="preserve">Os acionistas têm direito de receber como dividendos obrigatórios em cada exercício, importância não inferior a 25% (vinte e cinco por cento) do lucro líquido ajustado, conforme disposto na Lei </w:t>
      </w:r>
      <w:r w:rsidRPr="00A47535">
        <w:rPr>
          <w:rFonts w:cs="Calibri"/>
          <w:color w:val="000000"/>
          <w:sz w:val="24"/>
          <w:szCs w:val="24"/>
        </w:rPr>
        <w:t xml:space="preserve">das Sociedades por Ações. </w:t>
      </w:r>
    </w:p>
    <w:tbl>
      <w:tblPr>
        <w:tblW w:w="8931" w:type="dxa"/>
        <w:tblInd w:w="637" w:type="dxa"/>
        <w:tblLayout w:type="fixed"/>
        <w:tblCellMar>
          <w:left w:w="70" w:type="dxa"/>
          <w:right w:w="70" w:type="dxa"/>
        </w:tblCellMar>
        <w:tblLook w:val="0000" w:firstRow="0" w:lastRow="0" w:firstColumn="0" w:lastColumn="0" w:noHBand="0" w:noVBand="0"/>
      </w:tblPr>
      <w:tblGrid>
        <w:gridCol w:w="5670"/>
        <w:gridCol w:w="3261"/>
      </w:tblGrid>
      <w:tr w:rsidR="00DF5ADE" w:rsidRPr="00A47535" w14:paraId="7132949B" w14:textId="77777777" w:rsidTr="00DF5ADE">
        <w:trPr>
          <w:trHeight w:val="392"/>
        </w:trPr>
        <w:tc>
          <w:tcPr>
            <w:tcW w:w="5670" w:type="dxa"/>
            <w:tcBorders>
              <w:top w:val="single" w:sz="4" w:space="0" w:color="000000"/>
              <w:left w:val="single" w:sz="4" w:space="0" w:color="000000"/>
              <w:bottom w:val="single" w:sz="4" w:space="0" w:color="000000"/>
            </w:tcBorders>
            <w:vAlign w:val="center"/>
          </w:tcPr>
          <w:p w14:paraId="43D52511" w14:textId="77777777" w:rsidR="00DF5ADE" w:rsidRPr="00A47535" w:rsidRDefault="00DF5ADE" w:rsidP="00BC42F0">
            <w:pPr>
              <w:snapToGrid w:val="0"/>
              <w:spacing w:after="0" w:line="240" w:lineRule="auto"/>
              <w:jc w:val="both"/>
              <w:rPr>
                <w:rFonts w:cs="Calibri"/>
                <w:b/>
                <w:bCs/>
                <w:color w:val="000000"/>
                <w:sz w:val="24"/>
                <w:szCs w:val="24"/>
              </w:rPr>
            </w:pPr>
            <w:r w:rsidRPr="00A47535">
              <w:rPr>
                <w:rFonts w:cs="Calibri"/>
                <w:b/>
                <w:bCs/>
                <w:color w:val="000000"/>
                <w:sz w:val="24"/>
                <w:szCs w:val="24"/>
              </w:rPr>
              <w:t>Descrições</w:t>
            </w:r>
          </w:p>
        </w:tc>
        <w:tc>
          <w:tcPr>
            <w:tcW w:w="3261" w:type="dxa"/>
            <w:tcBorders>
              <w:top w:val="single" w:sz="4" w:space="0" w:color="000000"/>
              <w:left w:val="single" w:sz="4" w:space="0" w:color="000000"/>
              <w:bottom w:val="single" w:sz="4" w:space="0" w:color="000000"/>
              <w:right w:val="single" w:sz="4" w:space="0" w:color="000000"/>
            </w:tcBorders>
            <w:vAlign w:val="center"/>
          </w:tcPr>
          <w:p w14:paraId="62FBCE9F" w14:textId="49D75C49" w:rsidR="00DF5ADE" w:rsidRPr="00A47535" w:rsidRDefault="00CD208B" w:rsidP="00BC42F0">
            <w:pPr>
              <w:snapToGrid w:val="0"/>
              <w:spacing w:after="0" w:line="240" w:lineRule="auto"/>
              <w:jc w:val="right"/>
              <w:rPr>
                <w:rFonts w:cs="Calibri"/>
                <w:b/>
                <w:bCs/>
                <w:color w:val="000000"/>
                <w:sz w:val="24"/>
                <w:szCs w:val="24"/>
              </w:rPr>
            </w:pPr>
            <w:r w:rsidRPr="00A47535">
              <w:rPr>
                <w:rFonts w:cs="Calibri"/>
                <w:b/>
                <w:bCs/>
                <w:color w:val="000000"/>
                <w:sz w:val="24"/>
                <w:szCs w:val="24"/>
              </w:rPr>
              <w:t>31/12</w:t>
            </w:r>
            <w:r w:rsidR="00DF5ADE" w:rsidRPr="00A47535">
              <w:rPr>
                <w:rFonts w:cs="Calibri"/>
                <w:b/>
                <w:bCs/>
                <w:color w:val="000000"/>
                <w:sz w:val="24"/>
                <w:szCs w:val="24"/>
              </w:rPr>
              <w:t>/2025</w:t>
            </w:r>
          </w:p>
        </w:tc>
      </w:tr>
      <w:tr w:rsidR="00DF5ADE" w:rsidRPr="00CD6CEE" w14:paraId="1F961B82" w14:textId="77777777" w:rsidTr="00DF5ADE">
        <w:trPr>
          <w:trHeight w:val="392"/>
        </w:trPr>
        <w:tc>
          <w:tcPr>
            <w:tcW w:w="5670" w:type="dxa"/>
            <w:tcBorders>
              <w:top w:val="single" w:sz="4" w:space="0" w:color="000000"/>
              <w:left w:val="single" w:sz="4" w:space="0" w:color="000000"/>
              <w:bottom w:val="single" w:sz="4" w:space="0" w:color="000000"/>
            </w:tcBorders>
            <w:vAlign w:val="center"/>
          </w:tcPr>
          <w:p w14:paraId="3C7BFF43" w14:textId="1BB3D873" w:rsidR="00DF5ADE" w:rsidRPr="00CD6CEE" w:rsidRDefault="00DF5ADE" w:rsidP="00BC42F0">
            <w:pPr>
              <w:snapToGrid w:val="0"/>
              <w:spacing w:after="0" w:line="240" w:lineRule="auto"/>
              <w:jc w:val="both"/>
              <w:rPr>
                <w:rFonts w:cs="Calibri"/>
                <w:color w:val="000000"/>
                <w:sz w:val="24"/>
                <w:szCs w:val="24"/>
              </w:rPr>
            </w:pPr>
            <w:r w:rsidRPr="00CD6CEE">
              <w:rPr>
                <w:rFonts w:cs="Calibri"/>
                <w:color w:val="000000"/>
                <w:sz w:val="24"/>
                <w:szCs w:val="24"/>
              </w:rPr>
              <w:t xml:space="preserve">  Lucro de 2025</w:t>
            </w:r>
          </w:p>
        </w:tc>
        <w:tc>
          <w:tcPr>
            <w:tcW w:w="3261" w:type="dxa"/>
            <w:tcBorders>
              <w:top w:val="single" w:sz="4" w:space="0" w:color="000000"/>
              <w:left w:val="single" w:sz="4" w:space="0" w:color="000000"/>
              <w:bottom w:val="single" w:sz="4" w:space="0" w:color="000000"/>
              <w:right w:val="single" w:sz="4" w:space="0" w:color="000000"/>
            </w:tcBorders>
            <w:vAlign w:val="center"/>
          </w:tcPr>
          <w:p w14:paraId="7BFC780A" w14:textId="659A0A09" w:rsidR="00DF5ADE" w:rsidRPr="00CD6CEE" w:rsidRDefault="00535C7D" w:rsidP="00BC42F0">
            <w:pPr>
              <w:snapToGrid w:val="0"/>
              <w:spacing w:after="0" w:line="240" w:lineRule="auto"/>
              <w:jc w:val="right"/>
              <w:rPr>
                <w:rFonts w:cs="Calibri"/>
                <w:color w:val="000000"/>
                <w:sz w:val="24"/>
                <w:szCs w:val="24"/>
              </w:rPr>
            </w:pPr>
            <w:r w:rsidRPr="00CD6CEE">
              <w:rPr>
                <w:rFonts w:cs="Calibri"/>
                <w:color w:val="000000"/>
                <w:sz w:val="24"/>
                <w:szCs w:val="24"/>
              </w:rPr>
              <w:t>5.911</w:t>
            </w:r>
          </w:p>
        </w:tc>
      </w:tr>
    </w:tbl>
    <w:p w14:paraId="5CAA1813" w14:textId="77777777" w:rsidR="00E60187" w:rsidRDefault="00E60187" w:rsidP="008D6F18">
      <w:pPr>
        <w:spacing w:after="10" w:line="240" w:lineRule="auto"/>
        <w:ind w:left="709"/>
        <w:jc w:val="both"/>
        <w:rPr>
          <w:rFonts w:cs="Calibri"/>
          <w:color w:val="000000"/>
          <w:sz w:val="24"/>
          <w:szCs w:val="24"/>
        </w:rPr>
      </w:pPr>
    </w:p>
    <w:p w14:paraId="388C31A1" w14:textId="77777777" w:rsidR="00A2456E" w:rsidRPr="00CD6CEE" w:rsidRDefault="00A2456E" w:rsidP="008D6F18">
      <w:pPr>
        <w:spacing w:after="10" w:line="240" w:lineRule="auto"/>
        <w:ind w:left="709"/>
        <w:jc w:val="both"/>
        <w:rPr>
          <w:rFonts w:cs="Calibri"/>
          <w:color w:val="000000"/>
          <w:sz w:val="24"/>
          <w:szCs w:val="24"/>
        </w:rPr>
      </w:pPr>
    </w:p>
    <w:p w14:paraId="046A868B" w14:textId="77777777" w:rsidR="00042061" w:rsidRPr="00CD6CEE" w:rsidRDefault="00317216" w:rsidP="00B65570">
      <w:pPr>
        <w:spacing w:after="0" w:line="240" w:lineRule="auto"/>
        <w:jc w:val="both"/>
        <w:outlineLvl w:val="0"/>
        <w:rPr>
          <w:rFonts w:cs="Calibri"/>
          <w:b/>
          <w:color w:val="000000"/>
          <w:sz w:val="24"/>
          <w:szCs w:val="24"/>
        </w:rPr>
      </w:pPr>
      <w:r w:rsidRPr="00CD6CEE">
        <w:rPr>
          <w:rFonts w:cs="Calibri"/>
          <w:b/>
          <w:color w:val="000000"/>
          <w:sz w:val="24"/>
          <w:szCs w:val="24"/>
        </w:rPr>
        <w:t>N</w:t>
      </w:r>
      <w:r w:rsidR="0028576A" w:rsidRPr="00CD6CEE">
        <w:rPr>
          <w:rFonts w:cs="Calibri"/>
          <w:b/>
          <w:color w:val="000000"/>
          <w:sz w:val="24"/>
          <w:szCs w:val="24"/>
        </w:rPr>
        <w:t>OTA</w:t>
      </w:r>
      <w:r w:rsidRPr="00CD6CEE">
        <w:rPr>
          <w:rFonts w:cs="Calibri"/>
          <w:b/>
          <w:color w:val="000000"/>
          <w:sz w:val="24"/>
          <w:szCs w:val="24"/>
        </w:rPr>
        <w:t xml:space="preserve"> 1</w:t>
      </w:r>
      <w:r w:rsidR="00427F88" w:rsidRPr="00CD6CEE">
        <w:rPr>
          <w:rFonts w:cs="Calibri"/>
          <w:b/>
          <w:color w:val="000000"/>
          <w:sz w:val="24"/>
          <w:szCs w:val="24"/>
        </w:rPr>
        <w:t>7</w:t>
      </w:r>
      <w:r w:rsidRPr="00CD6CEE">
        <w:rPr>
          <w:rFonts w:cs="Calibri"/>
          <w:b/>
          <w:color w:val="000000"/>
          <w:sz w:val="24"/>
          <w:szCs w:val="24"/>
        </w:rPr>
        <w:t xml:space="preserve"> – P</w:t>
      </w:r>
      <w:r w:rsidR="006444A2" w:rsidRPr="00CD6CEE">
        <w:rPr>
          <w:rFonts w:cs="Calibri"/>
          <w:b/>
          <w:color w:val="000000"/>
          <w:sz w:val="24"/>
          <w:szCs w:val="24"/>
        </w:rPr>
        <w:t xml:space="preserve">artes </w:t>
      </w:r>
      <w:r w:rsidR="004A2ABD" w:rsidRPr="00CD6CEE">
        <w:rPr>
          <w:rFonts w:cs="Calibri"/>
          <w:b/>
          <w:color w:val="000000"/>
          <w:sz w:val="24"/>
          <w:szCs w:val="24"/>
        </w:rPr>
        <w:t>r</w:t>
      </w:r>
      <w:r w:rsidR="006444A2" w:rsidRPr="00CD6CEE">
        <w:rPr>
          <w:rFonts w:cs="Calibri"/>
          <w:b/>
          <w:color w:val="000000"/>
          <w:sz w:val="24"/>
          <w:szCs w:val="24"/>
        </w:rPr>
        <w:t xml:space="preserve">elacionadas </w:t>
      </w:r>
    </w:p>
    <w:p w14:paraId="05B83CB8" w14:textId="77777777" w:rsidR="00DD6E6A" w:rsidRPr="00CD6CEE" w:rsidRDefault="00DD6E6A" w:rsidP="00B3045B">
      <w:pPr>
        <w:pStyle w:val="SemEspaamento"/>
        <w:rPr>
          <w:rFonts w:cs="Calibri"/>
          <w:sz w:val="24"/>
          <w:szCs w:val="24"/>
        </w:rPr>
      </w:pPr>
    </w:p>
    <w:p w14:paraId="07FE177E" w14:textId="06C2B394" w:rsidR="00CB2412" w:rsidRPr="00CD6CEE" w:rsidRDefault="00042061" w:rsidP="00831599">
      <w:pPr>
        <w:spacing w:line="240" w:lineRule="auto"/>
        <w:ind w:left="708"/>
        <w:jc w:val="both"/>
        <w:rPr>
          <w:rFonts w:cs="Calibri"/>
          <w:sz w:val="24"/>
          <w:szCs w:val="24"/>
        </w:rPr>
      </w:pPr>
      <w:r w:rsidRPr="00CD6CEE">
        <w:rPr>
          <w:rFonts w:cs="Calibri"/>
          <w:sz w:val="24"/>
          <w:szCs w:val="24"/>
        </w:rPr>
        <w:t>As operações realizadas entre partes relacionadas</w:t>
      </w:r>
      <w:r w:rsidR="00CB2412" w:rsidRPr="00CD6CEE">
        <w:rPr>
          <w:rFonts w:cs="Calibri"/>
          <w:sz w:val="24"/>
          <w:szCs w:val="24"/>
        </w:rPr>
        <w:t xml:space="preserve"> decorem</w:t>
      </w:r>
      <w:r w:rsidRPr="00CD6CEE">
        <w:rPr>
          <w:rFonts w:cs="Calibri"/>
          <w:sz w:val="24"/>
          <w:szCs w:val="24"/>
        </w:rPr>
        <w:t xml:space="preserve">, </w:t>
      </w:r>
      <w:r w:rsidRPr="00CD6CEE">
        <w:rPr>
          <w:rFonts w:cs="Calibri"/>
          <w:b/>
          <w:bCs/>
          <w:sz w:val="24"/>
          <w:szCs w:val="24"/>
        </w:rPr>
        <w:t>basicamente</w:t>
      </w:r>
      <w:r w:rsidRPr="00CD6CEE">
        <w:rPr>
          <w:rFonts w:cs="Calibri"/>
          <w:sz w:val="24"/>
          <w:szCs w:val="24"/>
        </w:rPr>
        <w:t xml:space="preserve"> </w:t>
      </w:r>
      <w:r w:rsidR="00B91221" w:rsidRPr="00CD6CEE">
        <w:rPr>
          <w:rFonts w:cs="Calibri"/>
          <w:sz w:val="24"/>
          <w:szCs w:val="24"/>
        </w:rPr>
        <w:t>de administração</w:t>
      </w:r>
      <w:r w:rsidRPr="00CD6CEE">
        <w:rPr>
          <w:rFonts w:cs="Calibri"/>
          <w:b/>
          <w:bCs/>
          <w:sz w:val="24"/>
          <w:szCs w:val="24"/>
        </w:rPr>
        <w:t xml:space="preserve"> de </w:t>
      </w:r>
      <w:r w:rsidR="00B4003A" w:rsidRPr="00CD6CEE">
        <w:rPr>
          <w:rFonts w:cs="Calibri"/>
          <w:b/>
          <w:bCs/>
          <w:sz w:val="24"/>
          <w:szCs w:val="24"/>
        </w:rPr>
        <w:t>F</w:t>
      </w:r>
      <w:r w:rsidRPr="00CD6CEE">
        <w:rPr>
          <w:rFonts w:cs="Calibri"/>
          <w:b/>
          <w:bCs/>
          <w:sz w:val="24"/>
          <w:szCs w:val="24"/>
        </w:rPr>
        <w:t xml:space="preserve">undos </w:t>
      </w:r>
      <w:r w:rsidR="00B4003A" w:rsidRPr="00CD6CEE">
        <w:rPr>
          <w:rFonts w:cs="Calibri"/>
          <w:b/>
          <w:bCs/>
          <w:sz w:val="24"/>
          <w:szCs w:val="24"/>
        </w:rPr>
        <w:t>E</w:t>
      </w:r>
      <w:r w:rsidRPr="00CD6CEE">
        <w:rPr>
          <w:rFonts w:cs="Calibri"/>
          <w:b/>
          <w:bCs/>
          <w:sz w:val="24"/>
          <w:szCs w:val="24"/>
        </w:rPr>
        <w:t>staduais</w:t>
      </w:r>
      <w:r w:rsidRPr="00CD6CEE">
        <w:rPr>
          <w:rFonts w:cs="Calibri"/>
          <w:sz w:val="24"/>
          <w:szCs w:val="24"/>
        </w:rPr>
        <w:t xml:space="preserve">, </w:t>
      </w:r>
      <w:r w:rsidR="00CB2412" w:rsidRPr="00CD6CEE">
        <w:rPr>
          <w:rFonts w:cs="Calibri"/>
          <w:sz w:val="24"/>
          <w:szCs w:val="24"/>
        </w:rPr>
        <w:t>bem como de obrigações relativas a juros sobre o capital próprio a pagar.</w:t>
      </w:r>
    </w:p>
    <w:p w14:paraId="39D7FC8A" w14:textId="0996FB4A" w:rsidR="00042061" w:rsidRPr="00CD6CEE" w:rsidRDefault="00CB2412" w:rsidP="00831599">
      <w:pPr>
        <w:spacing w:line="240" w:lineRule="auto"/>
        <w:ind w:left="708"/>
        <w:jc w:val="both"/>
        <w:rPr>
          <w:rFonts w:cs="Calibri"/>
          <w:sz w:val="24"/>
          <w:szCs w:val="24"/>
        </w:rPr>
      </w:pPr>
      <w:r w:rsidRPr="00CD6CEE">
        <w:rPr>
          <w:rFonts w:cs="Calibri"/>
          <w:sz w:val="24"/>
          <w:szCs w:val="24"/>
        </w:rPr>
        <w:t>Os saldos</w:t>
      </w:r>
      <w:r w:rsidR="0045669C" w:rsidRPr="00CD6CEE">
        <w:rPr>
          <w:rFonts w:cs="Calibri"/>
          <w:sz w:val="24"/>
          <w:szCs w:val="24"/>
        </w:rPr>
        <w:t xml:space="preserve"> e as receitas com partes relacionadas</w:t>
      </w:r>
      <w:r w:rsidR="00E62759" w:rsidRPr="00CD6CEE">
        <w:rPr>
          <w:rFonts w:cs="Calibri"/>
          <w:sz w:val="24"/>
          <w:szCs w:val="24"/>
        </w:rPr>
        <w:t>,</w:t>
      </w:r>
      <w:r w:rsidRPr="00CD6CEE">
        <w:rPr>
          <w:rFonts w:cs="Calibri"/>
          <w:sz w:val="24"/>
          <w:szCs w:val="24"/>
        </w:rPr>
        <w:t xml:space="preserve"> </w:t>
      </w:r>
      <w:r w:rsidR="00535C7D" w:rsidRPr="00CD6CEE">
        <w:rPr>
          <w:rFonts w:cs="Calibri"/>
          <w:sz w:val="24"/>
          <w:szCs w:val="24"/>
        </w:rPr>
        <w:t xml:space="preserve">em 31/12/2025, </w:t>
      </w:r>
      <w:r w:rsidRPr="00CD6CEE">
        <w:rPr>
          <w:rFonts w:cs="Calibri"/>
          <w:sz w:val="24"/>
          <w:szCs w:val="24"/>
        </w:rPr>
        <w:t>correspondentes a essas operações estão demonstrados a seguir:</w:t>
      </w:r>
    </w:p>
    <w:tbl>
      <w:tblPr>
        <w:tblW w:w="8931" w:type="dxa"/>
        <w:tblInd w:w="637" w:type="dxa"/>
        <w:tblLayout w:type="fixed"/>
        <w:tblCellMar>
          <w:left w:w="70" w:type="dxa"/>
          <w:right w:w="70" w:type="dxa"/>
        </w:tblCellMar>
        <w:tblLook w:val="0000" w:firstRow="0" w:lastRow="0" w:firstColumn="0" w:lastColumn="0" w:noHBand="0" w:noVBand="0"/>
      </w:tblPr>
      <w:tblGrid>
        <w:gridCol w:w="3828"/>
        <w:gridCol w:w="1134"/>
        <w:gridCol w:w="992"/>
        <w:gridCol w:w="2977"/>
      </w:tblGrid>
      <w:tr w:rsidR="00B4003A" w:rsidRPr="00CD6CEE" w14:paraId="6BB73CE9" w14:textId="77777777" w:rsidTr="00B4003A">
        <w:tc>
          <w:tcPr>
            <w:tcW w:w="3828" w:type="dxa"/>
            <w:tcBorders>
              <w:top w:val="single" w:sz="4" w:space="0" w:color="000000"/>
              <w:left w:val="single" w:sz="4" w:space="0" w:color="000000"/>
              <w:bottom w:val="single" w:sz="4" w:space="0" w:color="000000"/>
            </w:tcBorders>
            <w:vAlign w:val="center"/>
          </w:tcPr>
          <w:p w14:paraId="2E0003B7" w14:textId="77777777" w:rsidR="00B4003A" w:rsidRPr="00CD6CEE" w:rsidRDefault="00B4003A" w:rsidP="008D6F18">
            <w:pPr>
              <w:snapToGrid w:val="0"/>
              <w:spacing w:after="0" w:line="240" w:lineRule="auto"/>
              <w:jc w:val="center"/>
              <w:rPr>
                <w:rFonts w:cs="Calibri"/>
                <w:b/>
                <w:bCs/>
                <w:sz w:val="24"/>
                <w:szCs w:val="24"/>
              </w:rPr>
            </w:pPr>
            <w:r w:rsidRPr="00CD6CEE">
              <w:rPr>
                <w:rFonts w:cs="Calibri"/>
                <w:b/>
                <w:sz w:val="24"/>
                <w:szCs w:val="24"/>
              </w:rPr>
              <w:t>Partes relacionadas</w:t>
            </w:r>
          </w:p>
        </w:tc>
        <w:tc>
          <w:tcPr>
            <w:tcW w:w="1134" w:type="dxa"/>
            <w:tcBorders>
              <w:top w:val="single" w:sz="4" w:space="0" w:color="000000"/>
              <w:left w:val="single" w:sz="4" w:space="0" w:color="000000"/>
              <w:bottom w:val="single" w:sz="4" w:space="0" w:color="000000"/>
            </w:tcBorders>
            <w:vAlign w:val="center"/>
          </w:tcPr>
          <w:p w14:paraId="519B4531" w14:textId="77777777" w:rsidR="00B4003A" w:rsidRPr="00CD6CEE" w:rsidRDefault="00B4003A" w:rsidP="008D6F18">
            <w:pPr>
              <w:snapToGrid w:val="0"/>
              <w:spacing w:after="0" w:line="240" w:lineRule="auto"/>
              <w:jc w:val="center"/>
              <w:rPr>
                <w:rFonts w:cs="Calibri"/>
                <w:b/>
                <w:bCs/>
                <w:sz w:val="24"/>
                <w:szCs w:val="24"/>
              </w:rPr>
            </w:pPr>
            <w:r w:rsidRPr="00CD6CEE">
              <w:rPr>
                <w:rFonts w:cs="Calibri"/>
                <w:b/>
                <w:bCs/>
                <w:sz w:val="24"/>
                <w:szCs w:val="24"/>
              </w:rPr>
              <w:t>Ativo</w:t>
            </w:r>
          </w:p>
        </w:tc>
        <w:tc>
          <w:tcPr>
            <w:tcW w:w="992" w:type="dxa"/>
            <w:tcBorders>
              <w:top w:val="single" w:sz="4" w:space="0" w:color="000000"/>
              <w:left w:val="single" w:sz="4" w:space="0" w:color="000000"/>
              <w:bottom w:val="single" w:sz="4" w:space="0" w:color="000000"/>
            </w:tcBorders>
            <w:vAlign w:val="center"/>
          </w:tcPr>
          <w:p w14:paraId="4CBA4E1A" w14:textId="77777777" w:rsidR="00B4003A" w:rsidRPr="00CD6CEE" w:rsidRDefault="00B4003A" w:rsidP="008D6F18">
            <w:pPr>
              <w:snapToGrid w:val="0"/>
              <w:spacing w:after="0" w:line="240" w:lineRule="auto"/>
              <w:jc w:val="center"/>
              <w:rPr>
                <w:rFonts w:cs="Calibri"/>
                <w:b/>
                <w:bCs/>
                <w:sz w:val="24"/>
                <w:szCs w:val="24"/>
              </w:rPr>
            </w:pPr>
            <w:r w:rsidRPr="00CD6CEE">
              <w:rPr>
                <w:rFonts w:cs="Calibri"/>
                <w:b/>
                <w:bCs/>
                <w:sz w:val="24"/>
                <w:szCs w:val="24"/>
              </w:rPr>
              <w:t>Passivo</w:t>
            </w:r>
          </w:p>
        </w:tc>
        <w:tc>
          <w:tcPr>
            <w:tcW w:w="2977" w:type="dxa"/>
            <w:tcBorders>
              <w:top w:val="single" w:sz="4" w:space="0" w:color="000000"/>
              <w:left w:val="single" w:sz="4" w:space="0" w:color="000000"/>
              <w:bottom w:val="single" w:sz="4" w:space="0" w:color="000000"/>
              <w:right w:val="single" w:sz="4" w:space="0" w:color="auto"/>
            </w:tcBorders>
            <w:vAlign w:val="center"/>
          </w:tcPr>
          <w:p w14:paraId="22532B77" w14:textId="77777777" w:rsidR="00B4003A" w:rsidRPr="00CD6CEE" w:rsidRDefault="00B4003A" w:rsidP="008D6F18">
            <w:pPr>
              <w:snapToGrid w:val="0"/>
              <w:spacing w:after="0" w:line="240" w:lineRule="auto"/>
              <w:jc w:val="center"/>
              <w:rPr>
                <w:rFonts w:cs="Calibri"/>
                <w:b/>
                <w:bCs/>
                <w:sz w:val="24"/>
                <w:szCs w:val="24"/>
              </w:rPr>
            </w:pPr>
            <w:r w:rsidRPr="00CD6CEE">
              <w:rPr>
                <w:rFonts w:cs="Calibri"/>
                <w:b/>
                <w:bCs/>
                <w:sz w:val="24"/>
                <w:szCs w:val="24"/>
              </w:rPr>
              <w:t>Resultado</w:t>
            </w:r>
          </w:p>
        </w:tc>
      </w:tr>
      <w:tr w:rsidR="00B4003A" w:rsidRPr="00CD6CEE" w14:paraId="03B95431" w14:textId="77777777" w:rsidTr="00B4003A">
        <w:tc>
          <w:tcPr>
            <w:tcW w:w="3828" w:type="dxa"/>
            <w:tcBorders>
              <w:top w:val="single" w:sz="4" w:space="0" w:color="000000"/>
              <w:left w:val="single" w:sz="4" w:space="0" w:color="000000"/>
              <w:bottom w:val="single" w:sz="4" w:space="0" w:color="000000"/>
            </w:tcBorders>
            <w:vAlign w:val="center"/>
          </w:tcPr>
          <w:p w14:paraId="6FA897D3" w14:textId="77777777" w:rsidR="00B4003A" w:rsidRPr="00CD6CEE" w:rsidRDefault="00B4003A" w:rsidP="008D6F18">
            <w:pPr>
              <w:snapToGrid w:val="0"/>
              <w:spacing w:after="0" w:line="240" w:lineRule="auto"/>
              <w:jc w:val="center"/>
              <w:rPr>
                <w:rFonts w:cs="Calibri"/>
                <w:b/>
                <w:bCs/>
                <w:sz w:val="24"/>
                <w:szCs w:val="24"/>
              </w:rPr>
            </w:pPr>
            <w:r w:rsidRPr="00CD6CEE">
              <w:rPr>
                <w:rFonts w:cs="Calibri"/>
                <w:b/>
                <w:bCs/>
                <w:sz w:val="24"/>
                <w:szCs w:val="24"/>
              </w:rPr>
              <w:t>Descrições</w:t>
            </w:r>
          </w:p>
        </w:tc>
        <w:tc>
          <w:tcPr>
            <w:tcW w:w="1134" w:type="dxa"/>
            <w:tcBorders>
              <w:top w:val="single" w:sz="4" w:space="0" w:color="000000"/>
              <w:left w:val="single" w:sz="4" w:space="0" w:color="000000"/>
              <w:bottom w:val="single" w:sz="4" w:space="0" w:color="000000"/>
            </w:tcBorders>
            <w:vAlign w:val="center"/>
          </w:tcPr>
          <w:p w14:paraId="31D56A1F" w14:textId="77777777" w:rsidR="00B4003A" w:rsidRPr="00CD6CEE" w:rsidRDefault="00B4003A" w:rsidP="008D6F18">
            <w:pPr>
              <w:snapToGrid w:val="0"/>
              <w:spacing w:after="0" w:line="240" w:lineRule="auto"/>
              <w:jc w:val="center"/>
              <w:rPr>
                <w:rFonts w:cs="Calibri"/>
                <w:b/>
                <w:bCs/>
                <w:sz w:val="24"/>
                <w:szCs w:val="24"/>
              </w:rPr>
            </w:pPr>
          </w:p>
        </w:tc>
        <w:tc>
          <w:tcPr>
            <w:tcW w:w="992" w:type="dxa"/>
            <w:tcBorders>
              <w:top w:val="single" w:sz="4" w:space="0" w:color="000000"/>
              <w:left w:val="single" w:sz="4" w:space="0" w:color="000000"/>
              <w:bottom w:val="single" w:sz="4" w:space="0" w:color="000000"/>
            </w:tcBorders>
            <w:vAlign w:val="center"/>
          </w:tcPr>
          <w:p w14:paraId="6354F376" w14:textId="77777777" w:rsidR="00B4003A" w:rsidRPr="00CD6CEE" w:rsidRDefault="00B4003A" w:rsidP="008D6F18">
            <w:pPr>
              <w:snapToGrid w:val="0"/>
              <w:spacing w:after="0" w:line="240" w:lineRule="auto"/>
              <w:jc w:val="center"/>
              <w:rPr>
                <w:rFonts w:cs="Calibri"/>
                <w:b/>
                <w:bCs/>
                <w:sz w:val="24"/>
                <w:szCs w:val="24"/>
              </w:rPr>
            </w:pPr>
          </w:p>
        </w:tc>
        <w:tc>
          <w:tcPr>
            <w:tcW w:w="2977" w:type="dxa"/>
            <w:tcBorders>
              <w:top w:val="single" w:sz="4" w:space="0" w:color="000000"/>
              <w:left w:val="single" w:sz="4" w:space="0" w:color="000000"/>
              <w:bottom w:val="single" w:sz="4" w:space="0" w:color="000000"/>
              <w:right w:val="single" w:sz="4" w:space="0" w:color="auto"/>
            </w:tcBorders>
            <w:vAlign w:val="center"/>
          </w:tcPr>
          <w:p w14:paraId="4D0CEBA7" w14:textId="77777777" w:rsidR="00B4003A" w:rsidRPr="00CD6CEE" w:rsidRDefault="00B4003A" w:rsidP="008D6F18">
            <w:pPr>
              <w:snapToGrid w:val="0"/>
              <w:spacing w:after="0" w:line="240" w:lineRule="auto"/>
              <w:jc w:val="center"/>
              <w:rPr>
                <w:rFonts w:cs="Calibri"/>
                <w:b/>
                <w:bCs/>
                <w:sz w:val="24"/>
                <w:szCs w:val="24"/>
              </w:rPr>
            </w:pPr>
          </w:p>
        </w:tc>
      </w:tr>
      <w:tr w:rsidR="00B4003A" w:rsidRPr="00CD6CEE" w14:paraId="0361C46E" w14:textId="77777777" w:rsidTr="00B4003A">
        <w:tc>
          <w:tcPr>
            <w:tcW w:w="3828" w:type="dxa"/>
            <w:tcBorders>
              <w:top w:val="single" w:sz="4" w:space="0" w:color="000000"/>
              <w:left w:val="single" w:sz="4" w:space="0" w:color="000000"/>
              <w:bottom w:val="single" w:sz="4" w:space="0" w:color="000000"/>
            </w:tcBorders>
            <w:vAlign w:val="bottom"/>
          </w:tcPr>
          <w:p w14:paraId="77DF8C34" w14:textId="77777777" w:rsidR="00B4003A" w:rsidRPr="00CD6CEE" w:rsidRDefault="00B4003A" w:rsidP="00C54149">
            <w:pPr>
              <w:snapToGrid w:val="0"/>
              <w:spacing w:after="0" w:line="240" w:lineRule="auto"/>
              <w:jc w:val="both"/>
              <w:rPr>
                <w:rFonts w:cs="Calibri"/>
                <w:sz w:val="24"/>
                <w:szCs w:val="24"/>
              </w:rPr>
            </w:pPr>
            <w:r w:rsidRPr="00CD6CEE">
              <w:rPr>
                <w:rFonts w:cs="Calibri"/>
                <w:sz w:val="24"/>
                <w:szCs w:val="24"/>
              </w:rPr>
              <w:lastRenderedPageBreak/>
              <w:t xml:space="preserve"> FUNPRODUZIR</w:t>
            </w:r>
          </w:p>
        </w:tc>
        <w:tc>
          <w:tcPr>
            <w:tcW w:w="1134" w:type="dxa"/>
            <w:tcBorders>
              <w:top w:val="single" w:sz="4" w:space="0" w:color="000000"/>
              <w:left w:val="single" w:sz="4" w:space="0" w:color="000000"/>
              <w:bottom w:val="single" w:sz="4" w:space="0" w:color="000000"/>
            </w:tcBorders>
            <w:vAlign w:val="bottom"/>
          </w:tcPr>
          <w:p w14:paraId="56128DC4" w14:textId="1D2F0610" w:rsidR="00B4003A" w:rsidRPr="00CD6CEE" w:rsidRDefault="006E382E" w:rsidP="00C54149">
            <w:pPr>
              <w:snapToGrid w:val="0"/>
              <w:spacing w:after="0" w:line="240" w:lineRule="auto"/>
              <w:jc w:val="right"/>
              <w:rPr>
                <w:rFonts w:eastAsia="Arial Unicode MS" w:cs="Calibri"/>
                <w:sz w:val="24"/>
                <w:szCs w:val="24"/>
              </w:rPr>
            </w:pPr>
            <w:r w:rsidRPr="00CD6CEE">
              <w:rPr>
                <w:rFonts w:eastAsia="Arial Unicode MS" w:cs="Calibri"/>
                <w:sz w:val="24"/>
                <w:szCs w:val="24"/>
              </w:rPr>
              <w:t>180</w:t>
            </w:r>
          </w:p>
        </w:tc>
        <w:tc>
          <w:tcPr>
            <w:tcW w:w="992" w:type="dxa"/>
            <w:tcBorders>
              <w:top w:val="single" w:sz="4" w:space="0" w:color="000000"/>
              <w:left w:val="single" w:sz="4" w:space="0" w:color="000000"/>
              <w:bottom w:val="single" w:sz="4" w:space="0" w:color="000000"/>
            </w:tcBorders>
            <w:vAlign w:val="bottom"/>
          </w:tcPr>
          <w:p w14:paraId="20D5812E" w14:textId="77777777" w:rsidR="00B4003A" w:rsidRPr="00CD6CEE" w:rsidRDefault="00B4003A" w:rsidP="00C54149">
            <w:pPr>
              <w:snapToGrid w:val="0"/>
              <w:spacing w:after="0" w:line="240" w:lineRule="auto"/>
              <w:jc w:val="right"/>
              <w:rPr>
                <w:rFonts w:eastAsia="Arial Unicode MS" w:cs="Calibri"/>
                <w:sz w:val="24"/>
                <w:szCs w:val="24"/>
              </w:rPr>
            </w:pPr>
            <w:r w:rsidRPr="00CD6CEE">
              <w:rPr>
                <w:rFonts w:eastAsia="Arial Unicode MS" w:cs="Calibri"/>
                <w:sz w:val="24"/>
                <w:szCs w:val="24"/>
              </w:rPr>
              <w:t>-</w:t>
            </w:r>
          </w:p>
        </w:tc>
        <w:tc>
          <w:tcPr>
            <w:tcW w:w="2977" w:type="dxa"/>
            <w:tcBorders>
              <w:top w:val="single" w:sz="4" w:space="0" w:color="000000"/>
              <w:left w:val="single" w:sz="4" w:space="0" w:color="000000"/>
              <w:bottom w:val="single" w:sz="4" w:space="0" w:color="000000"/>
              <w:right w:val="single" w:sz="4" w:space="0" w:color="auto"/>
            </w:tcBorders>
            <w:vAlign w:val="bottom"/>
          </w:tcPr>
          <w:p w14:paraId="39C9878B" w14:textId="11697CF2" w:rsidR="00B4003A" w:rsidRPr="00CD6CEE" w:rsidRDefault="0076298F" w:rsidP="00C54149">
            <w:pPr>
              <w:snapToGrid w:val="0"/>
              <w:spacing w:after="0" w:line="240" w:lineRule="auto"/>
              <w:jc w:val="right"/>
              <w:rPr>
                <w:rFonts w:eastAsia="Arial Unicode MS" w:cs="Calibri"/>
                <w:sz w:val="24"/>
                <w:szCs w:val="24"/>
              </w:rPr>
            </w:pPr>
            <w:r w:rsidRPr="00CD6CEE">
              <w:rPr>
                <w:rFonts w:eastAsia="Arial Unicode MS" w:cs="Calibri"/>
                <w:sz w:val="24"/>
                <w:szCs w:val="24"/>
              </w:rPr>
              <w:t>5.</w:t>
            </w:r>
            <w:r w:rsidR="008F3D30" w:rsidRPr="00CD6CEE">
              <w:rPr>
                <w:rFonts w:eastAsia="Arial Unicode MS" w:cs="Calibri"/>
                <w:sz w:val="24"/>
                <w:szCs w:val="24"/>
              </w:rPr>
              <w:t>549</w:t>
            </w:r>
          </w:p>
        </w:tc>
      </w:tr>
      <w:tr w:rsidR="00B4003A" w:rsidRPr="00CD6CEE" w14:paraId="6C825FD9" w14:textId="77777777" w:rsidTr="00B4003A">
        <w:tc>
          <w:tcPr>
            <w:tcW w:w="3828" w:type="dxa"/>
            <w:tcBorders>
              <w:top w:val="single" w:sz="4" w:space="0" w:color="000000"/>
              <w:left w:val="single" w:sz="4" w:space="0" w:color="000000"/>
              <w:bottom w:val="single" w:sz="4" w:space="0" w:color="000000"/>
            </w:tcBorders>
            <w:vAlign w:val="bottom"/>
          </w:tcPr>
          <w:p w14:paraId="58B956C6" w14:textId="78FF884F" w:rsidR="00B4003A" w:rsidRPr="00CD6CEE" w:rsidRDefault="00B4003A" w:rsidP="00C54149">
            <w:pPr>
              <w:snapToGrid w:val="0"/>
              <w:spacing w:after="0" w:line="240" w:lineRule="auto"/>
              <w:jc w:val="both"/>
              <w:rPr>
                <w:rFonts w:cs="Calibri"/>
                <w:sz w:val="24"/>
                <w:szCs w:val="24"/>
              </w:rPr>
            </w:pPr>
            <w:r w:rsidRPr="00CD6CEE">
              <w:rPr>
                <w:rFonts w:cs="Calibri"/>
                <w:sz w:val="24"/>
                <w:szCs w:val="24"/>
              </w:rPr>
              <w:t>FOMENTAR</w:t>
            </w:r>
          </w:p>
        </w:tc>
        <w:tc>
          <w:tcPr>
            <w:tcW w:w="1134" w:type="dxa"/>
            <w:tcBorders>
              <w:top w:val="single" w:sz="4" w:space="0" w:color="000000"/>
              <w:left w:val="single" w:sz="4" w:space="0" w:color="000000"/>
              <w:bottom w:val="single" w:sz="4" w:space="0" w:color="000000"/>
            </w:tcBorders>
            <w:vAlign w:val="bottom"/>
          </w:tcPr>
          <w:p w14:paraId="5942C737" w14:textId="07ACCE04" w:rsidR="00B4003A" w:rsidRPr="00CD6CEE" w:rsidRDefault="009D5181" w:rsidP="00C54149">
            <w:pPr>
              <w:snapToGrid w:val="0"/>
              <w:spacing w:after="0" w:line="240" w:lineRule="auto"/>
              <w:jc w:val="right"/>
              <w:rPr>
                <w:rFonts w:eastAsia="Arial Unicode MS" w:cs="Calibri"/>
                <w:sz w:val="24"/>
                <w:szCs w:val="24"/>
              </w:rPr>
            </w:pPr>
            <w:r w:rsidRPr="00CD6CEE">
              <w:rPr>
                <w:rFonts w:eastAsia="Arial Unicode MS" w:cs="Calibri"/>
                <w:sz w:val="24"/>
                <w:szCs w:val="24"/>
              </w:rPr>
              <w:t>79</w:t>
            </w:r>
          </w:p>
        </w:tc>
        <w:tc>
          <w:tcPr>
            <w:tcW w:w="992" w:type="dxa"/>
            <w:tcBorders>
              <w:top w:val="single" w:sz="4" w:space="0" w:color="000000"/>
              <w:left w:val="single" w:sz="4" w:space="0" w:color="000000"/>
              <w:bottom w:val="single" w:sz="4" w:space="0" w:color="000000"/>
            </w:tcBorders>
            <w:vAlign w:val="bottom"/>
          </w:tcPr>
          <w:p w14:paraId="71E16849" w14:textId="77777777" w:rsidR="00B4003A" w:rsidRPr="00CD6CEE" w:rsidRDefault="00A32B3D" w:rsidP="00C54149">
            <w:pPr>
              <w:snapToGrid w:val="0"/>
              <w:spacing w:after="0" w:line="240" w:lineRule="auto"/>
              <w:jc w:val="right"/>
              <w:rPr>
                <w:rFonts w:eastAsia="Arial Unicode MS" w:cs="Calibri"/>
                <w:sz w:val="24"/>
                <w:szCs w:val="24"/>
              </w:rPr>
            </w:pPr>
            <w:r w:rsidRPr="00CD6CEE">
              <w:rPr>
                <w:rFonts w:eastAsia="Arial Unicode MS" w:cs="Calibri"/>
                <w:sz w:val="24"/>
                <w:szCs w:val="24"/>
              </w:rPr>
              <w:t>-</w:t>
            </w:r>
          </w:p>
        </w:tc>
        <w:tc>
          <w:tcPr>
            <w:tcW w:w="2977" w:type="dxa"/>
            <w:tcBorders>
              <w:top w:val="single" w:sz="4" w:space="0" w:color="000000"/>
              <w:left w:val="single" w:sz="4" w:space="0" w:color="000000"/>
              <w:bottom w:val="single" w:sz="4" w:space="0" w:color="000000"/>
              <w:right w:val="single" w:sz="4" w:space="0" w:color="auto"/>
            </w:tcBorders>
            <w:vAlign w:val="bottom"/>
          </w:tcPr>
          <w:p w14:paraId="6F6ABA84" w14:textId="16E92B1D" w:rsidR="00B4003A" w:rsidRPr="00CD6CEE" w:rsidRDefault="008F3D30" w:rsidP="00C54149">
            <w:pPr>
              <w:snapToGrid w:val="0"/>
              <w:spacing w:after="0" w:line="240" w:lineRule="auto"/>
              <w:jc w:val="right"/>
              <w:rPr>
                <w:rFonts w:eastAsia="Arial Unicode MS" w:cs="Calibri"/>
                <w:sz w:val="24"/>
                <w:szCs w:val="24"/>
              </w:rPr>
            </w:pPr>
            <w:r w:rsidRPr="00CD6CEE">
              <w:rPr>
                <w:rFonts w:eastAsia="Arial Unicode MS" w:cs="Calibri"/>
                <w:sz w:val="24"/>
                <w:szCs w:val="24"/>
              </w:rPr>
              <w:t>3.424</w:t>
            </w:r>
          </w:p>
        </w:tc>
      </w:tr>
      <w:tr w:rsidR="00B4003A" w:rsidRPr="00CD6CEE" w14:paraId="03B7D080" w14:textId="77777777" w:rsidTr="00B4003A">
        <w:tc>
          <w:tcPr>
            <w:tcW w:w="3828" w:type="dxa"/>
            <w:tcBorders>
              <w:top w:val="single" w:sz="4" w:space="0" w:color="000000"/>
              <w:left w:val="single" w:sz="4" w:space="0" w:color="000000"/>
              <w:bottom w:val="single" w:sz="4" w:space="0" w:color="000000"/>
            </w:tcBorders>
            <w:vAlign w:val="bottom"/>
          </w:tcPr>
          <w:p w14:paraId="60A3F873" w14:textId="7E1D4471" w:rsidR="00B4003A" w:rsidRPr="00CD6CEE" w:rsidRDefault="00B4003A" w:rsidP="00C54149">
            <w:pPr>
              <w:snapToGrid w:val="0"/>
              <w:spacing w:after="0" w:line="240" w:lineRule="auto"/>
              <w:jc w:val="both"/>
              <w:rPr>
                <w:rFonts w:cs="Calibri"/>
                <w:sz w:val="24"/>
                <w:szCs w:val="24"/>
              </w:rPr>
            </w:pPr>
            <w:r w:rsidRPr="00CD6CEE">
              <w:rPr>
                <w:rFonts w:cs="Calibri"/>
                <w:sz w:val="24"/>
                <w:szCs w:val="24"/>
              </w:rPr>
              <w:t>FUNDEQ – Equalização (*)</w:t>
            </w:r>
          </w:p>
        </w:tc>
        <w:tc>
          <w:tcPr>
            <w:tcW w:w="1134" w:type="dxa"/>
            <w:tcBorders>
              <w:top w:val="single" w:sz="4" w:space="0" w:color="000000"/>
              <w:left w:val="single" w:sz="4" w:space="0" w:color="000000"/>
              <w:bottom w:val="single" w:sz="4" w:space="0" w:color="000000"/>
            </w:tcBorders>
            <w:vAlign w:val="bottom"/>
          </w:tcPr>
          <w:p w14:paraId="0D7F2DEB" w14:textId="0E65D7AB" w:rsidR="00B4003A" w:rsidRPr="00CD6CEE" w:rsidRDefault="00DA1BE3" w:rsidP="00C54149">
            <w:pPr>
              <w:snapToGrid w:val="0"/>
              <w:spacing w:after="0" w:line="240" w:lineRule="auto"/>
              <w:jc w:val="right"/>
              <w:rPr>
                <w:rFonts w:eastAsia="Arial Unicode MS" w:cs="Calibri"/>
                <w:sz w:val="24"/>
                <w:szCs w:val="24"/>
              </w:rPr>
            </w:pPr>
            <w:r w:rsidRPr="00CD6CEE">
              <w:rPr>
                <w:rFonts w:eastAsia="Arial Unicode MS" w:cs="Calibri"/>
                <w:sz w:val="24"/>
                <w:szCs w:val="24"/>
              </w:rPr>
              <w:t>-</w:t>
            </w:r>
          </w:p>
        </w:tc>
        <w:tc>
          <w:tcPr>
            <w:tcW w:w="992" w:type="dxa"/>
            <w:tcBorders>
              <w:top w:val="single" w:sz="4" w:space="0" w:color="000000"/>
              <w:left w:val="single" w:sz="4" w:space="0" w:color="000000"/>
              <w:bottom w:val="single" w:sz="4" w:space="0" w:color="000000"/>
            </w:tcBorders>
            <w:vAlign w:val="bottom"/>
          </w:tcPr>
          <w:p w14:paraId="6311578D" w14:textId="77777777" w:rsidR="00B4003A" w:rsidRPr="00CD6CEE" w:rsidRDefault="00A32B3D" w:rsidP="00C54149">
            <w:pPr>
              <w:snapToGrid w:val="0"/>
              <w:spacing w:after="0" w:line="240" w:lineRule="auto"/>
              <w:jc w:val="right"/>
              <w:rPr>
                <w:rFonts w:eastAsia="Arial Unicode MS" w:cs="Calibri"/>
                <w:sz w:val="24"/>
                <w:szCs w:val="24"/>
              </w:rPr>
            </w:pPr>
            <w:r w:rsidRPr="00CD6CEE">
              <w:rPr>
                <w:rFonts w:eastAsia="Arial Unicode MS" w:cs="Calibri"/>
                <w:sz w:val="24"/>
                <w:szCs w:val="24"/>
              </w:rPr>
              <w:t>-</w:t>
            </w:r>
          </w:p>
        </w:tc>
        <w:tc>
          <w:tcPr>
            <w:tcW w:w="2977" w:type="dxa"/>
            <w:tcBorders>
              <w:top w:val="single" w:sz="4" w:space="0" w:color="000000"/>
              <w:left w:val="single" w:sz="4" w:space="0" w:color="000000"/>
              <w:bottom w:val="single" w:sz="4" w:space="0" w:color="000000"/>
              <w:right w:val="single" w:sz="4" w:space="0" w:color="auto"/>
            </w:tcBorders>
            <w:vAlign w:val="bottom"/>
          </w:tcPr>
          <w:p w14:paraId="2B58AB7E" w14:textId="0ED262AD" w:rsidR="00B4003A" w:rsidRPr="00CD6CEE" w:rsidRDefault="007C27D0" w:rsidP="004144FE">
            <w:pPr>
              <w:snapToGrid w:val="0"/>
              <w:spacing w:after="0" w:line="240" w:lineRule="auto"/>
              <w:jc w:val="right"/>
              <w:rPr>
                <w:rFonts w:eastAsia="Arial Unicode MS" w:cs="Calibri"/>
                <w:sz w:val="24"/>
                <w:szCs w:val="24"/>
              </w:rPr>
            </w:pPr>
            <w:r w:rsidRPr="00CD6CEE">
              <w:rPr>
                <w:rFonts w:eastAsia="Arial Unicode MS" w:cs="Calibri"/>
                <w:sz w:val="24"/>
                <w:szCs w:val="24"/>
              </w:rPr>
              <w:t>22</w:t>
            </w:r>
          </w:p>
        </w:tc>
      </w:tr>
      <w:tr w:rsidR="00B4003A" w:rsidRPr="00CD6CEE" w14:paraId="18E572FD" w14:textId="77777777" w:rsidTr="00B4003A">
        <w:tc>
          <w:tcPr>
            <w:tcW w:w="3828" w:type="dxa"/>
            <w:tcBorders>
              <w:top w:val="single" w:sz="4" w:space="0" w:color="000000"/>
              <w:left w:val="single" w:sz="4" w:space="0" w:color="000000"/>
              <w:bottom w:val="single" w:sz="4" w:space="0" w:color="000000"/>
            </w:tcBorders>
            <w:vAlign w:val="bottom"/>
          </w:tcPr>
          <w:p w14:paraId="3DC67C2B" w14:textId="43D7AC18" w:rsidR="00B4003A" w:rsidRPr="00CD6CEE" w:rsidRDefault="00B4003A" w:rsidP="00C54149">
            <w:pPr>
              <w:snapToGrid w:val="0"/>
              <w:spacing w:after="0" w:line="240" w:lineRule="auto"/>
              <w:jc w:val="both"/>
              <w:rPr>
                <w:rFonts w:cs="Calibri"/>
                <w:sz w:val="24"/>
                <w:szCs w:val="24"/>
              </w:rPr>
            </w:pPr>
            <w:r w:rsidRPr="00CD6CEE">
              <w:rPr>
                <w:rFonts w:cs="Calibri"/>
                <w:sz w:val="24"/>
                <w:szCs w:val="24"/>
              </w:rPr>
              <w:t>FUNPRODUZIR - Equalização (*)</w:t>
            </w:r>
          </w:p>
        </w:tc>
        <w:tc>
          <w:tcPr>
            <w:tcW w:w="1134" w:type="dxa"/>
            <w:tcBorders>
              <w:top w:val="single" w:sz="4" w:space="0" w:color="000000"/>
              <w:left w:val="single" w:sz="4" w:space="0" w:color="000000"/>
              <w:bottom w:val="single" w:sz="4" w:space="0" w:color="000000"/>
            </w:tcBorders>
            <w:vAlign w:val="bottom"/>
          </w:tcPr>
          <w:p w14:paraId="029643E8" w14:textId="28E3CF1C" w:rsidR="00B4003A" w:rsidRPr="00CD6CEE" w:rsidRDefault="00844288" w:rsidP="00C54149">
            <w:pPr>
              <w:snapToGrid w:val="0"/>
              <w:spacing w:after="0" w:line="240" w:lineRule="auto"/>
              <w:jc w:val="right"/>
              <w:rPr>
                <w:rFonts w:eastAsia="Arial Unicode MS" w:cs="Calibri"/>
                <w:sz w:val="24"/>
                <w:szCs w:val="24"/>
              </w:rPr>
            </w:pPr>
            <w:r w:rsidRPr="00CD6CEE">
              <w:rPr>
                <w:rFonts w:eastAsia="Arial Unicode MS" w:cs="Calibri"/>
                <w:sz w:val="24"/>
                <w:szCs w:val="24"/>
              </w:rPr>
              <w:t>-</w:t>
            </w:r>
          </w:p>
        </w:tc>
        <w:tc>
          <w:tcPr>
            <w:tcW w:w="992" w:type="dxa"/>
            <w:tcBorders>
              <w:top w:val="single" w:sz="4" w:space="0" w:color="000000"/>
              <w:left w:val="single" w:sz="4" w:space="0" w:color="000000"/>
              <w:bottom w:val="single" w:sz="4" w:space="0" w:color="000000"/>
            </w:tcBorders>
            <w:vAlign w:val="bottom"/>
          </w:tcPr>
          <w:p w14:paraId="59B7DD4B" w14:textId="77777777" w:rsidR="00B4003A" w:rsidRPr="00CD6CEE" w:rsidRDefault="00A32B3D" w:rsidP="00C54149">
            <w:pPr>
              <w:snapToGrid w:val="0"/>
              <w:spacing w:after="0" w:line="240" w:lineRule="auto"/>
              <w:jc w:val="right"/>
              <w:rPr>
                <w:rFonts w:eastAsia="Arial Unicode MS" w:cs="Calibri"/>
                <w:sz w:val="24"/>
                <w:szCs w:val="24"/>
              </w:rPr>
            </w:pPr>
            <w:r w:rsidRPr="00CD6CEE">
              <w:rPr>
                <w:rFonts w:eastAsia="Arial Unicode MS" w:cs="Calibri"/>
                <w:sz w:val="24"/>
                <w:szCs w:val="24"/>
              </w:rPr>
              <w:t>-</w:t>
            </w:r>
          </w:p>
        </w:tc>
        <w:tc>
          <w:tcPr>
            <w:tcW w:w="2977" w:type="dxa"/>
            <w:tcBorders>
              <w:top w:val="single" w:sz="4" w:space="0" w:color="000000"/>
              <w:left w:val="single" w:sz="4" w:space="0" w:color="000000"/>
              <w:bottom w:val="single" w:sz="4" w:space="0" w:color="000000"/>
              <w:right w:val="single" w:sz="4" w:space="0" w:color="auto"/>
            </w:tcBorders>
            <w:vAlign w:val="bottom"/>
          </w:tcPr>
          <w:p w14:paraId="7DB1610F" w14:textId="77777777" w:rsidR="00B4003A" w:rsidRPr="00CD6CEE" w:rsidRDefault="00BA1B90" w:rsidP="00C54149">
            <w:pPr>
              <w:snapToGrid w:val="0"/>
              <w:spacing w:after="0" w:line="240" w:lineRule="auto"/>
              <w:jc w:val="right"/>
              <w:rPr>
                <w:rFonts w:eastAsia="Arial Unicode MS" w:cs="Calibri"/>
                <w:sz w:val="24"/>
                <w:szCs w:val="24"/>
              </w:rPr>
            </w:pPr>
            <w:r w:rsidRPr="00CD6CEE">
              <w:rPr>
                <w:rFonts w:eastAsia="Arial Unicode MS" w:cs="Calibri"/>
                <w:sz w:val="24"/>
                <w:szCs w:val="24"/>
              </w:rPr>
              <w:t>948</w:t>
            </w:r>
          </w:p>
        </w:tc>
      </w:tr>
      <w:tr w:rsidR="007E022E" w:rsidRPr="00CD6CEE" w14:paraId="293556FD" w14:textId="77777777" w:rsidTr="00B4003A">
        <w:tc>
          <w:tcPr>
            <w:tcW w:w="3828" w:type="dxa"/>
            <w:tcBorders>
              <w:top w:val="single" w:sz="4" w:space="0" w:color="000000"/>
              <w:left w:val="single" w:sz="4" w:space="0" w:color="000000"/>
              <w:bottom w:val="single" w:sz="4" w:space="0" w:color="000000"/>
            </w:tcBorders>
            <w:vAlign w:val="bottom"/>
          </w:tcPr>
          <w:p w14:paraId="4C1695B9" w14:textId="514C58FE" w:rsidR="007E022E" w:rsidRPr="00CD6CEE" w:rsidRDefault="007E022E" w:rsidP="00C54149">
            <w:pPr>
              <w:snapToGrid w:val="0"/>
              <w:spacing w:after="0" w:line="240" w:lineRule="auto"/>
              <w:jc w:val="both"/>
              <w:rPr>
                <w:rFonts w:cs="Calibri"/>
                <w:sz w:val="24"/>
                <w:szCs w:val="24"/>
              </w:rPr>
            </w:pPr>
            <w:r w:rsidRPr="00CD6CEE">
              <w:rPr>
                <w:rFonts w:cs="Calibri"/>
                <w:sz w:val="24"/>
                <w:szCs w:val="24"/>
              </w:rPr>
              <w:t>FUNMINERAL</w:t>
            </w:r>
          </w:p>
        </w:tc>
        <w:tc>
          <w:tcPr>
            <w:tcW w:w="1134" w:type="dxa"/>
            <w:tcBorders>
              <w:top w:val="single" w:sz="4" w:space="0" w:color="000000"/>
              <w:left w:val="single" w:sz="4" w:space="0" w:color="000000"/>
              <w:bottom w:val="single" w:sz="4" w:space="0" w:color="000000"/>
            </w:tcBorders>
            <w:vAlign w:val="bottom"/>
          </w:tcPr>
          <w:p w14:paraId="197AC86E" w14:textId="1B9AABE4" w:rsidR="007E022E" w:rsidRPr="00CD6CEE" w:rsidRDefault="00740A54" w:rsidP="00C54149">
            <w:pPr>
              <w:snapToGrid w:val="0"/>
              <w:spacing w:after="0" w:line="240" w:lineRule="auto"/>
              <w:jc w:val="right"/>
              <w:rPr>
                <w:rFonts w:cs="Calibri"/>
                <w:sz w:val="24"/>
                <w:szCs w:val="24"/>
              </w:rPr>
            </w:pPr>
            <w:r w:rsidRPr="00CD6CEE">
              <w:rPr>
                <w:rFonts w:cs="Calibri"/>
                <w:sz w:val="24"/>
                <w:szCs w:val="24"/>
              </w:rPr>
              <w:t>-</w:t>
            </w:r>
          </w:p>
        </w:tc>
        <w:tc>
          <w:tcPr>
            <w:tcW w:w="992" w:type="dxa"/>
            <w:tcBorders>
              <w:top w:val="single" w:sz="4" w:space="0" w:color="000000"/>
              <w:left w:val="single" w:sz="4" w:space="0" w:color="000000"/>
              <w:bottom w:val="single" w:sz="4" w:space="0" w:color="000000"/>
            </w:tcBorders>
            <w:vAlign w:val="bottom"/>
          </w:tcPr>
          <w:p w14:paraId="1667DEDC" w14:textId="17C1003B" w:rsidR="007E022E" w:rsidRPr="00CD6CEE" w:rsidRDefault="00740A54" w:rsidP="00C54149">
            <w:pPr>
              <w:snapToGrid w:val="0"/>
              <w:spacing w:after="0" w:line="240" w:lineRule="auto"/>
              <w:jc w:val="right"/>
              <w:rPr>
                <w:rFonts w:cs="Calibri"/>
                <w:sz w:val="24"/>
                <w:szCs w:val="24"/>
              </w:rPr>
            </w:pPr>
            <w:r w:rsidRPr="00CD6CEE">
              <w:rPr>
                <w:rFonts w:cs="Calibri"/>
                <w:sz w:val="24"/>
                <w:szCs w:val="24"/>
              </w:rPr>
              <w:t>-</w:t>
            </w:r>
          </w:p>
        </w:tc>
        <w:tc>
          <w:tcPr>
            <w:tcW w:w="2977" w:type="dxa"/>
            <w:tcBorders>
              <w:top w:val="single" w:sz="4" w:space="0" w:color="000000"/>
              <w:left w:val="single" w:sz="4" w:space="0" w:color="000000"/>
              <w:bottom w:val="single" w:sz="4" w:space="0" w:color="000000"/>
              <w:right w:val="single" w:sz="4" w:space="0" w:color="auto"/>
            </w:tcBorders>
            <w:vAlign w:val="bottom"/>
          </w:tcPr>
          <w:p w14:paraId="29DD488F" w14:textId="4AD9ABA5" w:rsidR="007E022E" w:rsidRPr="00CD6CEE" w:rsidRDefault="00740A54" w:rsidP="00C54149">
            <w:pPr>
              <w:snapToGrid w:val="0"/>
              <w:spacing w:after="0" w:line="240" w:lineRule="auto"/>
              <w:jc w:val="right"/>
              <w:rPr>
                <w:rFonts w:cs="Calibri"/>
                <w:sz w:val="24"/>
                <w:szCs w:val="24"/>
              </w:rPr>
            </w:pPr>
            <w:r w:rsidRPr="00CD6CEE">
              <w:rPr>
                <w:rFonts w:cs="Calibri"/>
                <w:sz w:val="24"/>
                <w:szCs w:val="24"/>
              </w:rPr>
              <w:t>1.312</w:t>
            </w:r>
          </w:p>
        </w:tc>
      </w:tr>
      <w:tr w:rsidR="00B4003A" w:rsidRPr="00CD6CEE" w14:paraId="239702E2" w14:textId="77777777" w:rsidTr="00B4003A">
        <w:tc>
          <w:tcPr>
            <w:tcW w:w="3828" w:type="dxa"/>
            <w:tcBorders>
              <w:top w:val="single" w:sz="4" w:space="0" w:color="000000"/>
              <w:left w:val="single" w:sz="4" w:space="0" w:color="000000"/>
              <w:bottom w:val="single" w:sz="4" w:space="0" w:color="000000"/>
            </w:tcBorders>
            <w:vAlign w:val="bottom"/>
          </w:tcPr>
          <w:p w14:paraId="3579152C" w14:textId="7D09B8B2" w:rsidR="00B4003A" w:rsidRPr="00CD6CEE" w:rsidRDefault="00B4003A" w:rsidP="00C54149">
            <w:pPr>
              <w:snapToGrid w:val="0"/>
              <w:spacing w:after="0" w:line="240" w:lineRule="auto"/>
              <w:jc w:val="both"/>
              <w:rPr>
                <w:rFonts w:cs="Calibri"/>
                <w:sz w:val="24"/>
                <w:szCs w:val="24"/>
              </w:rPr>
            </w:pPr>
            <w:r w:rsidRPr="00CD6CEE">
              <w:rPr>
                <w:rFonts w:cs="Calibri"/>
                <w:sz w:val="24"/>
                <w:szCs w:val="24"/>
              </w:rPr>
              <w:t>Crédito produtivo</w:t>
            </w:r>
          </w:p>
        </w:tc>
        <w:tc>
          <w:tcPr>
            <w:tcW w:w="1134" w:type="dxa"/>
            <w:tcBorders>
              <w:top w:val="single" w:sz="4" w:space="0" w:color="000000"/>
              <w:left w:val="single" w:sz="4" w:space="0" w:color="000000"/>
              <w:bottom w:val="single" w:sz="4" w:space="0" w:color="000000"/>
            </w:tcBorders>
            <w:vAlign w:val="bottom"/>
          </w:tcPr>
          <w:p w14:paraId="012E1AD8" w14:textId="77777777" w:rsidR="00B4003A" w:rsidRPr="00CD6CEE" w:rsidRDefault="00A32B3D" w:rsidP="00C54149">
            <w:pPr>
              <w:snapToGrid w:val="0"/>
              <w:spacing w:after="0" w:line="240" w:lineRule="auto"/>
              <w:jc w:val="right"/>
              <w:rPr>
                <w:rFonts w:cs="Calibri"/>
                <w:sz w:val="24"/>
                <w:szCs w:val="24"/>
              </w:rPr>
            </w:pPr>
            <w:r w:rsidRPr="00CD6CEE">
              <w:rPr>
                <w:rFonts w:cs="Calibri"/>
                <w:sz w:val="24"/>
                <w:szCs w:val="24"/>
              </w:rPr>
              <w:t>10</w:t>
            </w:r>
          </w:p>
        </w:tc>
        <w:tc>
          <w:tcPr>
            <w:tcW w:w="992" w:type="dxa"/>
            <w:tcBorders>
              <w:top w:val="single" w:sz="4" w:space="0" w:color="000000"/>
              <w:left w:val="single" w:sz="4" w:space="0" w:color="000000"/>
              <w:bottom w:val="single" w:sz="4" w:space="0" w:color="000000"/>
            </w:tcBorders>
            <w:vAlign w:val="bottom"/>
          </w:tcPr>
          <w:p w14:paraId="60C88C7C" w14:textId="77777777" w:rsidR="00B4003A" w:rsidRPr="00CD6CEE" w:rsidRDefault="00A32B3D" w:rsidP="00C54149">
            <w:pPr>
              <w:snapToGrid w:val="0"/>
              <w:spacing w:after="0" w:line="240" w:lineRule="auto"/>
              <w:jc w:val="right"/>
              <w:rPr>
                <w:rFonts w:cs="Calibri"/>
                <w:sz w:val="24"/>
                <w:szCs w:val="24"/>
              </w:rPr>
            </w:pPr>
            <w:r w:rsidRPr="00CD6CEE">
              <w:rPr>
                <w:rFonts w:cs="Calibri"/>
                <w:sz w:val="24"/>
                <w:szCs w:val="24"/>
              </w:rPr>
              <w:t>-</w:t>
            </w:r>
          </w:p>
        </w:tc>
        <w:tc>
          <w:tcPr>
            <w:tcW w:w="2977" w:type="dxa"/>
            <w:tcBorders>
              <w:top w:val="single" w:sz="4" w:space="0" w:color="000000"/>
              <w:left w:val="single" w:sz="4" w:space="0" w:color="000000"/>
              <w:bottom w:val="single" w:sz="4" w:space="0" w:color="000000"/>
              <w:right w:val="single" w:sz="4" w:space="0" w:color="auto"/>
            </w:tcBorders>
            <w:vAlign w:val="bottom"/>
          </w:tcPr>
          <w:p w14:paraId="08C25DD9" w14:textId="77BA2B88" w:rsidR="00B4003A" w:rsidRPr="00CD6CEE" w:rsidRDefault="001B1ACB" w:rsidP="00C54149">
            <w:pPr>
              <w:snapToGrid w:val="0"/>
              <w:spacing w:after="0" w:line="240" w:lineRule="auto"/>
              <w:jc w:val="right"/>
              <w:rPr>
                <w:rFonts w:cs="Calibri"/>
                <w:sz w:val="24"/>
                <w:szCs w:val="24"/>
              </w:rPr>
            </w:pPr>
            <w:r w:rsidRPr="00CD6CEE">
              <w:rPr>
                <w:rFonts w:cs="Calibri"/>
                <w:sz w:val="24"/>
                <w:szCs w:val="24"/>
              </w:rPr>
              <w:t>31</w:t>
            </w:r>
          </w:p>
        </w:tc>
      </w:tr>
      <w:tr w:rsidR="002E6253" w:rsidRPr="00CD6CEE" w14:paraId="3ED37264" w14:textId="77777777" w:rsidTr="00B4003A">
        <w:tc>
          <w:tcPr>
            <w:tcW w:w="3828" w:type="dxa"/>
            <w:tcBorders>
              <w:top w:val="single" w:sz="4" w:space="0" w:color="000000"/>
              <w:left w:val="single" w:sz="4" w:space="0" w:color="000000"/>
              <w:bottom w:val="single" w:sz="4" w:space="0" w:color="000000"/>
            </w:tcBorders>
            <w:vAlign w:val="bottom"/>
          </w:tcPr>
          <w:p w14:paraId="7E7FA563" w14:textId="30F4D801" w:rsidR="002E6253" w:rsidRPr="00CD6CEE" w:rsidRDefault="00C85B2E" w:rsidP="00C54149">
            <w:pPr>
              <w:snapToGrid w:val="0"/>
              <w:spacing w:after="0" w:line="240" w:lineRule="auto"/>
              <w:jc w:val="both"/>
              <w:rPr>
                <w:rFonts w:cs="Calibri"/>
                <w:sz w:val="24"/>
                <w:szCs w:val="24"/>
              </w:rPr>
            </w:pPr>
            <w:r w:rsidRPr="00CD6CEE">
              <w:rPr>
                <w:rFonts w:cs="Calibri"/>
                <w:sz w:val="24"/>
                <w:szCs w:val="24"/>
              </w:rPr>
              <w:t>Programas Sociais</w:t>
            </w:r>
            <w:r w:rsidR="000E7652" w:rsidRPr="00CD6CEE">
              <w:rPr>
                <w:rFonts w:cs="Calibri"/>
                <w:sz w:val="24"/>
                <w:szCs w:val="24"/>
              </w:rPr>
              <w:t xml:space="preserve"> (**)</w:t>
            </w:r>
          </w:p>
        </w:tc>
        <w:tc>
          <w:tcPr>
            <w:tcW w:w="1134" w:type="dxa"/>
            <w:tcBorders>
              <w:top w:val="single" w:sz="4" w:space="0" w:color="000000"/>
              <w:left w:val="single" w:sz="4" w:space="0" w:color="000000"/>
              <w:bottom w:val="single" w:sz="4" w:space="0" w:color="000000"/>
            </w:tcBorders>
            <w:vAlign w:val="bottom"/>
          </w:tcPr>
          <w:p w14:paraId="01F8BB68" w14:textId="335DFB11" w:rsidR="002E6253" w:rsidRPr="00CD6CEE" w:rsidRDefault="00203958" w:rsidP="00C54149">
            <w:pPr>
              <w:snapToGrid w:val="0"/>
              <w:spacing w:after="0" w:line="240" w:lineRule="auto"/>
              <w:jc w:val="right"/>
              <w:rPr>
                <w:rFonts w:cs="Calibri"/>
                <w:b/>
                <w:bCs/>
                <w:sz w:val="24"/>
                <w:szCs w:val="24"/>
              </w:rPr>
            </w:pPr>
            <w:r w:rsidRPr="00CD6CEE">
              <w:rPr>
                <w:rFonts w:cs="Calibri"/>
                <w:b/>
                <w:bCs/>
                <w:sz w:val="24"/>
                <w:szCs w:val="24"/>
              </w:rPr>
              <w:t>-</w:t>
            </w:r>
          </w:p>
        </w:tc>
        <w:tc>
          <w:tcPr>
            <w:tcW w:w="992" w:type="dxa"/>
            <w:tcBorders>
              <w:top w:val="single" w:sz="4" w:space="0" w:color="000000"/>
              <w:left w:val="single" w:sz="4" w:space="0" w:color="000000"/>
              <w:bottom w:val="single" w:sz="4" w:space="0" w:color="000000"/>
            </w:tcBorders>
            <w:vAlign w:val="bottom"/>
          </w:tcPr>
          <w:p w14:paraId="3E3A42BF" w14:textId="37759012" w:rsidR="002E6253" w:rsidRPr="00CD6CEE" w:rsidRDefault="00203958" w:rsidP="00C54149">
            <w:pPr>
              <w:snapToGrid w:val="0"/>
              <w:spacing w:after="0" w:line="240" w:lineRule="auto"/>
              <w:jc w:val="right"/>
              <w:rPr>
                <w:rFonts w:cs="Calibri"/>
                <w:sz w:val="24"/>
                <w:szCs w:val="24"/>
              </w:rPr>
            </w:pPr>
            <w:r w:rsidRPr="00CD6CEE">
              <w:rPr>
                <w:rFonts w:cs="Calibri"/>
                <w:sz w:val="24"/>
                <w:szCs w:val="24"/>
              </w:rPr>
              <w:t>-</w:t>
            </w:r>
          </w:p>
        </w:tc>
        <w:tc>
          <w:tcPr>
            <w:tcW w:w="2977" w:type="dxa"/>
            <w:tcBorders>
              <w:top w:val="single" w:sz="4" w:space="0" w:color="000000"/>
              <w:left w:val="single" w:sz="4" w:space="0" w:color="000000"/>
              <w:bottom w:val="single" w:sz="4" w:space="0" w:color="000000"/>
              <w:right w:val="single" w:sz="4" w:space="0" w:color="auto"/>
            </w:tcBorders>
            <w:vAlign w:val="bottom"/>
          </w:tcPr>
          <w:p w14:paraId="5C1F7B8B" w14:textId="1BC599C6" w:rsidR="002E6253" w:rsidRPr="00CD6CEE" w:rsidRDefault="00C85B2E" w:rsidP="00C54149">
            <w:pPr>
              <w:snapToGrid w:val="0"/>
              <w:spacing w:after="0" w:line="240" w:lineRule="auto"/>
              <w:jc w:val="right"/>
              <w:rPr>
                <w:rFonts w:cs="Calibri"/>
                <w:sz w:val="24"/>
                <w:szCs w:val="24"/>
              </w:rPr>
            </w:pPr>
            <w:r w:rsidRPr="00CD6CEE">
              <w:rPr>
                <w:rFonts w:cs="Calibri"/>
                <w:sz w:val="24"/>
                <w:szCs w:val="24"/>
              </w:rPr>
              <w:t>15.486</w:t>
            </w:r>
          </w:p>
        </w:tc>
      </w:tr>
      <w:tr w:rsidR="00B4003A" w:rsidRPr="00CD6CEE" w14:paraId="74C07FF4" w14:textId="77777777" w:rsidTr="00B4003A">
        <w:tc>
          <w:tcPr>
            <w:tcW w:w="3828" w:type="dxa"/>
            <w:tcBorders>
              <w:top w:val="single" w:sz="4" w:space="0" w:color="000000"/>
              <w:left w:val="single" w:sz="4" w:space="0" w:color="000000"/>
              <w:bottom w:val="single" w:sz="4" w:space="0" w:color="000000"/>
            </w:tcBorders>
            <w:vAlign w:val="bottom"/>
          </w:tcPr>
          <w:p w14:paraId="735662A7" w14:textId="43F1F71A" w:rsidR="00B4003A" w:rsidRPr="00CD6CEE" w:rsidRDefault="00B4003A" w:rsidP="00C54149">
            <w:pPr>
              <w:snapToGrid w:val="0"/>
              <w:spacing w:after="0" w:line="240" w:lineRule="auto"/>
              <w:jc w:val="both"/>
              <w:rPr>
                <w:rFonts w:cs="Calibri"/>
                <w:sz w:val="24"/>
                <w:szCs w:val="24"/>
              </w:rPr>
            </w:pPr>
            <w:r w:rsidRPr="00CD6CEE">
              <w:rPr>
                <w:rFonts w:cs="Calibri"/>
                <w:sz w:val="24"/>
                <w:szCs w:val="24"/>
              </w:rPr>
              <w:t>JCP – Estado de Goiás</w:t>
            </w:r>
          </w:p>
        </w:tc>
        <w:tc>
          <w:tcPr>
            <w:tcW w:w="1134" w:type="dxa"/>
            <w:tcBorders>
              <w:top w:val="single" w:sz="4" w:space="0" w:color="000000"/>
              <w:left w:val="single" w:sz="4" w:space="0" w:color="000000"/>
              <w:bottom w:val="single" w:sz="4" w:space="0" w:color="000000"/>
            </w:tcBorders>
            <w:vAlign w:val="bottom"/>
          </w:tcPr>
          <w:p w14:paraId="5413969B" w14:textId="77777777" w:rsidR="00B4003A" w:rsidRPr="00CD6CEE" w:rsidRDefault="00A32B3D" w:rsidP="00C54149">
            <w:pPr>
              <w:snapToGrid w:val="0"/>
              <w:spacing w:after="0" w:line="240" w:lineRule="auto"/>
              <w:jc w:val="right"/>
              <w:rPr>
                <w:rFonts w:cs="Calibri"/>
                <w:b/>
                <w:bCs/>
                <w:sz w:val="24"/>
                <w:szCs w:val="24"/>
              </w:rPr>
            </w:pPr>
            <w:r w:rsidRPr="00CD6CEE">
              <w:rPr>
                <w:rFonts w:cs="Calibri"/>
                <w:b/>
                <w:bCs/>
                <w:sz w:val="24"/>
                <w:szCs w:val="24"/>
              </w:rPr>
              <w:t>-</w:t>
            </w:r>
          </w:p>
        </w:tc>
        <w:tc>
          <w:tcPr>
            <w:tcW w:w="992" w:type="dxa"/>
            <w:tcBorders>
              <w:top w:val="single" w:sz="4" w:space="0" w:color="000000"/>
              <w:left w:val="single" w:sz="4" w:space="0" w:color="000000"/>
              <w:bottom w:val="single" w:sz="4" w:space="0" w:color="000000"/>
            </w:tcBorders>
            <w:vAlign w:val="bottom"/>
          </w:tcPr>
          <w:p w14:paraId="0E858E8E" w14:textId="410A6338" w:rsidR="00B4003A" w:rsidRPr="00CD6CEE" w:rsidRDefault="008F5AA7" w:rsidP="00C54149">
            <w:pPr>
              <w:snapToGrid w:val="0"/>
              <w:spacing w:after="0" w:line="240" w:lineRule="auto"/>
              <w:jc w:val="right"/>
              <w:rPr>
                <w:rFonts w:cs="Calibri"/>
                <w:sz w:val="24"/>
                <w:szCs w:val="24"/>
              </w:rPr>
            </w:pPr>
            <w:r w:rsidRPr="00CD6CEE">
              <w:rPr>
                <w:rFonts w:cs="Calibri"/>
                <w:sz w:val="24"/>
                <w:szCs w:val="24"/>
              </w:rPr>
              <w:t>5.46</w:t>
            </w:r>
            <w:r w:rsidR="00B91221" w:rsidRPr="00CD6CEE">
              <w:rPr>
                <w:rFonts w:cs="Calibri"/>
                <w:sz w:val="24"/>
                <w:szCs w:val="24"/>
              </w:rPr>
              <w:t>0</w:t>
            </w:r>
          </w:p>
        </w:tc>
        <w:tc>
          <w:tcPr>
            <w:tcW w:w="2977" w:type="dxa"/>
            <w:tcBorders>
              <w:top w:val="single" w:sz="4" w:space="0" w:color="000000"/>
              <w:left w:val="single" w:sz="4" w:space="0" w:color="000000"/>
              <w:bottom w:val="single" w:sz="4" w:space="0" w:color="000000"/>
              <w:right w:val="single" w:sz="4" w:space="0" w:color="auto"/>
            </w:tcBorders>
            <w:vAlign w:val="bottom"/>
          </w:tcPr>
          <w:p w14:paraId="34BA93AF" w14:textId="77777777" w:rsidR="00B4003A" w:rsidRPr="00CD6CEE" w:rsidRDefault="00A17592" w:rsidP="00C54149">
            <w:pPr>
              <w:snapToGrid w:val="0"/>
              <w:spacing w:after="0" w:line="240" w:lineRule="auto"/>
              <w:jc w:val="right"/>
              <w:rPr>
                <w:rFonts w:cs="Calibri"/>
                <w:b/>
                <w:bCs/>
                <w:sz w:val="24"/>
                <w:szCs w:val="24"/>
              </w:rPr>
            </w:pPr>
            <w:r w:rsidRPr="00CD6CEE">
              <w:rPr>
                <w:rFonts w:cs="Calibri"/>
                <w:b/>
                <w:bCs/>
                <w:sz w:val="24"/>
                <w:szCs w:val="24"/>
              </w:rPr>
              <w:t>-</w:t>
            </w:r>
          </w:p>
        </w:tc>
      </w:tr>
      <w:tr w:rsidR="00B4003A" w:rsidRPr="00CD6CEE" w14:paraId="590E7836" w14:textId="77777777" w:rsidTr="00B4003A">
        <w:tc>
          <w:tcPr>
            <w:tcW w:w="3828" w:type="dxa"/>
            <w:tcBorders>
              <w:top w:val="single" w:sz="4" w:space="0" w:color="000000"/>
              <w:left w:val="single" w:sz="4" w:space="0" w:color="000000"/>
              <w:bottom w:val="single" w:sz="4" w:space="0" w:color="000000"/>
            </w:tcBorders>
            <w:vAlign w:val="bottom"/>
          </w:tcPr>
          <w:p w14:paraId="17F9BC9D" w14:textId="77777777" w:rsidR="00B4003A" w:rsidRPr="00CD6CEE" w:rsidRDefault="00B4003A" w:rsidP="00C54149">
            <w:pPr>
              <w:snapToGrid w:val="0"/>
              <w:spacing w:after="0" w:line="240" w:lineRule="auto"/>
              <w:jc w:val="both"/>
              <w:rPr>
                <w:rFonts w:cs="Calibri"/>
                <w:sz w:val="24"/>
                <w:szCs w:val="24"/>
              </w:rPr>
            </w:pPr>
            <w:r w:rsidRPr="00CD6CEE">
              <w:rPr>
                <w:rFonts w:cs="Calibri"/>
                <w:sz w:val="24"/>
                <w:szCs w:val="24"/>
              </w:rPr>
              <w:t>Convênios (**)</w:t>
            </w:r>
            <w:r w:rsidR="00BA1B90" w:rsidRPr="00CD6CEE">
              <w:rPr>
                <w:rFonts w:cs="Calibri"/>
                <w:sz w:val="24"/>
                <w:szCs w:val="24"/>
              </w:rPr>
              <w:t xml:space="preserve"> e outros</w:t>
            </w:r>
          </w:p>
        </w:tc>
        <w:tc>
          <w:tcPr>
            <w:tcW w:w="1134" w:type="dxa"/>
            <w:tcBorders>
              <w:top w:val="single" w:sz="4" w:space="0" w:color="000000"/>
              <w:left w:val="single" w:sz="4" w:space="0" w:color="000000"/>
              <w:bottom w:val="single" w:sz="4" w:space="0" w:color="000000"/>
            </w:tcBorders>
            <w:vAlign w:val="bottom"/>
          </w:tcPr>
          <w:p w14:paraId="62C58802" w14:textId="529427D9" w:rsidR="00B4003A" w:rsidRPr="00CD6CEE" w:rsidRDefault="005124C4" w:rsidP="00C54149">
            <w:pPr>
              <w:snapToGrid w:val="0"/>
              <w:spacing w:after="0" w:line="240" w:lineRule="auto"/>
              <w:jc w:val="right"/>
              <w:rPr>
                <w:rFonts w:cs="Calibri"/>
                <w:sz w:val="24"/>
                <w:szCs w:val="24"/>
              </w:rPr>
            </w:pPr>
            <w:r w:rsidRPr="00CD6CEE">
              <w:rPr>
                <w:rFonts w:cs="Calibri"/>
                <w:sz w:val="24"/>
                <w:szCs w:val="24"/>
              </w:rPr>
              <w:t>-</w:t>
            </w:r>
          </w:p>
        </w:tc>
        <w:tc>
          <w:tcPr>
            <w:tcW w:w="992" w:type="dxa"/>
            <w:tcBorders>
              <w:top w:val="single" w:sz="4" w:space="0" w:color="000000"/>
              <w:left w:val="single" w:sz="4" w:space="0" w:color="000000"/>
              <w:bottom w:val="single" w:sz="4" w:space="0" w:color="000000"/>
            </w:tcBorders>
            <w:vAlign w:val="bottom"/>
          </w:tcPr>
          <w:p w14:paraId="4EFF9EAD" w14:textId="77777777" w:rsidR="00B4003A" w:rsidRPr="00CD6CEE" w:rsidRDefault="00D7319E" w:rsidP="00C54149">
            <w:pPr>
              <w:snapToGrid w:val="0"/>
              <w:spacing w:after="0" w:line="240" w:lineRule="auto"/>
              <w:jc w:val="right"/>
              <w:rPr>
                <w:rFonts w:cs="Calibri"/>
                <w:b/>
                <w:bCs/>
                <w:sz w:val="24"/>
                <w:szCs w:val="24"/>
              </w:rPr>
            </w:pPr>
            <w:r w:rsidRPr="00CD6CEE">
              <w:rPr>
                <w:rFonts w:cs="Calibri"/>
                <w:b/>
                <w:bCs/>
                <w:sz w:val="24"/>
                <w:szCs w:val="24"/>
              </w:rPr>
              <w:t>-</w:t>
            </w:r>
          </w:p>
        </w:tc>
        <w:tc>
          <w:tcPr>
            <w:tcW w:w="2977" w:type="dxa"/>
            <w:tcBorders>
              <w:top w:val="single" w:sz="4" w:space="0" w:color="000000"/>
              <w:left w:val="single" w:sz="4" w:space="0" w:color="000000"/>
              <w:bottom w:val="single" w:sz="4" w:space="0" w:color="000000"/>
              <w:right w:val="single" w:sz="4" w:space="0" w:color="auto"/>
            </w:tcBorders>
            <w:vAlign w:val="bottom"/>
          </w:tcPr>
          <w:p w14:paraId="3F77268B" w14:textId="232E01C0" w:rsidR="00B4003A" w:rsidRPr="00CD6CEE" w:rsidRDefault="007526C5" w:rsidP="00C54149">
            <w:pPr>
              <w:snapToGrid w:val="0"/>
              <w:spacing w:after="0" w:line="240" w:lineRule="auto"/>
              <w:jc w:val="right"/>
              <w:rPr>
                <w:rFonts w:cs="Calibri"/>
                <w:sz w:val="24"/>
                <w:szCs w:val="24"/>
              </w:rPr>
            </w:pPr>
            <w:r w:rsidRPr="00CD6CEE">
              <w:rPr>
                <w:rFonts w:cs="Calibri"/>
                <w:sz w:val="24"/>
                <w:szCs w:val="24"/>
              </w:rPr>
              <w:t>2.175</w:t>
            </w:r>
          </w:p>
        </w:tc>
      </w:tr>
    </w:tbl>
    <w:p w14:paraId="1B26A808" w14:textId="0C4B20E6" w:rsidR="00C177D0" w:rsidRPr="00CD6CEE" w:rsidRDefault="00760F2E" w:rsidP="00760F2E">
      <w:pPr>
        <w:spacing w:after="0" w:line="240" w:lineRule="auto"/>
        <w:ind w:left="709"/>
        <w:jc w:val="both"/>
        <w:outlineLvl w:val="0"/>
        <w:rPr>
          <w:rFonts w:cs="Calibri"/>
          <w:b/>
          <w:bCs/>
          <w:color w:val="000000"/>
          <w:sz w:val="24"/>
          <w:szCs w:val="24"/>
        </w:rPr>
      </w:pPr>
      <w:r w:rsidRPr="00CD6CEE">
        <w:rPr>
          <w:rFonts w:cs="Calibri"/>
          <w:color w:val="000000"/>
          <w:sz w:val="24"/>
          <w:szCs w:val="24"/>
        </w:rPr>
        <w:t>(*) A</w:t>
      </w:r>
      <w:r w:rsidR="009906CD" w:rsidRPr="00CD6CEE">
        <w:rPr>
          <w:rFonts w:cs="Calibri"/>
          <w:color w:val="000000"/>
          <w:sz w:val="24"/>
          <w:szCs w:val="24"/>
        </w:rPr>
        <w:t xml:space="preserve">s </w:t>
      </w:r>
      <w:r w:rsidRPr="00CD6CEE">
        <w:rPr>
          <w:rFonts w:cs="Calibri"/>
          <w:color w:val="000000"/>
          <w:sz w:val="24"/>
          <w:szCs w:val="24"/>
        </w:rPr>
        <w:t>taxa</w:t>
      </w:r>
      <w:r w:rsidR="009906CD" w:rsidRPr="00CD6CEE">
        <w:rPr>
          <w:rFonts w:cs="Calibri"/>
          <w:color w:val="000000"/>
          <w:sz w:val="24"/>
          <w:szCs w:val="24"/>
        </w:rPr>
        <w:t>s</w:t>
      </w:r>
      <w:r w:rsidRPr="00CD6CEE">
        <w:rPr>
          <w:rFonts w:cs="Calibri"/>
          <w:color w:val="000000"/>
          <w:sz w:val="24"/>
          <w:szCs w:val="24"/>
        </w:rPr>
        <w:t xml:space="preserve"> de equalizaç</w:t>
      </w:r>
      <w:r w:rsidR="009906CD" w:rsidRPr="00CD6CEE">
        <w:rPr>
          <w:rFonts w:cs="Calibri"/>
          <w:color w:val="000000"/>
          <w:sz w:val="24"/>
          <w:szCs w:val="24"/>
        </w:rPr>
        <w:t>ões</w:t>
      </w:r>
      <w:r w:rsidRPr="00CD6CEE">
        <w:rPr>
          <w:rFonts w:cs="Calibri"/>
          <w:color w:val="000000"/>
          <w:sz w:val="24"/>
          <w:szCs w:val="24"/>
        </w:rPr>
        <w:t xml:space="preserve"> refere</w:t>
      </w:r>
      <w:r w:rsidR="009906CD" w:rsidRPr="00CD6CEE">
        <w:rPr>
          <w:rFonts w:cs="Calibri"/>
          <w:color w:val="000000"/>
          <w:sz w:val="24"/>
          <w:szCs w:val="24"/>
        </w:rPr>
        <w:t>m</w:t>
      </w:r>
      <w:r w:rsidRPr="00CD6CEE">
        <w:rPr>
          <w:rFonts w:cs="Calibri"/>
          <w:color w:val="000000"/>
          <w:sz w:val="24"/>
          <w:szCs w:val="24"/>
        </w:rPr>
        <w:t xml:space="preserve">-se ao </w:t>
      </w:r>
      <w:r w:rsidR="00DE1975" w:rsidRPr="00CD6CEE">
        <w:rPr>
          <w:rFonts w:cs="Calibri"/>
          <w:color w:val="000000"/>
          <w:sz w:val="24"/>
          <w:szCs w:val="24"/>
        </w:rPr>
        <w:t>subsídio</w:t>
      </w:r>
      <w:r w:rsidR="00CB2412" w:rsidRPr="00CD6CEE">
        <w:rPr>
          <w:rFonts w:cs="Calibri"/>
          <w:color w:val="000000"/>
          <w:sz w:val="24"/>
          <w:szCs w:val="24"/>
        </w:rPr>
        <w:t xml:space="preserve"> </w:t>
      </w:r>
      <w:r w:rsidR="005124C4" w:rsidRPr="00CD6CEE">
        <w:rPr>
          <w:rFonts w:cs="Calibri"/>
          <w:color w:val="000000"/>
          <w:sz w:val="24"/>
          <w:szCs w:val="24"/>
        </w:rPr>
        <w:t>concedidos do</w:t>
      </w:r>
      <w:r w:rsidRPr="00CD6CEE">
        <w:rPr>
          <w:rFonts w:cs="Calibri"/>
          <w:color w:val="000000"/>
          <w:sz w:val="24"/>
          <w:szCs w:val="24"/>
        </w:rPr>
        <w:t xml:space="preserve"> </w:t>
      </w:r>
      <w:r w:rsidR="009906CD" w:rsidRPr="00CD6CEE">
        <w:rPr>
          <w:rFonts w:cs="Calibri"/>
          <w:sz w:val="24"/>
          <w:szCs w:val="24"/>
        </w:rPr>
        <w:t>F</w:t>
      </w:r>
      <w:r w:rsidRPr="00CD6CEE">
        <w:rPr>
          <w:rFonts w:cs="Calibri"/>
          <w:sz w:val="24"/>
          <w:szCs w:val="24"/>
        </w:rPr>
        <w:t>UNPRODUZIR</w:t>
      </w:r>
      <w:r w:rsidR="001A1D41" w:rsidRPr="00CD6CEE">
        <w:rPr>
          <w:rFonts w:cs="Calibri"/>
          <w:color w:val="000000"/>
          <w:sz w:val="24"/>
          <w:szCs w:val="24"/>
        </w:rPr>
        <w:t xml:space="preserve"> e </w:t>
      </w:r>
      <w:r w:rsidR="00CB2412" w:rsidRPr="00CD6CEE">
        <w:rPr>
          <w:rFonts w:cs="Calibri"/>
          <w:color w:val="000000"/>
          <w:sz w:val="24"/>
          <w:szCs w:val="24"/>
        </w:rPr>
        <w:t>pelo</w:t>
      </w:r>
      <w:r w:rsidR="001A1D41" w:rsidRPr="00CD6CEE">
        <w:rPr>
          <w:rFonts w:cs="Calibri"/>
          <w:color w:val="000000"/>
          <w:sz w:val="24"/>
          <w:szCs w:val="24"/>
        </w:rPr>
        <w:t xml:space="preserve"> FUNDEQ</w:t>
      </w:r>
      <w:r w:rsidRPr="00CD6CEE">
        <w:rPr>
          <w:rFonts w:cs="Calibri"/>
          <w:color w:val="000000"/>
          <w:sz w:val="24"/>
          <w:szCs w:val="24"/>
        </w:rPr>
        <w:t xml:space="preserve"> às empresas de pequeno porte</w:t>
      </w:r>
      <w:r w:rsidR="00CB2412" w:rsidRPr="00CD6CEE">
        <w:rPr>
          <w:rFonts w:cs="Calibri"/>
          <w:b/>
          <w:bCs/>
          <w:color w:val="000000"/>
          <w:sz w:val="24"/>
          <w:szCs w:val="24"/>
        </w:rPr>
        <w:t xml:space="preserve">, </w:t>
      </w:r>
      <w:r w:rsidRPr="00CD6CEE">
        <w:rPr>
          <w:rFonts w:cs="Calibri"/>
          <w:color w:val="000000"/>
          <w:sz w:val="24"/>
          <w:szCs w:val="24"/>
        </w:rPr>
        <w:t>sob a form</w:t>
      </w:r>
      <w:r w:rsidR="00170D02" w:rsidRPr="00CD6CEE">
        <w:rPr>
          <w:rFonts w:cs="Calibri"/>
          <w:color w:val="000000"/>
          <w:sz w:val="24"/>
          <w:szCs w:val="24"/>
        </w:rPr>
        <w:t>a</w:t>
      </w:r>
      <w:r w:rsidRPr="00CD6CEE">
        <w:rPr>
          <w:rFonts w:cs="Calibri"/>
          <w:color w:val="000000"/>
          <w:sz w:val="24"/>
          <w:szCs w:val="24"/>
        </w:rPr>
        <w:t xml:space="preserve"> de </w:t>
      </w:r>
      <w:r w:rsidRPr="00CD6CEE">
        <w:rPr>
          <w:rFonts w:cs="Calibri"/>
          <w:b/>
          <w:bCs/>
          <w:color w:val="000000"/>
          <w:sz w:val="24"/>
          <w:szCs w:val="24"/>
        </w:rPr>
        <w:t xml:space="preserve">equalização de juros em operações de </w:t>
      </w:r>
      <w:r w:rsidR="00170D02" w:rsidRPr="00CD6CEE">
        <w:rPr>
          <w:rFonts w:cs="Calibri"/>
          <w:b/>
          <w:bCs/>
          <w:color w:val="000000"/>
          <w:sz w:val="24"/>
          <w:szCs w:val="24"/>
        </w:rPr>
        <w:t>c</w:t>
      </w:r>
      <w:r w:rsidRPr="00CD6CEE">
        <w:rPr>
          <w:rFonts w:cs="Calibri"/>
          <w:b/>
          <w:bCs/>
          <w:color w:val="000000"/>
          <w:sz w:val="24"/>
          <w:szCs w:val="24"/>
        </w:rPr>
        <w:t>rédito</w:t>
      </w:r>
      <w:r w:rsidR="00CB2412" w:rsidRPr="00CD6CEE">
        <w:rPr>
          <w:rFonts w:cs="Calibri"/>
          <w:b/>
          <w:bCs/>
          <w:color w:val="000000"/>
          <w:sz w:val="24"/>
          <w:szCs w:val="24"/>
        </w:rPr>
        <w:t xml:space="preserve">, </w:t>
      </w:r>
      <w:r w:rsidR="00CB2412" w:rsidRPr="00CD6CEE">
        <w:rPr>
          <w:rFonts w:cs="Calibri"/>
          <w:color w:val="000000"/>
          <w:sz w:val="24"/>
          <w:szCs w:val="24"/>
        </w:rPr>
        <w:t>com o objetivo de estimular o desenvolvi</w:t>
      </w:r>
      <w:r w:rsidR="001B09D6" w:rsidRPr="00CD6CEE">
        <w:rPr>
          <w:rFonts w:cs="Calibri"/>
          <w:color w:val="000000"/>
          <w:sz w:val="24"/>
          <w:szCs w:val="24"/>
        </w:rPr>
        <w:t>mento</w:t>
      </w:r>
      <w:r w:rsidR="00CB2412" w:rsidRPr="00CD6CEE">
        <w:rPr>
          <w:rFonts w:cs="Calibri"/>
          <w:color w:val="000000"/>
          <w:sz w:val="24"/>
          <w:szCs w:val="24"/>
        </w:rPr>
        <w:t xml:space="preserve"> econômico</w:t>
      </w:r>
      <w:r w:rsidR="001B09D6" w:rsidRPr="00CD6CEE">
        <w:rPr>
          <w:rFonts w:cs="Calibri"/>
          <w:color w:val="000000"/>
          <w:sz w:val="24"/>
          <w:szCs w:val="24"/>
        </w:rPr>
        <w:t xml:space="preserve"> e produtivo do Estado de Goiás.</w:t>
      </w:r>
    </w:p>
    <w:p w14:paraId="3508EA69" w14:textId="77777777" w:rsidR="00E95B74" w:rsidRPr="00CD6CEE" w:rsidRDefault="00E95B74" w:rsidP="00760F2E">
      <w:pPr>
        <w:spacing w:after="0" w:line="240" w:lineRule="auto"/>
        <w:ind w:left="709"/>
        <w:jc w:val="both"/>
        <w:outlineLvl w:val="0"/>
        <w:rPr>
          <w:rFonts w:cs="Calibri"/>
          <w:color w:val="000000"/>
          <w:sz w:val="24"/>
          <w:szCs w:val="24"/>
        </w:rPr>
      </w:pPr>
      <w:r w:rsidRPr="00CD6CEE">
        <w:rPr>
          <w:rFonts w:cs="Calibri"/>
          <w:color w:val="000000"/>
          <w:sz w:val="24"/>
          <w:szCs w:val="24"/>
        </w:rPr>
        <w:t>(**) Convênios diversos</w:t>
      </w:r>
      <w:r w:rsidR="001B09D6" w:rsidRPr="00CD6CEE">
        <w:rPr>
          <w:rFonts w:cs="Calibri"/>
          <w:b/>
          <w:bCs/>
          <w:color w:val="000000"/>
          <w:sz w:val="24"/>
          <w:szCs w:val="24"/>
        </w:rPr>
        <w:t xml:space="preserve">: </w:t>
      </w:r>
      <w:r w:rsidR="001B09D6" w:rsidRPr="00CD6CEE">
        <w:rPr>
          <w:rFonts w:cs="Calibri"/>
          <w:color w:val="000000"/>
          <w:sz w:val="24"/>
          <w:szCs w:val="24"/>
        </w:rPr>
        <w:t>compreendem parcerias e programas firmados com Secretarias Estaduais, Prefeituras Municipais e Fundações, destinados à execução de</w:t>
      </w:r>
      <w:r w:rsidR="001B09D6" w:rsidRPr="00CD6CEE">
        <w:rPr>
          <w:rFonts w:cs="Calibri"/>
          <w:b/>
          <w:bCs/>
          <w:color w:val="000000"/>
          <w:sz w:val="24"/>
          <w:szCs w:val="24"/>
        </w:rPr>
        <w:t xml:space="preserve"> programas sociais.</w:t>
      </w:r>
    </w:p>
    <w:p w14:paraId="32159E21" w14:textId="77777777" w:rsidR="00CD2EF6" w:rsidRPr="00CD6CEE" w:rsidRDefault="00CD2EF6" w:rsidP="00760F2E">
      <w:pPr>
        <w:spacing w:after="0" w:line="240" w:lineRule="auto"/>
        <w:ind w:left="709"/>
        <w:jc w:val="both"/>
        <w:outlineLvl w:val="0"/>
        <w:rPr>
          <w:rFonts w:cs="Calibri"/>
          <w:color w:val="000000"/>
          <w:sz w:val="24"/>
          <w:szCs w:val="24"/>
        </w:rPr>
      </w:pPr>
    </w:p>
    <w:p w14:paraId="0260259E" w14:textId="77777777" w:rsidR="004A2ABD" w:rsidRPr="00CD6CEE" w:rsidRDefault="004A2ABD" w:rsidP="00760F2E">
      <w:pPr>
        <w:spacing w:after="0" w:line="240" w:lineRule="auto"/>
        <w:ind w:left="709"/>
        <w:jc w:val="both"/>
        <w:outlineLvl w:val="0"/>
        <w:rPr>
          <w:rFonts w:cs="Calibri"/>
          <w:color w:val="000000"/>
          <w:sz w:val="24"/>
          <w:szCs w:val="24"/>
        </w:rPr>
      </w:pPr>
    </w:p>
    <w:p w14:paraId="3D8FD8C5" w14:textId="77777777" w:rsidR="00D6767F" w:rsidRPr="00CD6CEE" w:rsidRDefault="00D6767F" w:rsidP="00D6767F">
      <w:pPr>
        <w:spacing w:after="0" w:line="240" w:lineRule="auto"/>
        <w:jc w:val="both"/>
        <w:outlineLvl w:val="0"/>
        <w:rPr>
          <w:rFonts w:cs="Calibri"/>
          <w:b/>
          <w:color w:val="000000"/>
          <w:sz w:val="24"/>
          <w:szCs w:val="24"/>
        </w:rPr>
      </w:pPr>
      <w:r w:rsidRPr="00CD6CEE">
        <w:rPr>
          <w:rFonts w:cs="Calibri"/>
          <w:b/>
          <w:color w:val="000000"/>
          <w:sz w:val="24"/>
          <w:szCs w:val="24"/>
        </w:rPr>
        <w:t>N</w:t>
      </w:r>
      <w:r w:rsidR="0028576A" w:rsidRPr="00CD6CEE">
        <w:rPr>
          <w:rFonts w:cs="Calibri"/>
          <w:b/>
          <w:color w:val="000000"/>
          <w:sz w:val="24"/>
          <w:szCs w:val="24"/>
        </w:rPr>
        <w:t>OTA</w:t>
      </w:r>
      <w:r w:rsidRPr="00CD6CEE">
        <w:rPr>
          <w:rFonts w:cs="Calibri"/>
          <w:b/>
          <w:color w:val="000000"/>
          <w:sz w:val="24"/>
          <w:szCs w:val="24"/>
        </w:rPr>
        <w:t xml:space="preserve"> 1</w:t>
      </w:r>
      <w:r w:rsidR="00427F88" w:rsidRPr="00CD6CEE">
        <w:rPr>
          <w:rFonts w:cs="Calibri"/>
          <w:b/>
          <w:color w:val="000000"/>
          <w:sz w:val="24"/>
          <w:szCs w:val="24"/>
        </w:rPr>
        <w:t>8</w:t>
      </w:r>
      <w:r w:rsidRPr="00CD6CEE">
        <w:rPr>
          <w:rFonts w:cs="Calibri"/>
          <w:b/>
          <w:color w:val="000000"/>
          <w:sz w:val="24"/>
          <w:szCs w:val="24"/>
        </w:rPr>
        <w:t xml:space="preserve"> </w:t>
      </w:r>
      <w:r w:rsidR="006444A2" w:rsidRPr="00CD6CEE">
        <w:rPr>
          <w:rFonts w:cs="Calibri"/>
          <w:b/>
          <w:color w:val="000000"/>
          <w:sz w:val="24"/>
          <w:szCs w:val="24"/>
        </w:rPr>
        <w:t>–</w:t>
      </w:r>
      <w:r w:rsidRPr="00CD6CEE">
        <w:rPr>
          <w:rFonts w:cs="Calibri"/>
          <w:b/>
          <w:color w:val="000000"/>
          <w:sz w:val="24"/>
          <w:szCs w:val="24"/>
        </w:rPr>
        <w:t xml:space="preserve"> E</w:t>
      </w:r>
      <w:r w:rsidR="006444A2" w:rsidRPr="00CD6CEE">
        <w:rPr>
          <w:rFonts w:cs="Calibri"/>
          <w:b/>
          <w:color w:val="000000"/>
          <w:sz w:val="24"/>
          <w:szCs w:val="24"/>
        </w:rPr>
        <w:t xml:space="preserve">xigibilidades de </w:t>
      </w:r>
      <w:r w:rsidR="004A2ABD" w:rsidRPr="00CD6CEE">
        <w:rPr>
          <w:rFonts w:cs="Calibri"/>
          <w:b/>
          <w:color w:val="000000"/>
          <w:sz w:val="24"/>
          <w:szCs w:val="24"/>
        </w:rPr>
        <w:t>c</w:t>
      </w:r>
      <w:r w:rsidR="006444A2" w:rsidRPr="00CD6CEE">
        <w:rPr>
          <w:rFonts w:cs="Calibri"/>
          <w:b/>
          <w:color w:val="000000"/>
          <w:sz w:val="24"/>
          <w:szCs w:val="24"/>
        </w:rPr>
        <w:t xml:space="preserve">apital </w:t>
      </w:r>
      <w:r w:rsidR="004A2ABD" w:rsidRPr="00CD6CEE">
        <w:rPr>
          <w:rFonts w:cs="Calibri"/>
          <w:b/>
          <w:color w:val="000000"/>
          <w:sz w:val="24"/>
          <w:szCs w:val="24"/>
        </w:rPr>
        <w:t>p</w:t>
      </w:r>
      <w:r w:rsidR="006444A2" w:rsidRPr="00CD6CEE">
        <w:rPr>
          <w:rFonts w:cs="Calibri"/>
          <w:b/>
          <w:color w:val="000000"/>
          <w:sz w:val="24"/>
          <w:szCs w:val="24"/>
        </w:rPr>
        <w:t xml:space="preserve">rincipal e </w:t>
      </w:r>
      <w:r w:rsidR="004A2ABD" w:rsidRPr="00CD6CEE">
        <w:rPr>
          <w:rFonts w:cs="Calibri"/>
          <w:b/>
          <w:color w:val="000000"/>
          <w:sz w:val="24"/>
          <w:szCs w:val="24"/>
        </w:rPr>
        <w:t>l</w:t>
      </w:r>
      <w:r w:rsidR="006444A2" w:rsidRPr="00CD6CEE">
        <w:rPr>
          <w:rFonts w:cs="Calibri"/>
          <w:b/>
          <w:color w:val="000000"/>
          <w:sz w:val="24"/>
          <w:szCs w:val="24"/>
        </w:rPr>
        <w:t xml:space="preserve">imites de </w:t>
      </w:r>
      <w:r w:rsidR="004A2ABD" w:rsidRPr="00CD6CEE">
        <w:rPr>
          <w:rFonts w:cs="Calibri"/>
          <w:b/>
          <w:color w:val="000000"/>
          <w:sz w:val="24"/>
          <w:szCs w:val="24"/>
        </w:rPr>
        <w:t>i</w:t>
      </w:r>
      <w:r w:rsidR="006444A2" w:rsidRPr="00CD6CEE">
        <w:rPr>
          <w:rFonts w:cs="Calibri"/>
          <w:b/>
          <w:color w:val="000000"/>
          <w:sz w:val="24"/>
          <w:szCs w:val="24"/>
        </w:rPr>
        <w:t xml:space="preserve">mobilização </w:t>
      </w:r>
    </w:p>
    <w:p w14:paraId="527BC427" w14:textId="77777777" w:rsidR="00BD2F78" w:rsidRPr="00CD6CEE" w:rsidRDefault="00BD2F78" w:rsidP="00BD2F78">
      <w:pPr>
        <w:spacing w:after="0" w:line="240" w:lineRule="auto"/>
        <w:jc w:val="both"/>
        <w:rPr>
          <w:rFonts w:cs="Calibri"/>
          <w:b/>
          <w:color w:val="000000"/>
          <w:sz w:val="24"/>
          <w:szCs w:val="24"/>
        </w:rPr>
      </w:pPr>
    </w:p>
    <w:p w14:paraId="7120DAB1" w14:textId="77777777" w:rsidR="00BD2F78" w:rsidRPr="00717B6B" w:rsidRDefault="00BD2F78" w:rsidP="00BD2F78">
      <w:pPr>
        <w:spacing w:after="0" w:line="240" w:lineRule="auto"/>
        <w:ind w:left="705"/>
        <w:jc w:val="both"/>
        <w:rPr>
          <w:rFonts w:cs="Calibri"/>
          <w:sz w:val="24"/>
          <w:szCs w:val="24"/>
        </w:rPr>
      </w:pPr>
      <w:r w:rsidRPr="00CD6CEE">
        <w:rPr>
          <w:rFonts w:cs="Calibri"/>
          <w:sz w:val="24"/>
          <w:szCs w:val="24"/>
        </w:rPr>
        <w:t xml:space="preserve">O Demonstrativo de </w:t>
      </w:r>
      <w:r w:rsidR="00D831FC" w:rsidRPr="00CD6CEE">
        <w:rPr>
          <w:rFonts w:cs="Calibri"/>
          <w:sz w:val="24"/>
          <w:szCs w:val="24"/>
        </w:rPr>
        <w:t>l</w:t>
      </w:r>
      <w:r w:rsidRPr="00CD6CEE">
        <w:rPr>
          <w:rFonts w:cs="Calibri"/>
          <w:sz w:val="24"/>
          <w:szCs w:val="24"/>
        </w:rPr>
        <w:t xml:space="preserve">imites </w:t>
      </w:r>
      <w:r w:rsidR="00D831FC" w:rsidRPr="00CD6CEE">
        <w:rPr>
          <w:rFonts w:cs="Calibri"/>
          <w:sz w:val="24"/>
          <w:szCs w:val="24"/>
        </w:rPr>
        <w:t>o</w:t>
      </w:r>
      <w:r w:rsidRPr="00CD6CEE">
        <w:rPr>
          <w:rFonts w:cs="Calibri"/>
          <w:sz w:val="24"/>
          <w:szCs w:val="24"/>
        </w:rPr>
        <w:t>peracionais tem por objetivo apresentar, de forma sintética, as informações referentes aos detalhamentos do cálculo dos limites monitorados pelo Banco Central do Brasil. Para cada limite o documento conterá dois conjuntos de informações: a) Apuração da Situação da Instituição; b) Apuração da Exigência do Banco Central e da Margem (ou Insuficiência) da Instituição em relação ao limite considerado e</w:t>
      </w:r>
      <w:r w:rsidRPr="00717B6B">
        <w:rPr>
          <w:rFonts w:cs="Calibri"/>
          <w:sz w:val="24"/>
          <w:szCs w:val="24"/>
        </w:rPr>
        <w:t xml:space="preserve"> enviado mensalmente ao Banco Central, o documento 2061.</w:t>
      </w:r>
    </w:p>
    <w:p w14:paraId="14729FEE" w14:textId="77777777" w:rsidR="00BD2F78" w:rsidRPr="00717B6B" w:rsidRDefault="00BD2F78" w:rsidP="00BD2F78">
      <w:pPr>
        <w:spacing w:after="0" w:line="240" w:lineRule="auto"/>
        <w:ind w:left="705"/>
        <w:jc w:val="both"/>
        <w:rPr>
          <w:rFonts w:cs="Calibri"/>
          <w:sz w:val="24"/>
          <w:szCs w:val="24"/>
        </w:rPr>
      </w:pPr>
      <w:r w:rsidRPr="00717B6B">
        <w:rPr>
          <w:rFonts w:cs="Calibri"/>
          <w:sz w:val="24"/>
          <w:szCs w:val="24"/>
        </w:rPr>
        <w:t>Os sistemas utilizados para o gerenciamento de riscos e de capital são implementados, homologados e validados através de módulos proprietários.</w:t>
      </w:r>
    </w:p>
    <w:p w14:paraId="0C6E2908" w14:textId="77777777" w:rsidR="00797EDB" w:rsidRPr="00717B6B" w:rsidRDefault="00797EDB" w:rsidP="00BD2F78">
      <w:pPr>
        <w:spacing w:after="0" w:line="240" w:lineRule="auto"/>
        <w:ind w:left="705"/>
        <w:jc w:val="both"/>
        <w:rPr>
          <w:rFonts w:cs="Calibri"/>
          <w:sz w:val="24"/>
          <w:szCs w:val="24"/>
        </w:rPr>
      </w:pPr>
    </w:p>
    <w:p w14:paraId="7928DAE4" w14:textId="317A5918" w:rsidR="00BD2F78" w:rsidRDefault="00BD2F78" w:rsidP="00BD2F78">
      <w:pPr>
        <w:spacing w:after="0" w:line="240" w:lineRule="auto"/>
        <w:ind w:left="705"/>
        <w:jc w:val="both"/>
        <w:rPr>
          <w:rFonts w:cs="Calibri"/>
          <w:b/>
          <w:color w:val="000000"/>
          <w:sz w:val="24"/>
          <w:szCs w:val="24"/>
        </w:rPr>
      </w:pPr>
      <w:r w:rsidRPr="00717B6B">
        <w:rPr>
          <w:rFonts w:cs="Calibri"/>
          <w:b/>
          <w:color w:val="000000"/>
          <w:sz w:val="24"/>
          <w:szCs w:val="24"/>
        </w:rPr>
        <w:t xml:space="preserve"> Índice da </w:t>
      </w:r>
      <w:r w:rsidR="00A56BB5" w:rsidRPr="00717B6B">
        <w:rPr>
          <w:rFonts w:cs="Calibri"/>
          <w:b/>
          <w:color w:val="000000"/>
          <w:sz w:val="24"/>
          <w:szCs w:val="24"/>
        </w:rPr>
        <w:t>Basiléia</w:t>
      </w:r>
      <w:r w:rsidRPr="00717B6B">
        <w:rPr>
          <w:rFonts w:cs="Calibri"/>
          <w:b/>
          <w:color w:val="000000"/>
          <w:sz w:val="24"/>
          <w:szCs w:val="24"/>
        </w:rPr>
        <w:t xml:space="preserve"> e de </w:t>
      </w:r>
      <w:r w:rsidR="004A2ABD" w:rsidRPr="00717B6B">
        <w:rPr>
          <w:rFonts w:cs="Calibri"/>
          <w:b/>
          <w:color w:val="000000"/>
          <w:sz w:val="24"/>
          <w:szCs w:val="24"/>
        </w:rPr>
        <w:t>i</w:t>
      </w:r>
      <w:r w:rsidRPr="00717B6B">
        <w:rPr>
          <w:rFonts w:cs="Calibri"/>
          <w:b/>
          <w:color w:val="000000"/>
          <w:sz w:val="24"/>
          <w:szCs w:val="24"/>
        </w:rPr>
        <w:t>mobilização (DLO)</w:t>
      </w:r>
    </w:p>
    <w:p w14:paraId="3A322D46" w14:textId="77777777" w:rsidR="00861642" w:rsidRPr="00717B6B" w:rsidRDefault="00861642" w:rsidP="00BD2F78">
      <w:pPr>
        <w:spacing w:after="0" w:line="240" w:lineRule="auto"/>
        <w:ind w:left="705"/>
        <w:jc w:val="both"/>
        <w:rPr>
          <w:rFonts w:cs="Calibri"/>
          <w:b/>
          <w:color w:val="000000"/>
          <w:sz w:val="24"/>
          <w:szCs w:val="24"/>
        </w:rPr>
      </w:pPr>
    </w:p>
    <w:p w14:paraId="2F624581" w14:textId="0C99689D" w:rsidR="00BD2F78" w:rsidRPr="00717B6B" w:rsidRDefault="00BD2F78" w:rsidP="00BD2F78">
      <w:pPr>
        <w:spacing w:line="240" w:lineRule="auto"/>
        <w:ind w:left="708" w:firstLine="1"/>
        <w:jc w:val="both"/>
        <w:rPr>
          <w:rFonts w:cs="Calibri"/>
          <w:sz w:val="24"/>
          <w:szCs w:val="24"/>
        </w:rPr>
      </w:pPr>
      <w:r w:rsidRPr="00717B6B">
        <w:rPr>
          <w:rFonts w:cs="Calibri"/>
          <w:sz w:val="24"/>
          <w:szCs w:val="24"/>
        </w:rPr>
        <w:t xml:space="preserve">Apresentamos abaixo, os principais indicadores </w:t>
      </w:r>
      <w:r w:rsidRPr="00717B6B">
        <w:rPr>
          <w:rFonts w:cs="Calibri"/>
          <w:color w:val="000000"/>
          <w:sz w:val="24"/>
          <w:szCs w:val="24"/>
        </w:rPr>
        <w:t xml:space="preserve">em </w:t>
      </w:r>
      <w:r w:rsidR="0076103B">
        <w:rPr>
          <w:rFonts w:cs="Calibri"/>
          <w:color w:val="000000"/>
          <w:sz w:val="24"/>
          <w:szCs w:val="24"/>
        </w:rPr>
        <w:t>31/12</w:t>
      </w:r>
      <w:r w:rsidR="007E6359" w:rsidRPr="00717B6B">
        <w:rPr>
          <w:rFonts w:cs="Calibri"/>
          <w:color w:val="000000"/>
          <w:sz w:val="24"/>
          <w:szCs w:val="24"/>
        </w:rPr>
        <w:t>/2025</w:t>
      </w:r>
      <w:r w:rsidRPr="00717B6B">
        <w:rPr>
          <w:rFonts w:cs="Calibri"/>
          <w:color w:val="000000"/>
          <w:sz w:val="24"/>
          <w:szCs w:val="24"/>
        </w:rPr>
        <w:t>,</w:t>
      </w:r>
      <w:r w:rsidRPr="00717B6B">
        <w:rPr>
          <w:rFonts w:cs="Calibri"/>
          <w:sz w:val="24"/>
          <w:szCs w:val="24"/>
        </w:rPr>
        <w:t xml:space="preserve"> obtidos conforme regulamentação em vigor:</w:t>
      </w:r>
    </w:p>
    <w:tbl>
      <w:tblPr>
        <w:tblW w:w="8931"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7205"/>
        <w:gridCol w:w="1726"/>
      </w:tblGrid>
      <w:tr w:rsidR="007E6359" w:rsidRPr="00717B6B" w14:paraId="0C0B56FB" w14:textId="77777777" w:rsidTr="007E6359">
        <w:trPr>
          <w:trHeight w:val="300"/>
        </w:trPr>
        <w:tc>
          <w:tcPr>
            <w:tcW w:w="7205" w:type="dxa"/>
            <w:noWrap/>
            <w:vAlign w:val="bottom"/>
          </w:tcPr>
          <w:p w14:paraId="68113642" w14:textId="77777777" w:rsidR="007E6359" w:rsidRPr="00CD6CEE" w:rsidRDefault="007E6359" w:rsidP="009569DF">
            <w:pPr>
              <w:spacing w:after="0" w:line="240" w:lineRule="auto"/>
              <w:jc w:val="center"/>
              <w:rPr>
                <w:rFonts w:cs="Calibri"/>
                <w:color w:val="000000"/>
                <w:sz w:val="24"/>
                <w:szCs w:val="24"/>
              </w:rPr>
            </w:pPr>
            <w:r w:rsidRPr="00CD6CEE">
              <w:rPr>
                <w:rFonts w:cs="Calibri"/>
                <w:b/>
                <w:bCs/>
                <w:color w:val="000000"/>
                <w:sz w:val="24"/>
                <w:szCs w:val="24"/>
              </w:rPr>
              <w:t>Descrições</w:t>
            </w:r>
          </w:p>
        </w:tc>
        <w:tc>
          <w:tcPr>
            <w:tcW w:w="1726" w:type="dxa"/>
            <w:noWrap/>
          </w:tcPr>
          <w:p w14:paraId="775B7E5B" w14:textId="71B10A70" w:rsidR="007E6359" w:rsidRPr="00CD6CEE" w:rsidRDefault="0076103B" w:rsidP="009569DF">
            <w:pPr>
              <w:spacing w:after="0" w:line="240" w:lineRule="auto"/>
              <w:jc w:val="center"/>
              <w:rPr>
                <w:rFonts w:cs="Calibri"/>
                <w:b/>
                <w:bCs/>
                <w:color w:val="000000"/>
                <w:sz w:val="24"/>
                <w:szCs w:val="24"/>
              </w:rPr>
            </w:pPr>
            <w:r w:rsidRPr="00CD6CEE">
              <w:rPr>
                <w:rFonts w:cs="Calibri"/>
                <w:b/>
                <w:bCs/>
                <w:color w:val="000000"/>
                <w:sz w:val="24"/>
                <w:szCs w:val="24"/>
              </w:rPr>
              <w:t>31/12/2025</w:t>
            </w:r>
          </w:p>
        </w:tc>
      </w:tr>
      <w:tr w:rsidR="007E6359" w:rsidRPr="00717B6B" w14:paraId="2C659A53" w14:textId="77777777" w:rsidTr="007E6359">
        <w:trPr>
          <w:trHeight w:val="300"/>
        </w:trPr>
        <w:tc>
          <w:tcPr>
            <w:tcW w:w="7205" w:type="dxa"/>
            <w:noWrap/>
            <w:vAlign w:val="bottom"/>
          </w:tcPr>
          <w:p w14:paraId="2A14A0A5" w14:textId="0C9F8F95" w:rsidR="007E6359" w:rsidRPr="00CD6CEE" w:rsidRDefault="007E6359" w:rsidP="009E4FB1">
            <w:pPr>
              <w:spacing w:after="0" w:line="240" w:lineRule="auto"/>
              <w:jc w:val="both"/>
              <w:rPr>
                <w:rFonts w:cs="Calibri"/>
                <w:color w:val="000000"/>
                <w:sz w:val="24"/>
                <w:szCs w:val="24"/>
              </w:rPr>
            </w:pPr>
            <w:r w:rsidRPr="00CD6CEE">
              <w:rPr>
                <w:rFonts w:cs="Calibri"/>
                <w:color w:val="000000"/>
                <w:sz w:val="24"/>
                <w:szCs w:val="24"/>
              </w:rPr>
              <w:t xml:space="preserve">Patrimônio de </w:t>
            </w:r>
            <w:r w:rsidR="00A47BF2" w:rsidRPr="00CD6CEE">
              <w:rPr>
                <w:rFonts w:cs="Calibri"/>
                <w:color w:val="000000"/>
                <w:sz w:val="24"/>
                <w:szCs w:val="24"/>
              </w:rPr>
              <w:t>R</w:t>
            </w:r>
            <w:r w:rsidRPr="00CD6CEE">
              <w:rPr>
                <w:rFonts w:cs="Calibri"/>
                <w:color w:val="000000"/>
                <w:sz w:val="24"/>
                <w:szCs w:val="24"/>
              </w:rPr>
              <w:t xml:space="preserve">eferência </w:t>
            </w:r>
          </w:p>
        </w:tc>
        <w:tc>
          <w:tcPr>
            <w:tcW w:w="1726" w:type="dxa"/>
            <w:noWrap/>
          </w:tcPr>
          <w:p w14:paraId="74639C06" w14:textId="43004BE8" w:rsidR="007E6359" w:rsidRPr="00CD6CEE" w:rsidRDefault="006E3542" w:rsidP="009E4FB1">
            <w:pPr>
              <w:spacing w:after="0" w:line="240" w:lineRule="auto"/>
              <w:jc w:val="right"/>
              <w:rPr>
                <w:rFonts w:cs="Calibri"/>
                <w:color w:val="000000"/>
                <w:sz w:val="24"/>
                <w:szCs w:val="24"/>
              </w:rPr>
            </w:pPr>
            <w:r w:rsidRPr="00CD6CEE">
              <w:rPr>
                <w:rFonts w:cs="Calibri"/>
                <w:color w:val="000000"/>
                <w:sz w:val="24"/>
                <w:szCs w:val="24"/>
              </w:rPr>
              <w:t>206.324</w:t>
            </w:r>
          </w:p>
        </w:tc>
      </w:tr>
      <w:tr w:rsidR="007E6359" w:rsidRPr="00717B6B" w14:paraId="192B46E7" w14:textId="77777777" w:rsidTr="007E6359">
        <w:trPr>
          <w:trHeight w:val="300"/>
        </w:trPr>
        <w:tc>
          <w:tcPr>
            <w:tcW w:w="7205" w:type="dxa"/>
            <w:noWrap/>
            <w:vAlign w:val="bottom"/>
          </w:tcPr>
          <w:p w14:paraId="50DE3DA4" w14:textId="2FD2704D" w:rsidR="007E6359" w:rsidRPr="00CD6CEE" w:rsidRDefault="007E6359" w:rsidP="009E4FB1">
            <w:pPr>
              <w:spacing w:after="0" w:line="240" w:lineRule="auto"/>
              <w:jc w:val="both"/>
              <w:rPr>
                <w:rFonts w:cs="Calibri"/>
                <w:color w:val="000000"/>
                <w:sz w:val="24"/>
                <w:szCs w:val="24"/>
              </w:rPr>
            </w:pPr>
            <w:r w:rsidRPr="00CD6CEE">
              <w:rPr>
                <w:rFonts w:cs="Calibri"/>
                <w:color w:val="000000"/>
                <w:sz w:val="24"/>
                <w:szCs w:val="24"/>
              </w:rPr>
              <w:t xml:space="preserve">Índice de </w:t>
            </w:r>
            <w:r w:rsidR="000B44BF" w:rsidRPr="00CD6CEE">
              <w:rPr>
                <w:rFonts w:cs="Calibri"/>
                <w:color w:val="000000"/>
                <w:sz w:val="24"/>
                <w:szCs w:val="24"/>
              </w:rPr>
              <w:t>Basiléia</w:t>
            </w:r>
          </w:p>
        </w:tc>
        <w:tc>
          <w:tcPr>
            <w:tcW w:w="1726" w:type="dxa"/>
            <w:noWrap/>
          </w:tcPr>
          <w:p w14:paraId="78EF8E19" w14:textId="16560CDA" w:rsidR="007E6359" w:rsidRPr="00CD6CEE" w:rsidRDefault="00594635" w:rsidP="009E4FB1">
            <w:pPr>
              <w:spacing w:after="0" w:line="240" w:lineRule="auto"/>
              <w:jc w:val="right"/>
              <w:rPr>
                <w:rFonts w:cs="Calibri"/>
                <w:color w:val="000000"/>
                <w:sz w:val="24"/>
                <w:szCs w:val="24"/>
              </w:rPr>
            </w:pPr>
            <w:r w:rsidRPr="00CD6CEE">
              <w:rPr>
                <w:rFonts w:cs="Calibri"/>
                <w:color w:val="000000"/>
                <w:sz w:val="24"/>
                <w:szCs w:val="24"/>
              </w:rPr>
              <w:t>57,</w:t>
            </w:r>
            <w:r w:rsidR="00FC2014" w:rsidRPr="00CD6CEE">
              <w:rPr>
                <w:rFonts w:cs="Calibri"/>
                <w:color w:val="000000"/>
                <w:sz w:val="24"/>
                <w:szCs w:val="24"/>
              </w:rPr>
              <w:t>50</w:t>
            </w:r>
            <w:r w:rsidR="007E6359" w:rsidRPr="00CD6CEE">
              <w:rPr>
                <w:rFonts w:cs="Calibri"/>
                <w:color w:val="000000"/>
                <w:sz w:val="24"/>
                <w:szCs w:val="24"/>
              </w:rPr>
              <w:t>%</w:t>
            </w:r>
          </w:p>
        </w:tc>
      </w:tr>
      <w:tr w:rsidR="007E6359" w:rsidRPr="00717B6B" w14:paraId="5ADC30FC" w14:textId="77777777" w:rsidTr="007E6359">
        <w:trPr>
          <w:trHeight w:val="300"/>
        </w:trPr>
        <w:tc>
          <w:tcPr>
            <w:tcW w:w="7205" w:type="dxa"/>
            <w:noWrap/>
            <w:vAlign w:val="bottom"/>
          </w:tcPr>
          <w:p w14:paraId="2C4BBC19" w14:textId="77777777" w:rsidR="007E6359" w:rsidRPr="00CD6CEE" w:rsidRDefault="007E6359" w:rsidP="009E4FB1">
            <w:pPr>
              <w:spacing w:after="0" w:line="240" w:lineRule="auto"/>
              <w:jc w:val="both"/>
              <w:rPr>
                <w:rFonts w:cs="Calibri"/>
                <w:color w:val="000000"/>
                <w:sz w:val="24"/>
                <w:szCs w:val="24"/>
              </w:rPr>
            </w:pPr>
            <w:r w:rsidRPr="00CD6CEE">
              <w:rPr>
                <w:rFonts w:cs="Calibri"/>
                <w:color w:val="000000"/>
                <w:sz w:val="24"/>
                <w:szCs w:val="24"/>
              </w:rPr>
              <w:t>Nível I</w:t>
            </w:r>
          </w:p>
        </w:tc>
        <w:tc>
          <w:tcPr>
            <w:tcW w:w="1726" w:type="dxa"/>
            <w:noWrap/>
          </w:tcPr>
          <w:p w14:paraId="707BDD0D" w14:textId="31F1C46C" w:rsidR="007E6359" w:rsidRPr="00CD6CEE" w:rsidRDefault="002C3AAB" w:rsidP="009E4FB1">
            <w:pPr>
              <w:spacing w:after="0" w:line="240" w:lineRule="auto"/>
              <w:jc w:val="right"/>
              <w:rPr>
                <w:rFonts w:cs="Calibri"/>
                <w:color w:val="000000"/>
                <w:sz w:val="24"/>
                <w:szCs w:val="24"/>
              </w:rPr>
            </w:pPr>
            <w:r w:rsidRPr="00CD6CEE">
              <w:rPr>
                <w:rFonts w:cs="Calibri"/>
                <w:color w:val="000000"/>
                <w:sz w:val="24"/>
                <w:szCs w:val="24"/>
              </w:rPr>
              <w:t>47,21</w:t>
            </w:r>
            <w:r w:rsidR="007E6359" w:rsidRPr="00CD6CEE">
              <w:rPr>
                <w:rFonts w:cs="Calibri"/>
                <w:color w:val="000000"/>
                <w:sz w:val="24"/>
                <w:szCs w:val="24"/>
              </w:rPr>
              <w:t>%</w:t>
            </w:r>
          </w:p>
        </w:tc>
      </w:tr>
      <w:tr w:rsidR="007E6359" w:rsidRPr="00717B6B" w14:paraId="38633B84" w14:textId="77777777" w:rsidTr="007E6359">
        <w:trPr>
          <w:trHeight w:val="300"/>
        </w:trPr>
        <w:tc>
          <w:tcPr>
            <w:tcW w:w="7205" w:type="dxa"/>
            <w:noWrap/>
            <w:vAlign w:val="bottom"/>
          </w:tcPr>
          <w:p w14:paraId="4C5017BA" w14:textId="0F660DA2" w:rsidR="007E6359" w:rsidRPr="00CD6CEE" w:rsidRDefault="007E6359" w:rsidP="009E4FB1">
            <w:pPr>
              <w:spacing w:after="0" w:line="240" w:lineRule="auto"/>
              <w:jc w:val="both"/>
              <w:rPr>
                <w:rFonts w:cs="Calibri"/>
                <w:color w:val="000000"/>
                <w:sz w:val="24"/>
                <w:szCs w:val="24"/>
              </w:rPr>
            </w:pPr>
            <w:r w:rsidRPr="00CD6CEE">
              <w:rPr>
                <w:rFonts w:cs="Calibri"/>
                <w:color w:val="000000"/>
                <w:sz w:val="24"/>
                <w:szCs w:val="24"/>
              </w:rPr>
              <w:t xml:space="preserve">Índice de </w:t>
            </w:r>
            <w:r w:rsidR="00A47BF2" w:rsidRPr="00CD6CEE">
              <w:rPr>
                <w:rFonts w:cs="Calibri"/>
                <w:color w:val="000000"/>
                <w:sz w:val="24"/>
                <w:szCs w:val="24"/>
              </w:rPr>
              <w:t>I</w:t>
            </w:r>
            <w:r w:rsidRPr="00CD6CEE">
              <w:rPr>
                <w:rFonts w:cs="Calibri"/>
                <w:color w:val="000000"/>
                <w:sz w:val="24"/>
                <w:szCs w:val="24"/>
              </w:rPr>
              <w:t xml:space="preserve">mobilização </w:t>
            </w:r>
            <w:r w:rsidR="00483923" w:rsidRPr="00CD6CEE">
              <w:rPr>
                <w:rFonts w:cs="Calibri"/>
                <w:color w:val="000000"/>
                <w:sz w:val="24"/>
                <w:szCs w:val="24"/>
              </w:rPr>
              <w:t>Basiléia</w:t>
            </w:r>
          </w:p>
        </w:tc>
        <w:tc>
          <w:tcPr>
            <w:tcW w:w="1726" w:type="dxa"/>
            <w:noWrap/>
          </w:tcPr>
          <w:p w14:paraId="37AB0ECA" w14:textId="7F990109" w:rsidR="007E6359" w:rsidRPr="00CD6CEE" w:rsidRDefault="00C573CB" w:rsidP="009E4FB1">
            <w:pPr>
              <w:spacing w:after="0" w:line="240" w:lineRule="auto"/>
              <w:jc w:val="right"/>
              <w:rPr>
                <w:rFonts w:cs="Calibri"/>
                <w:color w:val="000000"/>
                <w:sz w:val="24"/>
                <w:szCs w:val="24"/>
              </w:rPr>
            </w:pPr>
            <w:r w:rsidRPr="00CD6CEE">
              <w:rPr>
                <w:rFonts w:cs="Calibri"/>
                <w:color w:val="000000"/>
                <w:sz w:val="24"/>
                <w:szCs w:val="24"/>
              </w:rPr>
              <w:t>2,31</w:t>
            </w:r>
            <w:r w:rsidR="007E6359" w:rsidRPr="00CD6CEE">
              <w:rPr>
                <w:rFonts w:cs="Calibri"/>
                <w:color w:val="000000"/>
                <w:sz w:val="24"/>
                <w:szCs w:val="24"/>
              </w:rPr>
              <w:t>%</w:t>
            </w:r>
          </w:p>
        </w:tc>
      </w:tr>
      <w:tr w:rsidR="007E6359" w:rsidRPr="003223F3" w14:paraId="10B71EC0" w14:textId="77777777" w:rsidTr="007E6359">
        <w:trPr>
          <w:trHeight w:val="300"/>
        </w:trPr>
        <w:tc>
          <w:tcPr>
            <w:tcW w:w="7205" w:type="dxa"/>
            <w:noWrap/>
            <w:vAlign w:val="bottom"/>
          </w:tcPr>
          <w:p w14:paraId="51EF1284" w14:textId="77777777" w:rsidR="007E6359" w:rsidRPr="00CD6CEE" w:rsidRDefault="007E6359" w:rsidP="009E4FB1">
            <w:pPr>
              <w:spacing w:after="0" w:line="240" w:lineRule="auto"/>
              <w:jc w:val="both"/>
              <w:rPr>
                <w:rFonts w:cs="Calibri"/>
                <w:b/>
                <w:color w:val="000000"/>
                <w:sz w:val="24"/>
                <w:szCs w:val="24"/>
              </w:rPr>
            </w:pPr>
            <w:r w:rsidRPr="00CD6CEE">
              <w:rPr>
                <w:rFonts w:cs="Calibri"/>
                <w:b/>
                <w:color w:val="000000"/>
                <w:sz w:val="24"/>
                <w:szCs w:val="24"/>
              </w:rPr>
              <w:t xml:space="preserve">Limite </w:t>
            </w:r>
          </w:p>
        </w:tc>
        <w:tc>
          <w:tcPr>
            <w:tcW w:w="1726" w:type="dxa"/>
            <w:noWrap/>
          </w:tcPr>
          <w:p w14:paraId="5BA62A71" w14:textId="672F0417" w:rsidR="007E6359" w:rsidRPr="00CD6CEE" w:rsidRDefault="00A07DEA" w:rsidP="009E4FB1">
            <w:pPr>
              <w:spacing w:after="0" w:line="240" w:lineRule="auto"/>
              <w:jc w:val="right"/>
              <w:rPr>
                <w:rFonts w:cs="Calibri"/>
                <w:b/>
                <w:color w:val="000000"/>
                <w:sz w:val="24"/>
                <w:szCs w:val="24"/>
              </w:rPr>
            </w:pPr>
            <w:r w:rsidRPr="00CD6CEE">
              <w:rPr>
                <w:rFonts w:cs="Calibri"/>
                <w:b/>
                <w:color w:val="000000"/>
                <w:sz w:val="24"/>
                <w:szCs w:val="24"/>
              </w:rPr>
              <w:t>103.162</w:t>
            </w:r>
          </w:p>
        </w:tc>
      </w:tr>
      <w:tr w:rsidR="007E6359" w:rsidRPr="00717B6B" w14:paraId="3E2D97C9" w14:textId="77777777" w:rsidTr="007E6359">
        <w:trPr>
          <w:trHeight w:val="300"/>
        </w:trPr>
        <w:tc>
          <w:tcPr>
            <w:tcW w:w="7205" w:type="dxa"/>
            <w:noWrap/>
            <w:vAlign w:val="bottom"/>
          </w:tcPr>
          <w:p w14:paraId="5C235C3A" w14:textId="77777777" w:rsidR="007E6359" w:rsidRPr="00CD6CEE" w:rsidRDefault="007E6359" w:rsidP="009E4FB1">
            <w:pPr>
              <w:spacing w:after="0" w:line="240" w:lineRule="auto"/>
              <w:jc w:val="both"/>
              <w:rPr>
                <w:rFonts w:cs="Calibri"/>
                <w:color w:val="000000"/>
                <w:sz w:val="24"/>
                <w:szCs w:val="24"/>
              </w:rPr>
            </w:pPr>
            <w:r w:rsidRPr="00CD6CEE">
              <w:rPr>
                <w:rFonts w:cs="Calibri"/>
                <w:color w:val="000000"/>
                <w:sz w:val="24"/>
                <w:szCs w:val="24"/>
              </w:rPr>
              <w:t>Situação</w:t>
            </w:r>
          </w:p>
        </w:tc>
        <w:tc>
          <w:tcPr>
            <w:tcW w:w="1726" w:type="dxa"/>
            <w:noWrap/>
          </w:tcPr>
          <w:p w14:paraId="53960AEA" w14:textId="4F0F5CA6" w:rsidR="007E6359" w:rsidRPr="00CD6CEE" w:rsidRDefault="00D22CD9" w:rsidP="009E4FB1">
            <w:pPr>
              <w:spacing w:after="0" w:line="240" w:lineRule="auto"/>
              <w:jc w:val="right"/>
              <w:rPr>
                <w:rFonts w:cs="Calibri"/>
                <w:color w:val="000000"/>
                <w:sz w:val="24"/>
                <w:szCs w:val="24"/>
              </w:rPr>
            </w:pPr>
            <w:r w:rsidRPr="00CD6CEE">
              <w:rPr>
                <w:rFonts w:cs="Calibri"/>
                <w:color w:val="000000"/>
                <w:sz w:val="24"/>
                <w:szCs w:val="24"/>
              </w:rPr>
              <w:t>4.763</w:t>
            </w:r>
          </w:p>
        </w:tc>
      </w:tr>
      <w:tr w:rsidR="007E6359" w:rsidRPr="00717B6B" w14:paraId="477B4184" w14:textId="77777777" w:rsidTr="007E6359">
        <w:trPr>
          <w:trHeight w:val="40"/>
        </w:trPr>
        <w:tc>
          <w:tcPr>
            <w:tcW w:w="7205" w:type="dxa"/>
            <w:noWrap/>
            <w:vAlign w:val="bottom"/>
          </w:tcPr>
          <w:p w14:paraId="7624DF9F" w14:textId="16495018" w:rsidR="007E6359" w:rsidRPr="00CD6CEE" w:rsidRDefault="007E6359" w:rsidP="009E4FB1">
            <w:pPr>
              <w:spacing w:after="0" w:line="240" w:lineRule="auto"/>
              <w:jc w:val="both"/>
              <w:rPr>
                <w:rFonts w:cs="Calibri"/>
                <w:color w:val="000000"/>
                <w:sz w:val="24"/>
                <w:szCs w:val="24"/>
              </w:rPr>
            </w:pPr>
            <w:r w:rsidRPr="00CD6CEE">
              <w:rPr>
                <w:rFonts w:cs="Calibri"/>
                <w:color w:val="000000"/>
                <w:sz w:val="24"/>
                <w:szCs w:val="24"/>
              </w:rPr>
              <w:t xml:space="preserve">Folga de </w:t>
            </w:r>
            <w:r w:rsidR="00A47BF2" w:rsidRPr="00CD6CEE">
              <w:rPr>
                <w:rFonts w:cs="Calibri"/>
                <w:color w:val="000000"/>
                <w:sz w:val="24"/>
                <w:szCs w:val="24"/>
              </w:rPr>
              <w:t>I</w:t>
            </w:r>
            <w:r w:rsidRPr="00CD6CEE">
              <w:rPr>
                <w:rFonts w:cs="Calibri"/>
                <w:color w:val="000000"/>
                <w:sz w:val="24"/>
                <w:szCs w:val="24"/>
              </w:rPr>
              <w:t>mobilização</w:t>
            </w:r>
          </w:p>
        </w:tc>
        <w:tc>
          <w:tcPr>
            <w:tcW w:w="1726" w:type="dxa"/>
            <w:noWrap/>
          </w:tcPr>
          <w:p w14:paraId="7FA3BC49" w14:textId="0A9A5E58" w:rsidR="007E6359" w:rsidRPr="00CD6CEE" w:rsidRDefault="00DD6B1D" w:rsidP="009E4FB1">
            <w:pPr>
              <w:spacing w:after="0" w:line="240" w:lineRule="auto"/>
              <w:jc w:val="right"/>
              <w:rPr>
                <w:rFonts w:cs="Calibri"/>
                <w:color w:val="000000"/>
                <w:sz w:val="24"/>
                <w:szCs w:val="24"/>
              </w:rPr>
            </w:pPr>
            <w:r w:rsidRPr="00CD6CEE">
              <w:rPr>
                <w:rFonts w:cs="Calibri"/>
                <w:color w:val="000000"/>
                <w:sz w:val="24"/>
                <w:szCs w:val="24"/>
              </w:rPr>
              <w:t>98.399</w:t>
            </w:r>
          </w:p>
        </w:tc>
      </w:tr>
    </w:tbl>
    <w:p w14:paraId="5E8D4EAD" w14:textId="77777777" w:rsidR="00BD2F78" w:rsidRPr="00717B6B" w:rsidRDefault="00BD2F78" w:rsidP="00BD2F78">
      <w:pPr>
        <w:spacing w:after="0" w:line="240" w:lineRule="auto"/>
        <w:jc w:val="both"/>
        <w:rPr>
          <w:rFonts w:cs="Calibri"/>
          <w:color w:val="000000"/>
          <w:sz w:val="24"/>
          <w:szCs w:val="24"/>
        </w:rPr>
      </w:pPr>
      <w:r w:rsidRPr="00717B6B">
        <w:rPr>
          <w:rFonts w:cs="Calibri"/>
          <w:color w:val="000000"/>
          <w:sz w:val="24"/>
          <w:szCs w:val="24"/>
        </w:rPr>
        <w:tab/>
      </w:r>
    </w:p>
    <w:p w14:paraId="6E102800" w14:textId="77777777" w:rsidR="00DF5ADE" w:rsidRPr="00717B6B" w:rsidRDefault="00DF5ADE" w:rsidP="00BD2F78">
      <w:pPr>
        <w:spacing w:line="240" w:lineRule="auto"/>
        <w:ind w:left="708" w:firstLine="1"/>
        <w:jc w:val="both"/>
        <w:rPr>
          <w:rFonts w:cs="Calibri"/>
          <w:b/>
          <w:bCs/>
          <w:color w:val="000000"/>
          <w:sz w:val="24"/>
          <w:szCs w:val="24"/>
        </w:rPr>
      </w:pPr>
      <w:r w:rsidRPr="00717B6B">
        <w:rPr>
          <w:rFonts w:cs="Calibri"/>
          <w:b/>
          <w:bCs/>
          <w:color w:val="000000"/>
          <w:sz w:val="24"/>
          <w:szCs w:val="24"/>
        </w:rPr>
        <w:t>Normas:</w:t>
      </w:r>
    </w:p>
    <w:p w14:paraId="7CDB6A14" w14:textId="77777777" w:rsidR="00BD2F78" w:rsidRPr="00717B6B" w:rsidRDefault="00BD2F78" w:rsidP="00BD2F78">
      <w:pPr>
        <w:spacing w:line="240" w:lineRule="auto"/>
        <w:ind w:left="708" w:firstLine="1"/>
        <w:jc w:val="both"/>
        <w:rPr>
          <w:rFonts w:cs="Calibri"/>
          <w:color w:val="000000"/>
          <w:sz w:val="24"/>
          <w:szCs w:val="24"/>
        </w:rPr>
      </w:pPr>
      <w:r w:rsidRPr="00717B6B">
        <w:rPr>
          <w:rFonts w:cs="Calibri"/>
          <w:color w:val="000000"/>
          <w:sz w:val="24"/>
          <w:szCs w:val="24"/>
        </w:rPr>
        <w:lastRenderedPageBreak/>
        <w:t>Resolução nº 4.</w:t>
      </w:r>
      <w:r w:rsidR="003B6C3A" w:rsidRPr="00717B6B">
        <w:rPr>
          <w:rFonts w:cs="Calibri"/>
          <w:color w:val="000000"/>
          <w:sz w:val="24"/>
          <w:szCs w:val="24"/>
        </w:rPr>
        <w:t>955/21</w:t>
      </w:r>
      <w:r w:rsidRPr="00717B6B">
        <w:rPr>
          <w:rFonts w:cs="Calibri"/>
          <w:color w:val="000000"/>
          <w:sz w:val="24"/>
          <w:szCs w:val="24"/>
        </w:rPr>
        <w:t xml:space="preserve"> do CMN, que dispõe sobre a metodologia de apuração do Patrimônio de Referência (PR);</w:t>
      </w:r>
    </w:p>
    <w:p w14:paraId="088178A1" w14:textId="77777777" w:rsidR="00BD2F78" w:rsidRPr="00717B6B" w:rsidRDefault="00BD2F78" w:rsidP="00BD2F78">
      <w:pPr>
        <w:spacing w:line="240" w:lineRule="auto"/>
        <w:ind w:left="708" w:firstLine="1"/>
        <w:jc w:val="both"/>
        <w:rPr>
          <w:rFonts w:cs="Calibri"/>
          <w:color w:val="000000"/>
          <w:sz w:val="24"/>
          <w:szCs w:val="24"/>
        </w:rPr>
      </w:pPr>
      <w:r w:rsidRPr="00717B6B">
        <w:rPr>
          <w:rFonts w:cs="Calibri"/>
          <w:color w:val="000000"/>
          <w:sz w:val="24"/>
          <w:szCs w:val="24"/>
        </w:rPr>
        <w:t>Resolução nº 4.</w:t>
      </w:r>
      <w:r w:rsidR="003B6C3A" w:rsidRPr="00717B6B">
        <w:rPr>
          <w:rFonts w:cs="Calibri"/>
          <w:color w:val="000000"/>
          <w:sz w:val="24"/>
          <w:szCs w:val="24"/>
        </w:rPr>
        <w:t>958/21</w:t>
      </w:r>
      <w:r w:rsidRPr="00717B6B">
        <w:rPr>
          <w:rFonts w:cs="Calibri"/>
          <w:color w:val="000000"/>
          <w:sz w:val="24"/>
          <w:szCs w:val="24"/>
        </w:rPr>
        <w:t xml:space="preserve"> do CMN, que trata da apuração dos requerimentos mínimos de </w:t>
      </w:r>
      <w:r w:rsidR="00EC6D86" w:rsidRPr="00717B6B">
        <w:rPr>
          <w:rFonts w:cs="Calibri"/>
          <w:color w:val="000000"/>
          <w:sz w:val="24"/>
          <w:szCs w:val="24"/>
        </w:rPr>
        <w:t>Patrimônio de Referência (PR) de nível I e de Capital Principal e sobre o Adicional de Capital Principal</w:t>
      </w:r>
      <w:r w:rsidRPr="00717B6B">
        <w:rPr>
          <w:rFonts w:cs="Calibri"/>
          <w:color w:val="000000"/>
          <w:sz w:val="24"/>
          <w:szCs w:val="24"/>
        </w:rPr>
        <w:t>.</w:t>
      </w:r>
    </w:p>
    <w:p w14:paraId="69FD7999" w14:textId="77777777" w:rsidR="00BD2F78" w:rsidRPr="00717B6B" w:rsidRDefault="00BD2F78" w:rsidP="00BD2F78">
      <w:pPr>
        <w:spacing w:line="240" w:lineRule="auto"/>
        <w:ind w:left="708" w:firstLine="1"/>
        <w:jc w:val="both"/>
        <w:rPr>
          <w:rFonts w:cs="Calibri"/>
          <w:color w:val="000000"/>
          <w:sz w:val="24"/>
          <w:szCs w:val="24"/>
        </w:rPr>
      </w:pPr>
      <w:r w:rsidRPr="00717B6B">
        <w:rPr>
          <w:rFonts w:cs="Calibri"/>
          <w:color w:val="000000"/>
          <w:sz w:val="24"/>
          <w:szCs w:val="24"/>
        </w:rPr>
        <w:t>E demais normas do Banco Central, tais como: Circulares, Cartas-Circulares e Comunicado, que complementam as regras estabelecidas nas resoluções supracitadas, ao determinar os procedimentos de apuração do montante dos ativos ponderados pelo risco (RWA, na sigla em inglês para Risk-</w:t>
      </w:r>
      <w:proofErr w:type="spellStart"/>
      <w:r w:rsidRPr="00717B6B">
        <w:rPr>
          <w:rFonts w:cs="Calibri"/>
          <w:color w:val="000000"/>
          <w:sz w:val="24"/>
          <w:szCs w:val="24"/>
        </w:rPr>
        <w:t>Weiglted</w:t>
      </w:r>
      <w:proofErr w:type="spellEnd"/>
      <w:r w:rsidRPr="00717B6B">
        <w:rPr>
          <w:rFonts w:cs="Calibri"/>
          <w:color w:val="000000"/>
          <w:sz w:val="24"/>
          <w:szCs w:val="24"/>
        </w:rPr>
        <w:t xml:space="preserve"> </w:t>
      </w:r>
      <w:proofErr w:type="spellStart"/>
      <w:r w:rsidRPr="00717B6B">
        <w:rPr>
          <w:rFonts w:cs="Calibri"/>
          <w:color w:val="000000"/>
          <w:sz w:val="24"/>
          <w:szCs w:val="24"/>
        </w:rPr>
        <w:t>Assets</w:t>
      </w:r>
      <w:proofErr w:type="spellEnd"/>
      <w:r w:rsidRPr="00717B6B">
        <w:rPr>
          <w:rFonts w:cs="Calibri"/>
          <w:color w:val="000000"/>
          <w:sz w:val="24"/>
          <w:szCs w:val="24"/>
        </w:rPr>
        <w:t>).</w:t>
      </w:r>
    </w:p>
    <w:p w14:paraId="3C2EDCDE" w14:textId="77777777" w:rsidR="00BD2F78" w:rsidRPr="00717B6B" w:rsidRDefault="00BD2F78" w:rsidP="00BD2F78">
      <w:pPr>
        <w:spacing w:after="120" w:line="240" w:lineRule="auto"/>
        <w:ind w:left="709"/>
        <w:jc w:val="both"/>
        <w:rPr>
          <w:rFonts w:cs="Calibri"/>
          <w:color w:val="000000"/>
          <w:sz w:val="24"/>
          <w:szCs w:val="24"/>
        </w:rPr>
      </w:pPr>
      <w:r w:rsidRPr="00717B6B">
        <w:rPr>
          <w:rFonts w:cs="Calibri"/>
          <w:color w:val="000000"/>
          <w:sz w:val="24"/>
          <w:szCs w:val="24"/>
        </w:rPr>
        <w:t>O Conselho Monetário Nacional através da Resolução 4.9</w:t>
      </w:r>
      <w:r w:rsidR="008C3D59" w:rsidRPr="00717B6B">
        <w:rPr>
          <w:rFonts w:cs="Calibri"/>
          <w:color w:val="000000"/>
          <w:sz w:val="24"/>
          <w:szCs w:val="24"/>
        </w:rPr>
        <w:t>55</w:t>
      </w:r>
      <w:r w:rsidRPr="00717B6B">
        <w:rPr>
          <w:rFonts w:cs="Calibri"/>
          <w:color w:val="000000"/>
          <w:sz w:val="24"/>
          <w:szCs w:val="24"/>
        </w:rPr>
        <w:t>/</w:t>
      </w:r>
      <w:r w:rsidR="008C3D59" w:rsidRPr="00717B6B">
        <w:rPr>
          <w:rFonts w:cs="Calibri"/>
          <w:color w:val="000000"/>
          <w:sz w:val="24"/>
          <w:szCs w:val="24"/>
        </w:rPr>
        <w:t>2</w:t>
      </w:r>
      <w:r w:rsidRPr="00717B6B">
        <w:rPr>
          <w:rFonts w:cs="Calibri"/>
          <w:color w:val="000000"/>
          <w:sz w:val="24"/>
          <w:szCs w:val="24"/>
        </w:rPr>
        <w:t xml:space="preserve">1 do CMN, define o Patrimônio de Referência (PR), para fins de apuração dos limites operacionais, como o somatório de dois níveis (Nível I e Nível II), cada qual composto por itens integrantes do patrimônio líquido. </w:t>
      </w:r>
    </w:p>
    <w:p w14:paraId="6CDBF4E8" w14:textId="77777777" w:rsidR="00BD2F78" w:rsidRPr="00717B6B" w:rsidRDefault="00BD2F78" w:rsidP="00BD2F78">
      <w:pPr>
        <w:spacing w:after="120" w:line="240" w:lineRule="auto"/>
        <w:ind w:left="709"/>
        <w:jc w:val="both"/>
        <w:rPr>
          <w:rFonts w:cs="Calibri"/>
          <w:color w:val="000000"/>
          <w:sz w:val="24"/>
          <w:szCs w:val="24"/>
        </w:rPr>
      </w:pPr>
      <w:r w:rsidRPr="00717B6B">
        <w:rPr>
          <w:rFonts w:cs="Calibri"/>
          <w:color w:val="000000"/>
          <w:sz w:val="24"/>
          <w:szCs w:val="24"/>
        </w:rPr>
        <w:t>A Resolução 4.</w:t>
      </w:r>
      <w:r w:rsidR="00410CC2" w:rsidRPr="00717B6B">
        <w:rPr>
          <w:rFonts w:cs="Calibri"/>
          <w:color w:val="000000"/>
          <w:sz w:val="24"/>
          <w:szCs w:val="24"/>
        </w:rPr>
        <w:t>958/21</w:t>
      </w:r>
      <w:r w:rsidRPr="00717B6B">
        <w:rPr>
          <w:rFonts w:cs="Calibri"/>
          <w:color w:val="000000"/>
          <w:sz w:val="24"/>
          <w:szCs w:val="24"/>
        </w:rPr>
        <w:t xml:space="preserve"> do CMN, dispõe sobre os critérios para a apuração dos requerimentos mínimos de Patrimônio de Referência (PR), de Nível I e de Capital Principal e institui o Adicional de Capital Principal. Para os cálculos das parcelas de risco foram observados os procedimentos para cálculo estabelecidos por diversas normativas, tais como: Resolução 4.557/</w:t>
      </w:r>
      <w:r w:rsidR="008A632C" w:rsidRPr="00717B6B">
        <w:rPr>
          <w:rFonts w:cs="Calibri"/>
          <w:color w:val="000000"/>
          <w:sz w:val="24"/>
          <w:szCs w:val="24"/>
        </w:rPr>
        <w:t>2</w:t>
      </w:r>
      <w:r w:rsidRPr="00717B6B">
        <w:rPr>
          <w:rFonts w:cs="Calibri"/>
          <w:color w:val="000000"/>
          <w:sz w:val="24"/>
          <w:szCs w:val="24"/>
        </w:rPr>
        <w:t>1 do CMN</w:t>
      </w:r>
      <w:r w:rsidR="00AF1621" w:rsidRPr="00717B6B">
        <w:rPr>
          <w:rFonts w:cs="Calibri"/>
          <w:color w:val="000000"/>
          <w:sz w:val="24"/>
          <w:szCs w:val="24"/>
        </w:rPr>
        <w:t>;</w:t>
      </w:r>
      <w:r w:rsidRPr="00717B6B">
        <w:rPr>
          <w:rFonts w:cs="Calibri"/>
          <w:color w:val="000000"/>
          <w:sz w:val="24"/>
          <w:szCs w:val="24"/>
        </w:rPr>
        <w:t xml:space="preserve"> </w:t>
      </w:r>
      <w:r w:rsidR="008E575B" w:rsidRPr="00717B6B">
        <w:rPr>
          <w:rFonts w:cs="Calibri"/>
          <w:color w:val="000000"/>
          <w:sz w:val="24"/>
          <w:szCs w:val="24"/>
        </w:rPr>
        <w:t xml:space="preserve">Resolução nº </w:t>
      </w:r>
      <w:r w:rsidR="00AF1621" w:rsidRPr="00717B6B">
        <w:rPr>
          <w:rFonts w:cs="Calibri"/>
          <w:color w:val="000000"/>
          <w:sz w:val="24"/>
          <w:szCs w:val="24"/>
        </w:rPr>
        <w:t xml:space="preserve">229/22 e </w:t>
      </w:r>
      <w:r w:rsidR="005F128D" w:rsidRPr="00717B6B">
        <w:rPr>
          <w:rFonts w:cs="Calibri"/>
          <w:color w:val="000000"/>
          <w:sz w:val="24"/>
          <w:szCs w:val="24"/>
        </w:rPr>
        <w:t xml:space="preserve">Circular </w:t>
      </w:r>
      <w:r w:rsidRPr="00717B6B">
        <w:rPr>
          <w:rFonts w:cs="Calibri"/>
          <w:color w:val="000000"/>
          <w:sz w:val="24"/>
          <w:szCs w:val="24"/>
        </w:rPr>
        <w:t>3.634/13 do Banco Central</w:t>
      </w:r>
      <w:r w:rsidR="00AF1621" w:rsidRPr="00717B6B">
        <w:rPr>
          <w:rFonts w:cs="Calibri"/>
          <w:color w:val="000000"/>
          <w:sz w:val="24"/>
          <w:szCs w:val="24"/>
        </w:rPr>
        <w:t xml:space="preserve"> do Brasil</w:t>
      </w:r>
      <w:r w:rsidRPr="00717B6B">
        <w:rPr>
          <w:rFonts w:cs="Calibri"/>
          <w:color w:val="000000"/>
          <w:sz w:val="24"/>
          <w:szCs w:val="24"/>
        </w:rPr>
        <w:t>.</w:t>
      </w:r>
    </w:p>
    <w:p w14:paraId="4D4F5454" w14:textId="77777777" w:rsidR="00BD2F78" w:rsidRPr="00717B6B" w:rsidRDefault="00BD2F78" w:rsidP="009E4BC8">
      <w:pPr>
        <w:pStyle w:val="PargrafodaLista"/>
        <w:numPr>
          <w:ilvl w:val="0"/>
          <w:numId w:val="2"/>
        </w:numPr>
        <w:spacing w:after="0" w:line="240" w:lineRule="auto"/>
        <w:jc w:val="both"/>
        <w:rPr>
          <w:rFonts w:cs="Calibri"/>
          <w:b/>
          <w:color w:val="000000"/>
          <w:sz w:val="24"/>
          <w:szCs w:val="24"/>
        </w:rPr>
      </w:pPr>
      <w:r w:rsidRPr="00717B6B">
        <w:rPr>
          <w:rFonts w:cs="Calibri"/>
          <w:b/>
          <w:color w:val="000000"/>
          <w:sz w:val="24"/>
          <w:szCs w:val="24"/>
        </w:rPr>
        <w:t xml:space="preserve">Risco </w:t>
      </w:r>
      <w:r w:rsidR="00A37DE4" w:rsidRPr="00717B6B">
        <w:rPr>
          <w:rFonts w:cs="Calibri"/>
          <w:b/>
          <w:color w:val="000000"/>
          <w:sz w:val="24"/>
          <w:szCs w:val="24"/>
        </w:rPr>
        <w:t>o</w:t>
      </w:r>
      <w:r w:rsidRPr="00717B6B">
        <w:rPr>
          <w:rFonts w:cs="Calibri"/>
          <w:b/>
          <w:color w:val="000000"/>
          <w:sz w:val="24"/>
          <w:szCs w:val="24"/>
        </w:rPr>
        <w:t>peracional</w:t>
      </w:r>
    </w:p>
    <w:p w14:paraId="7762F1A7" w14:textId="77777777" w:rsidR="008C304B" w:rsidRPr="00717B6B" w:rsidRDefault="008C304B" w:rsidP="008C304B">
      <w:pPr>
        <w:pStyle w:val="PargrafodaLista"/>
        <w:spacing w:after="0" w:line="240" w:lineRule="auto"/>
        <w:ind w:left="927"/>
        <w:jc w:val="both"/>
        <w:rPr>
          <w:rFonts w:cs="Calibri"/>
          <w:b/>
          <w:color w:val="000000"/>
          <w:sz w:val="24"/>
          <w:szCs w:val="24"/>
        </w:rPr>
      </w:pPr>
    </w:p>
    <w:p w14:paraId="29DD9D63" w14:textId="77777777" w:rsidR="00BD2F78" w:rsidRPr="00717B6B" w:rsidRDefault="00BD2F78" w:rsidP="00BD2F78">
      <w:pPr>
        <w:spacing w:line="240" w:lineRule="auto"/>
        <w:ind w:left="708"/>
        <w:jc w:val="both"/>
        <w:rPr>
          <w:rFonts w:cs="Calibri"/>
          <w:bCs/>
          <w:color w:val="000000"/>
          <w:sz w:val="24"/>
          <w:szCs w:val="24"/>
        </w:rPr>
      </w:pPr>
      <w:r w:rsidRPr="00717B6B">
        <w:rPr>
          <w:rFonts w:cs="Calibri"/>
          <w:bCs/>
          <w:color w:val="000000"/>
          <w:sz w:val="24"/>
          <w:szCs w:val="24"/>
        </w:rPr>
        <w:t>Para o cálculo da parcela de risco operacional, a Agência de Fomento de Goiás optou pela utilização da Abordagem do Indicador Básico, dentre as estabelecidas pelas Resoluções 4.557/</w:t>
      </w:r>
      <w:r w:rsidR="008A632C" w:rsidRPr="00717B6B">
        <w:rPr>
          <w:rFonts w:cs="Calibri"/>
          <w:bCs/>
          <w:color w:val="000000"/>
          <w:sz w:val="24"/>
          <w:szCs w:val="24"/>
        </w:rPr>
        <w:t>21</w:t>
      </w:r>
      <w:r w:rsidRPr="00717B6B">
        <w:rPr>
          <w:rFonts w:cs="Calibri"/>
          <w:bCs/>
          <w:color w:val="000000"/>
          <w:sz w:val="24"/>
          <w:szCs w:val="24"/>
        </w:rPr>
        <w:t xml:space="preserve"> e 4.</w:t>
      </w:r>
      <w:r w:rsidR="008C304B" w:rsidRPr="00717B6B">
        <w:rPr>
          <w:rFonts w:cs="Calibri"/>
          <w:bCs/>
          <w:color w:val="000000"/>
          <w:sz w:val="24"/>
          <w:szCs w:val="24"/>
        </w:rPr>
        <w:t>958/21</w:t>
      </w:r>
      <w:r w:rsidRPr="00717B6B">
        <w:rPr>
          <w:rFonts w:cs="Calibri"/>
          <w:bCs/>
          <w:color w:val="000000"/>
          <w:sz w:val="24"/>
          <w:szCs w:val="24"/>
        </w:rPr>
        <w:t xml:space="preserve"> do CMN e </w:t>
      </w:r>
      <w:r w:rsidR="008A632C" w:rsidRPr="00717B6B">
        <w:rPr>
          <w:rFonts w:cs="Calibri"/>
          <w:bCs/>
          <w:color w:val="000000"/>
          <w:sz w:val="24"/>
          <w:szCs w:val="24"/>
        </w:rPr>
        <w:t>Resolução 356/23 do</w:t>
      </w:r>
      <w:r w:rsidRPr="00717B6B">
        <w:rPr>
          <w:rFonts w:cs="Calibri"/>
          <w:bCs/>
          <w:color w:val="000000"/>
          <w:sz w:val="24"/>
          <w:szCs w:val="24"/>
        </w:rPr>
        <w:t xml:space="preserve"> Banco Central.</w:t>
      </w:r>
    </w:p>
    <w:p w14:paraId="35EBB369" w14:textId="77777777" w:rsidR="00BD2F78" w:rsidRPr="00717B6B" w:rsidRDefault="00BD2F78" w:rsidP="009E4BC8">
      <w:pPr>
        <w:pStyle w:val="PargrafodaLista"/>
        <w:numPr>
          <w:ilvl w:val="0"/>
          <w:numId w:val="2"/>
        </w:numPr>
        <w:spacing w:after="0" w:line="240" w:lineRule="auto"/>
        <w:jc w:val="both"/>
        <w:rPr>
          <w:rFonts w:cs="Calibri"/>
          <w:b/>
          <w:color w:val="000000"/>
          <w:sz w:val="24"/>
          <w:szCs w:val="24"/>
        </w:rPr>
      </w:pPr>
      <w:r w:rsidRPr="00717B6B">
        <w:rPr>
          <w:rFonts w:cs="Calibri"/>
          <w:b/>
          <w:color w:val="000000"/>
          <w:sz w:val="24"/>
          <w:szCs w:val="24"/>
        </w:rPr>
        <w:t xml:space="preserve">Risco de </w:t>
      </w:r>
      <w:r w:rsidR="00A37DE4" w:rsidRPr="00717B6B">
        <w:rPr>
          <w:rFonts w:cs="Calibri"/>
          <w:b/>
          <w:color w:val="000000"/>
          <w:sz w:val="24"/>
          <w:szCs w:val="24"/>
        </w:rPr>
        <w:t>l</w:t>
      </w:r>
      <w:r w:rsidRPr="00717B6B">
        <w:rPr>
          <w:rFonts w:cs="Calibri"/>
          <w:b/>
          <w:color w:val="000000"/>
          <w:sz w:val="24"/>
          <w:szCs w:val="24"/>
        </w:rPr>
        <w:t>iquidez</w:t>
      </w:r>
    </w:p>
    <w:p w14:paraId="2E4E91D2" w14:textId="77777777" w:rsidR="00BD2F78" w:rsidRPr="00717B6B" w:rsidRDefault="00BD2F78" w:rsidP="00BD2F78">
      <w:pPr>
        <w:pStyle w:val="PargrafodaLista"/>
        <w:spacing w:after="0" w:line="240" w:lineRule="auto"/>
        <w:jc w:val="both"/>
        <w:rPr>
          <w:rFonts w:cs="Calibri"/>
          <w:color w:val="000000"/>
          <w:sz w:val="24"/>
          <w:szCs w:val="24"/>
        </w:rPr>
      </w:pPr>
      <w:r w:rsidRPr="00717B6B">
        <w:rPr>
          <w:rFonts w:cs="Calibri"/>
          <w:color w:val="000000"/>
          <w:sz w:val="24"/>
          <w:szCs w:val="24"/>
        </w:rPr>
        <w:t xml:space="preserve">A </w:t>
      </w:r>
      <w:proofErr w:type="spellStart"/>
      <w:r w:rsidRPr="00717B6B">
        <w:rPr>
          <w:rFonts w:cs="Calibri"/>
          <w:color w:val="000000"/>
          <w:sz w:val="24"/>
          <w:szCs w:val="24"/>
        </w:rPr>
        <w:t>GoiásFomento</w:t>
      </w:r>
      <w:proofErr w:type="spellEnd"/>
      <w:r w:rsidRPr="00717B6B">
        <w:rPr>
          <w:rFonts w:cs="Calibri"/>
          <w:color w:val="000000"/>
          <w:sz w:val="24"/>
          <w:szCs w:val="24"/>
        </w:rPr>
        <w:t xml:space="preserve"> possui política de Gerenciamento do Risco de Liquidez, e plano de Contingência de Liquidez, com as devidas ações a serem tomadas em caso de estresse de liquidez.</w:t>
      </w:r>
    </w:p>
    <w:p w14:paraId="173CF47E" w14:textId="77777777" w:rsidR="008A632C" w:rsidRPr="00717B6B" w:rsidRDefault="008A632C" w:rsidP="00BD2F78">
      <w:pPr>
        <w:pStyle w:val="PargrafodaLista"/>
        <w:spacing w:after="0" w:line="240" w:lineRule="auto"/>
        <w:jc w:val="both"/>
        <w:rPr>
          <w:rFonts w:cs="Calibri"/>
          <w:color w:val="000000"/>
          <w:sz w:val="24"/>
          <w:szCs w:val="24"/>
        </w:rPr>
      </w:pPr>
    </w:p>
    <w:p w14:paraId="187C3907" w14:textId="77777777" w:rsidR="00BD2F78" w:rsidRPr="00717B6B" w:rsidRDefault="00BD2F78" w:rsidP="009E4BC8">
      <w:pPr>
        <w:pStyle w:val="PargrafodaLista"/>
        <w:numPr>
          <w:ilvl w:val="0"/>
          <w:numId w:val="2"/>
        </w:numPr>
        <w:spacing w:after="0" w:line="240" w:lineRule="auto"/>
        <w:jc w:val="both"/>
        <w:rPr>
          <w:rFonts w:cs="Calibri"/>
          <w:b/>
          <w:color w:val="000000"/>
          <w:sz w:val="24"/>
          <w:szCs w:val="24"/>
        </w:rPr>
      </w:pPr>
      <w:r w:rsidRPr="00717B6B">
        <w:rPr>
          <w:rFonts w:cs="Calibri"/>
          <w:b/>
          <w:color w:val="000000"/>
          <w:sz w:val="24"/>
          <w:szCs w:val="24"/>
        </w:rPr>
        <w:t xml:space="preserve">Gerenciamento de </w:t>
      </w:r>
      <w:r w:rsidR="00A37DE4" w:rsidRPr="00717B6B">
        <w:rPr>
          <w:rFonts w:cs="Calibri"/>
          <w:b/>
          <w:color w:val="000000"/>
          <w:sz w:val="24"/>
          <w:szCs w:val="24"/>
        </w:rPr>
        <w:t>c</w:t>
      </w:r>
      <w:r w:rsidRPr="00717B6B">
        <w:rPr>
          <w:rFonts w:cs="Calibri"/>
          <w:b/>
          <w:color w:val="000000"/>
          <w:sz w:val="24"/>
          <w:szCs w:val="24"/>
        </w:rPr>
        <w:t>apital</w:t>
      </w:r>
    </w:p>
    <w:p w14:paraId="70A47E4F" w14:textId="77777777" w:rsidR="00BD2F78" w:rsidRPr="00717B6B" w:rsidRDefault="00BD2F78" w:rsidP="00BD2F78">
      <w:pPr>
        <w:pStyle w:val="PargrafodaLista"/>
        <w:spacing w:after="0" w:line="240" w:lineRule="auto"/>
        <w:jc w:val="both"/>
        <w:rPr>
          <w:rFonts w:cs="Calibri"/>
          <w:color w:val="000000"/>
          <w:sz w:val="24"/>
          <w:szCs w:val="24"/>
        </w:rPr>
      </w:pPr>
      <w:r w:rsidRPr="00717B6B">
        <w:rPr>
          <w:rFonts w:cs="Calibri"/>
          <w:color w:val="000000"/>
          <w:sz w:val="24"/>
          <w:szCs w:val="24"/>
        </w:rPr>
        <w:t xml:space="preserve">A </w:t>
      </w:r>
      <w:proofErr w:type="spellStart"/>
      <w:r w:rsidRPr="00717B6B">
        <w:rPr>
          <w:rFonts w:cs="Calibri"/>
          <w:color w:val="000000"/>
          <w:sz w:val="24"/>
          <w:szCs w:val="24"/>
        </w:rPr>
        <w:t>GoiásFomento</w:t>
      </w:r>
      <w:proofErr w:type="spellEnd"/>
      <w:r w:rsidRPr="00717B6B">
        <w:rPr>
          <w:rFonts w:cs="Calibri"/>
          <w:color w:val="000000"/>
          <w:sz w:val="24"/>
          <w:szCs w:val="24"/>
        </w:rPr>
        <w:t xml:space="preserve"> possui plano de capital que tem por objetivo avaliar a necessidade de capital para fazer face aos riscos em que a instituição está sujeita, abrangendo um período de três anos, em consonância com o planejamento estratégico.</w:t>
      </w:r>
    </w:p>
    <w:p w14:paraId="718E8273" w14:textId="77777777" w:rsidR="00BD2F78" w:rsidRPr="00717B6B" w:rsidRDefault="00BD2F78" w:rsidP="00BD2F78">
      <w:pPr>
        <w:pStyle w:val="PargrafodaLista"/>
        <w:spacing w:after="0" w:line="240" w:lineRule="auto"/>
        <w:jc w:val="both"/>
        <w:rPr>
          <w:rFonts w:cs="Calibri"/>
          <w:b/>
          <w:color w:val="000000"/>
          <w:sz w:val="24"/>
          <w:szCs w:val="24"/>
        </w:rPr>
      </w:pPr>
    </w:p>
    <w:p w14:paraId="032F6965" w14:textId="77777777" w:rsidR="00BD2F78" w:rsidRPr="00717B6B" w:rsidRDefault="00BD2F78" w:rsidP="009E4BC8">
      <w:pPr>
        <w:pStyle w:val="PargrafodaLista"/>
        <w:numPr>
          <w:ilvl w:val="0"/>
          <w:numId w:val="2"/>
        </w:numPr>
        <w:spacing w:after="0" w:line="240" w:lineRule="auto"/>
        <w:jc w:val="both"/>
        <w:rPr>
          <w:rFonts w:cs="Calibri"/>
          <w:b/>
          <w:color w:val="000000"/>
          <w:sz w:val="24"/>
          <w:szCs w:val="24"/>
        </w:rPr>
      </w:pPr>
      <w:r w:rsidRPr="00717B6B">
        <w:rPr>
          <w:rFonts w:cs="Calibri"/>
          <w:b/>
          <w:color w:val="000000"/>
          <w:sz w:val="24"/>
          <w:szCs w:val="24"/>
        </w:rPr>
        <w:t xml:space="preserve">Risco de </w:t>
      </w:r>
      <w:r w:rsidR="00A37DE4" w:rsidRPr="00717B6B">
        <w:rPr>
          <w:rFonts w:cs="Calibri"/>
          <w:b/>
          <w:color w:val="000000"/>
          <w:sz w:val="24"/>
          <w:szCs w:val="24"/>
        </w:rPr>
        <w:t>c</w:t>
      </w:r>
      <w:r w:rsidRPr="00717B6B">
        <w:rPr>
          <w:rFonts w:cs="Calibri"/>
          <w:b/>
          <w:color w:val="000000"/>
          <w:sz w:val="24"/>
          <w:szCs w:val="24"/>
        </w:rPr>
        <w:t>rédito</w:t>
      </w:r>
    </w:p>
    <w:p w14:paraId="4CEB05A8" w14:textId="77777777" w:rsidR="00BD2F78" w:rsidRPr="00717B6B" w:rsidRDefault="00BD2F78" w:rsidP="00BD2F78">
      <w:pPr>
        <w:pStyle w:val="PargrafodaLista"/>
        <w:spacing w:after="0" w:line="240" w:lineRule="auto"/>
        <w:rPr>
          <w:rFonts w:cs="Calibri"/>
          <w:color w:val="000000"/>
          <w:sz w:val="24"/>
          <w:szCs w:val="24"/>
        </w:rPr>
      </w:pPr>
      <w:r w:rsidRPr="00717B6B">
        <w:rPr>
          <w:rFonts w:cs="Calibri"/>
          <w:color w:val="000000"/>
          <w:sz w:val="24"/>
          <w:szCs w:val="24"/>
        </w:rPr>
        <w:t xml:space="preserve">As diretrizes e atribuições para o gerenciamento de riscos de crédito estão contemplados na Política de </w:t>
      </w:r>
      <w:r w:rsidR="00DF79D5" w:rsidRPr="00717B6B">
        <w:rPr>
          <w:rFonts w:cs="Calibri"/>
          <w:color w:val="000000"/>
          <w:sz w:val="24"/>
          <w:szCs w:val="24"/>
        </w:rPr>
        <w:t>Gestão de Riscos em conjunto com a Política de Cr</w:t>
      </w:r>
      <w:r w:rsidR="00241C22" w:rsidRPr="00717B6B">
        <w:rPr>
          <w:rFonts w:cs="Calibri"/>
          <w:color w:val="000000"/>
          <w:sz w:val="24"/>
          <w:szCs w:val="24"/>
        </w:rPr>
        <w:t>é</w:t>
      </w:r>
      <w:r w:rsidR="00DF79D5" w:rsidRPr="00717B6B">
        <w:rPr>
          <w:rFonts w:cs="Calibri"/>
          <w:color w:val="000000"/>
          <w:sz w:val="24"/>
          <w:szCs w:val="24"/>
        </w:rPr>
        <w:t>dito de Desenvolvido – PCD</w:t>
      </w:r>
      <w:r w:rsidRPr="00717B6B">
        <w:rPr>
          <w:rFonts w:cs="Calibri"/>
          <w:color w:val="000000"/>
          <w:sz w:val="24"/>
          <w:szCs w:val="24"/>
        </w:rPr>
        <w:t>.</w:t>
      </w:r>
    </w:p>
    <w:p w14:paraId="6F44E030" w14:textId="77777777" w:rsidR="00BD2F78" w:rsidRPr="00717B6B" w:rsidRDefault="00BD2F78" w:rsidP="00AE12A1">
      <w:pPr>
        <w:pStyle w:val="PargrafodaLista"/>
        <w:spacing w:after="0" w:line="240" w:lineRule="auto"/>
        <w:rPr>
          <w:rFonts w:cs="Calibri"/>
          <w:color w:val="000000"/>
          <w:sz w:val="24"/>
          <w:szCs w:val="24"/>
        </w:rPr>
      </w:pPr>
      <w:r w:rsidRPr="00717B6B">
        <w:rPr>
          <w:rFonts w:cs="Calibri"/>
          <w:color w:val="000000"/>
          <w:sz w:val="24"/>
          <w:szCs w:val="24"/>
        </w:rPr>
        <w:t xml:space="preserve">O cálculo da parcela do </w:t>
      </w:r>
      <w:proofErr w:type="spellStart"/>
      <w:r w:rsidRPr="00717B6B">
        <w:rPr>
          <w:rFonts w:cs="Calibri"/>
          <w:i/>
          <w:color w:val="000000"/>
          <w:sz w:val="24"/>
          <w:szCs w:val="24"/>
        </w:rPr>
        <w:t>RWAcpad</w:t>
      </w:r>
      <w:proofErr w:type="spellEnd"/>
      <w:r w:rsidRPr="00717B6B">
        <w:rPr>
          <w:rFonts w:cs="Calibri"/>
          <w:color w:val="000000"/>
          <w:sz w:val="24"/>
          <w:szCs w:val="24"/>
        </w:rPr>
        <w:t xml:space="preserve">, valor da alocação de capital para o risco de mercado, é efetuado conforme a </w:t>
      </w:r>
      <w:r w:rsidR="00AF1621" w:rsidRPr="00717B6B">
        <w:rPr>
          <w:rFonts w:cs="Calibri"/>
          <w:color w:val="000000"/>
          <w:sz w:val="24"/>
          <w:szCs w:val="24"/>
        </w:rPr>
        <w:t xml:space="preserve">Resolução nº 229/22 </w:t>
      </w:r>
      <w:r w:rsidRPr="00717B6B">
        <w:rPr>
          <w:rFonts w:cs="Calibri"/>
          <w:color w:val="000000"/>
          <w:sz w:val="24"/>
          <w:szCs w:val="24"/>
        </w:rPr>
        <w:t>do Banco Central do Brasil</w:t>
      </w:r>
      <w:r w:rsidR="00AF1621" w:rsidRPr="00717B6B">
        <w:rPr>
          <w:rFonts w:cs="Calibri"/>
          <w:color w:val="000000"/>
          <w:sz w:val="24"/>
          <w:szCs w:val="24"/>
        </w:rPr>
        <w:t>.</w:t>
      </w:r>
    </w:p>
    <w:p w14:paraId="40598055" w14:textId="77777777" w:rsidR="00BD2F78" w:rsidRPr="00717B6B" w:rsidRDefault="00BD2F78" w:rsidP="00AE12A1">
      <w:pPr>
        <w:spacing w:after="0" w:line="240" w:lineRule="auto"/>
        <w:rPr>
          <w:rFonts w:cs="Calibri"/>
          <w:sz w:val="24"/>
          <w:szCs w:val="24"/>
        </w:rPr>
      </w:pPr>
    </w:p>
    <w:p w14:paraId="449D1020" w14:textId="77777777" w:rsidR="00BD2F78" w:rsidRPr="00717B6B" w:rsidRDefault="00BD2F78" w:rsidP="009E4BC8">
      <w:pPr>
        <w:pStyle w:val="PargrafodaLista"/>
        <w:numPr>
          <w:ilvl w:val="0"/>
          <w:numId w:val="2"/>
        </w:numPr>
        <w:spacing w:after="0" w:line="240" w:lineRule="auto"/>
        <w:rPr>
          <w:rFonts w:cs="Calibri"/>
          <w:b/>
          <w:color w:val="000000"/>
          <w:sz w:val="24"/>
          <w:szCs w:val="24"/>
        </w:rPr>
      </w:pPr>
      <w:r w:rsidRPr="00717B6B">
        <w:rPr>
          <w:rFonts w:cs="Calibri"/>
          <w:b/>
          <w:color w:val="000000"/>
          <w:sz w:val="24"/>
          <w:szCs w:val="24"/>
        </w:rPr>
        <w:lastRenderedPageBreak/>
        <w:t xml:space="preserve">Julgamento da administração sobre o </w:t>
      </w:r>
      <w:r w:rsidR="00A37DE4" w:rsidRPr="00717B6B">
        <w:rPr>
          <w:rFonts w:cs="Calibri"/>
          <w:b/>
          <w:color w:val="000000"/>
          <w:sz w:val="24"/>
          <w:szCs w:val="24"/>
        </w:rPr>
        <w:t>í</w:t>
      </w:r>
      <w:r w:rsidRPr="00717B6B">
        <w:rPr>
          <w:rFonts w:cs="Calibri"/>
          <w:b/>
          <w:color w:val="000000"/>
          <w:sz w:val="24"/>
          <w:szCs w:val="24"/>
        </w:rPr>
        <w:t xml:space="preserve">ndice de </w:t>
      </w:r>
      <w:r w:rsidR="001D4BEF" w:rsidRPr="00717B6B">
        <w:rPr>
          <w:rFonts w:cs="Calibri"/>
          <w:b/>
          <w:color w:val="000000"/>
          <w:sz w:val="24"/>
          <w:szCs w:val="24"/>
        </w:rPr>
        <w:t>Basiléia</w:t>
      </w:r>
    </w:p>
    <w:p w14:paraId="58806DE5" w14:textId="77777777" w:rsidR="008C304B" w:rsidRPr="00717B6B" w:rsidRDefault="008C304B" w:rsidP="008C304B">
      <w:pPr>
        <w:pStyle w:val="PargrafodaLista"/>
        <w:spacing w:after="0" w:line="240" w:lineRule="auto"/>
        <w:ind w:left="927"/>
        <w:rPr>
          <w:rFonts w:cs="Calibri"/>
          <w:b/>
          <w:color w:val="000000"/>
          <w:sz w:val="24"/>
          <w:szCs w:val="24"/>
        </w:rPr>
      </w:pPr>
    </w:p>
    <w:p w14:paraId="5204D4F7" w14:textId="77777777" w:rsidR="00BD2F78" w:rsidRPr="00717B6B" w:rsidRDefault="00BD2F78" w:rsidP="00DA0ECF">
      <w:pPr>
        <w:spacing w:line="240" w:lineRule="auto"/>
        <w:ind w:left="708"/>
        <w:jc w:val="both"/>
        <w:rPr>
          <w:rFonts w:cs="Calibri"/>
          <w:color w:val="000000"/>
          <w:sz w:val="24"/>
          <w:szCs w:val="24"/>
        </w:rPr>
      </w:pPr>
      <w:r w:rsidRPr="00717B6B">
        <w:rPr>
          <w:rFonts w:cs="Calibri"/>
          <w:sz w:val="24"/>
          <w:szCs w:val="24"/>
        </w:rPr>
        <w:t xml:space="preserve">A administração julga adequado o atual nível do Índice de Basiléia levando-se em consideração que o mínimo exigido pelas </w:t>
      </w:r>
      <w:r w:rsidRPr="00D624C1">
        <w:rPr>
          <w:rFonts w:cs="Calibri"/>
          <w:sz w:val="24"/>
          <w:szCs w:val="24"/>
        </w:rPr>
        <w:t xml:space="preserve">autoridades </w:t>
      </w:r>
      <w:r w:rsidRPr="00D624C1">
        <w:rPr>
          <w:rFonts w:cs="Calibri"/>
          <w:color w:val="000000"/>
          <w:sz w:val="24"/>
          <w:szCs w:val="24"/>
        </w:rPr>
        <w:t>é de 8%.</w:t>
      </w:r>
    </w:p>
    <w:p w14:paraId="1E6ADB5A" w14:textId="77777777" w:rsidR="00BD2F78" w:rsidRPr="00717B6B" w:rsidRDefault="00DF5ADE" w:rsidP="009E4BC8">
      <w:pPr>
        <w:pStyle w:val="PargrafodaLista"/>
        <w:numPr>
          <w:ilvl w:val="0"/>
          <w:numId w:val="2"/>
        </w:numPr>
        <w:spacing w:after="0" w:line="240" w:lineRule="auto"/>
        <w:rPr>
          <w:rFonts w:cs="Calibri"/>
          <w:b/>
          <w:sz w:val="24"/>
          <w:szCs w:val="24"/>
        </w:rPr>
      </w:pPr>
      <w:r w:rsidRPr="00717B6B">
        <w:rPr>
          <w:rFonts w:cs="Calibri"/>
          <w:b/>
          <w:sz w:val="24"/>
          <w:szCs w:val="24"/>
        </w:rPr>
        <w:t xml:space="preserve">    </w:t>
      </w:r>
      <w:r w:rsidR="00BD2F78" w:rsidRPr="00717B6B">
        <w:rPr>
          <w:rFonts w:cs="Calibri"/>
          <w:b/>
          <w:sz w:val="24"/>
          <w:szCs w:val="24"/>
        </w:rPr>
        <w:t>Cálculo do</w:t>
      </w:r>
      <w:r w:rsidR="00A37DE4" w:rsidRPr="00717B6B">
        <w:rPr>
          <w:rFonts w:cs="Calibri"/>
          <w:b/>
          <w:sz w:val="24"/>
          <w:szCs w:val="24"/>
        </w:rPr>
        <w:t xml:space="preserve"> p</w:t>
      </w:r>
      <w:r w:rsidR="00BD2F78" w:rsidRPr="00717B6B">
        <w:rPr>
          <w:rFonts w:cs="Calibri"/>
          <w:b/>
          <w:sz w:val="24"/>
          <w:szCs w:val="24"/>
        </w:rPr>
        <w:t xml:space="preserve">atrimônio de </w:t>
      </w:r>
      <w:r w:rsidR="00A37DE4" w:rsidRPr="00717B6B">
        <w:rPr>
          <w:rFonts w:cs="Calibri"/>
          <w:b/>
          <w:sz w:val="24"/>
          <w:szCs w:val="24"/>
        </w:rPr>
        <w:t>r</w:t>
      </w:r>
      <w:r w:rsidR="00BD2F78" w:rsidRPr="00717B6B">
        <w:rPr>
          <w:rFonts w:cs="Calibri"/>
          <w:b/>
          <w:sz w:val="24"/>
          <w:szCs w:val="24"/>
        </w:rPr>
        <w:t>eferência</w:t>
      </w:r>
    </w:p>
    <w:p w14:paraId="046DDA73" w14:textId="169B3B92" w:rsidR="00BD2F78" w:rsidRPr="00717B6B" w:rsidRDefault="00BD2F78" w:rsidP="00BD2F78">
      <w:pPr>
        <w:spacing w:line="240" w:lineRule="auto"/>
        <w:ind w:left="708"/>
        <w:jc w:val="both"/>
        <w:rPr>
          <w:rFonts w:cs="Calibri"/>
          <w:sz w:val="24"/>
          <w:szCs w:val="24"/>
        </w:rPr>
      </w:pPr>
      <w:r w:rsidRPr="00717B6B">
        <w:rPr>
          <w:rFonts w:cs="Calibri"/>
          <w:sz w:val="24"/>
          <w:szCs w:val="24"/>
        </w:rPr>
        <w:t xml:space="preserve">O Patrimônio de Referência utilizado para o cálculo dos índices e a composição das exposições de risco em </w:t>
      </w:r>
      <w:r w:rsidR="008A632C" w:rsidRPr="00717B6B">
        <w:rPr>
          <w:rFonts w:cs="Calibri"/>
          <w:sz w:val="24"/>
          <w:szCs w:val="24"/>
        </w:rPr>
        <w:t>3</w:t>
      </w:r>
      <w:r w:rsidR="00C97DE7">
        <w:rPr>
          <w:rFonts w:cs="Calibri"/>
          <w:sz w:val="24"/>
          <w:szCs w:val="24"/>
        </w:rPr>
        <w:t>1/12</w:t>
      </w:r>
      <w:r w:rsidR="008A632C" w:rsidRPr="00717B6B">
        <w:rPr>
          <w:rFonts w:cs="Calibri"/>
          <w:sz w:val="24"/>
          <w:szCs w:val="24"/>
        </w:rPr>
        <w:t>/2025</w:t>
      </w:r>
      <w:r w:rsidRPr="00717B6B">
        <w:rPr>
          <w:rFonts w:cs="Calibri"/>
          <w:sz w:val="24"/>
          <w:szCs w:val="24"/>
        </w:rPr>
        <w:t>, são demonstrados abaixo:</w:t>
      </w:r>
    </w:p>
    <w:tbl>
      <w:tblPr>
        <w:tblW w:w="8931" w:type="dxa"/>
        <w:tblInd w:w="637" w:type="dxa"/>
        <w:tblCellMar>
          <w:left w:w="70" w:type="dxa"/>
          <w:right w:w="70" w:type="dxa"/>
        </w:tblCellMar>
        <w:tblLook w:val="00A0" w:firstRow="1" w:lastRow="0" w:firstColumn="1" w:lastColumn="0" w:noHBand="0" w:noVBand="0"/>
      </w:tblPr>
      <w:tblGrid>
        <w:gridCol w:w="4253"/>
        <w:gridCol w:w="2959"/>
        <w:gridCol w:w="1719"/>
      </w:tblGrid>
      <w:tr w:rsidR="008A632C" w:rsidRPr="00D624C1" w14:paraId="7B726143" w14:textId="77777777" w:rsidTr="008A632C">
        <w:trPr>
          <w:trHeight w:val="182"/>
        </w:trPr>
        <w:tc>
          <w:tcPr>
            <w:tcW w:w="7212" w:type="dxa"/>
            <w:gridSpan w:val="2"/>
            <w:tcBorders>
              <w:top w:val="single" w:sz="4" w:space="0" w:color="auto"/>
              <w:left w:val="single" w:sz="4" w:space="0" w:color="auto"/>
              <w:bottom w:val="single" w:sz="4" w:space="0" w:color="auto"/>
              <w:right w:val="single" w:sz="4" w:space="0" w:color="auto"/>
            </w:tcBorders>
            <w:noWrap/>
            <w:vAlign w:val="center"/>
          </w:tcPr>
          <w:p w14:paraId="05621D96" w14:textId="77777777" w:rsidR="008A632C" w:rsidRPr="00D624C1" w:rsidRDefault="008A632C" w:rsidP="00BD2F78">
            <w:pPr>
              <w:spacing w:after="0" w:line="240" w:lineRule="auto"/>
              <w:jc w:val="center"/>
              <w:rPr>
                <w:rFonts w:cs="Calibri"/>
                <w:bCs/>
                <w:sz w:val="24"/>
                <w:szCs w:val="24"/>
              </w:rPr>
            </w:pPr>
            <w:r w:rsidRPr="00D624C1">
              <w:rPr>
                <w:rFonts w:cs="Calibri"/>
                <w:b/>
                <w:bCs/>
                <w:color w:val="000000"/>
                <w:sz w:val="24"/>
                <w:szCs w:val="24"/>
              </w:rPr>
              <w:t>Descrições</w:t>
            </w:r>
          </w:p>
        </w:tc>
        <w:tc>
          <w:tcPr>
            <w:tcW w:w="1719" w:type="dxa"/>
            <w:tcBorders>
              <w:top w:val="single" w:sz="4" w:space="0" w:color="auto"/>
              <w:left w:val="single" w:sz="4" w:space="0" w:color="auto"/>
              <w:bottom w:val="single" w:sz="4" w:space="0" w:color="auto"/>
              <w:right w:val="single" w:sz="4" w:space="0" w:color="auto"/>
            </w:tcBorders>
            <w:noWrap/>
            <w:vAlign w:val="center"/>
          </w:tcPr>
          <w:p w14:paraId="2015B2A0" w14:textId="0C716C07" w:rsidR="008A632C" w:rsidRPr="00D624C1" w:rsidRDefault="00C97DE7" w:rsidP="00BD2F78">
            <w:pPr>
              <w:spacing w:after="0" w:line="240" w:lineRule="auto"/>
              <w:jc w:val="center"/>
              <w:rPr>
                <w:rFonts w:cs="Calibri"/>
                <w:b/>
                <w:bCs/>
                <w:sz w:val="24"/>
                <w:szCs w:val="24"/>
              </w:rPr>
            </w:pPr>
            <w:r w:rsidRPr="00D624C1">
              <w:rPr>
                <w:rFonts w:cs="Calibri"/>
                <w:b/>
                <w:bCs/>
                <w:sz w:val="24"/>
                <w:szCs w:val="24"/>
              </w:rPr>
              <w:t>31/12</w:t>
            </w:r>
            <w:r w:rsidR="008A632C" w:rsidRPr="00D624C1">
              <w:rPr>
                <w:rFonts w:cs="Calibri"/>
                <w:b/>
                <w:bCs/>
                <w:sz w:val="24"/>
                <w:szCs w:val="24"/>
              </w:rPr>
              <w:t>/2025</w:t>
            </w:r>
          </w:p>
        </w:tc>
      </w:tr>
      <w:tr w:rsidR="008A632C" w:rsidRPr="00D624C1" w14:paraId="293E8BB6" w14:textId="77777777" w:rsidTr="008A632C">
        <w:trPr>
          <w:trHeight w:val="182"/>
        </w:trPr>
        <w:tc>
          <w:tcPr>
            <w:tcW w:w="7212" w:type="dxa"/>
            <w:gridSpan w:val="2"/>
            <w:tcBorders>
              <w:top w:val="single" w:sz="4" w:space="0" w:color="auto"/>
              <w:left w:val="single" w:sz="4" w:space="0" w:color="auto"/>
              <w:bottom w:val="single" w:sz="4" w:space="0" w:color="auto"/>
              <w:right w:val="single" w:sz="4" w:space="0" w:color="auto"/>
            </w:tcBorders>
            <w:noWrap/>
            <w:vAlign w:val="center"/>
          </w:tcPr>
          <w:p w14:paraId="6E0A4FEE" w14:textId="77777777" w:rsidR="008A632C" w:rsidRPr="00D624C1" w:rsidRDefault="008A632C" w:rsidP="00BD2F78">
            <w:pPr>
              <w:spacing w:after="0" w:line="240" w:lineRule="auto"/>
              <w:jc w:val="both"/>
              <w:rPr>
                <w:rFonts w:cs="Calibri"/>
                <w:sz w:val="24"/>
                <w:szCs w:val="24"/>
              </w:rPr>
            </w:pPr>
            <w:r w:rsidRPr="00D624C1">
              <w:rPr>
                <w:rFonts w:cs="Calibri"/>
                <w:bCs/>
                <w:sz w:val="24"/>
                <w:szCs w:val="24"/>
              </w:rPr>
              <w:t>Capital Principal</w:t>
            </w:r>
          </w:p>
        </w:tc>
        <w:tc>
          <w:tcPr>
            <w:tcW w:w="1719" w:type="dxa"/>
            <w:tcBorders>
              <w:top w:val="single" w:sz="4" w:space="0" w:color="auto"/>
              <w:left w:val="single" w:sz="4" w:space="0" w:color="auto"/>
              <w:bottom w:val="single" w:sz="4" w:space="0" w:color="auto"/>
              <w:right w:val="single" w:sz="4" w:space="0" w:color="auto"/>
            </w:tcBorders>
            <w:noWrap/>
          </w:tcPr>
          <w:p w14:paraId="1CA962C3" w14:textId="34069C05" w:rsidR="008A632C" w:rsidRPr="00D624C1" w:rsidRDefault="008C50D2" w:rsidP="00AE12A1">
            <w:pPr>
              <w:spacing w:after="0" w:line="240" w:lineRule="auto"/>
              <w:jc w:val="right"/>
              <w:rPr>
                <w:rFonts w:cs="Calibri"/>
                <w:color w:val="000000"/>
                <w:sz w:val="24"/>
                <w:szCs w:val="24"/>
              </w:rPr>
            </w:pPr>
            <w:r w:rsidRPr="00D624C1">
              <w:rPr>
                <w:rFonts w:cs="Calibri"/>
                <w:color w:val="000000"/>
                <w:sz w:val="24"/>
                <w:szCs w:val="24"/>
              </w:rPr>
              <w:t>206.324</w:t>
            </w:r>
          </w:p>
        </w:tc>
      </w:tr>
      <w:tr w:rsidR="008A632C" w:rsidRPr="00D624C1" w14:paraId="5C472065" w14:textId="77777777" w:rsidTr="008A632C">
        <w:trPr>
          <w:trHeight w:val="300"/>
        </w:trPr>
        <w:tc>
          <w:tcPr>
            <w:tcW w:w="4253" w:type="dxa"/>
            <w:tcBorders>
              <w:top w:val="single" w:sz="4" w:space="0" w:color="auto"/>
              <w:left w:val="single" w:sz="4" w:space="0" w:color="auto"/>
              <w:bottom w:val="single" w:sz="4" w:space="0" w:color="auto"/>
              <w:right w:val="nil"/>
            </w:tcBorders>
            <w:noWrap/>
            <w:vAlign w:val="bottom"/>
          </w:tcPr>
          <w:p w14:paraId="5F8299C9" w14:textId="77777777" w:rsidR="008A632C" w:rsidRPr="00D624C1" w:rsidRDefault="008A632C" w:rsidP="00BD2F78">
            <w:pPr>
              <w:spacing w:after="0" w:line="240" w:lineRule="auto"/>
              <w:jc w:val="both"/>
              <w:rPr>
                <w:rFonts w:cs="Calibri"/>
                <w:sz w:val="24"/>
                <w:szCs w:val="24"/>
              </w:rPr>
            </w:pPr>
            <w:r w:rsidRPr="00D624C1">
              <w:rPr>
                <w:rFonts w:cs="Calibri"/>
                <w:sz w:val="24"/>
                <w:szCs w:val="24"/>
              </w:rPr>
              <w:t>Nível I</w:t>
            </w:r>
          </w:p>
        </w:tc>
        <w:tc>
          <w:tcPr>
            <w:tcW w:w="2959" w:type="dxa"/>
            <w:tcBorders>
              <w:top w:val="single" w:sz="4" w:space="0" w:color="auto"/>
              <w:left w:val="nil"/>
              <w:bottom w:val="single" w:sz="4" w:space="0" w:color="auto"/>
              <w:right w:val="nil"/>
            </w:tcBorders>
            <w:noWrap/>
            <w:vAlign w:val="bottom"/>
          </w:tcPr>
          <w:p w14:paraId="3052979A" w14:textId="77777777" w:rsidR="008A632C" w:rsidRPr="00D624C1" w:rsidRDefault="008A632C" w:rsidP="00BD2F78">
            <w:pPr>
              <w:spacing w:after="0" w:line="240" w:lineRule="auto"/>
              <w:jc w:val="both"/>
              <w:rPr>
                <w:rFonts w:cs="Calibri"/>
                <w:sz w:val="24"/>
                <w:szCs w:val="24"/>
              </w:rPr>
            </w:pPr>
            <w:r w:rsidRPr="00D624C1">
              <w:rPr>
                <w:rFonts w:cs="Calibri"/>
                <w:sz w:val="24"/>
                <w:szCs w:val="24"/>
              </w:rPr>
              <w:t> </w:t>
            </w:r>
          </w:p>
        </w:tc>
        <w:tc>
          <w:tcPr>
            <w:tcW w:w="1719" w:type="dxa"/>
            <w:tcBorders>
              <w:top w:val="single" w:sz="4" w:space="0" w:color="auto"/>
              <w:left w:val="single" w:sz="4" w:space="0" w:color="auto"/>
              <w:bottom w:val="single" w:sz="4" w:space="0" w:color="auto"/>
              <w:right w:val="single" w:sz="4" w:space="0" w:color="auto"/>
            </w:tcBorders>
            <w:noWrap/>
            <w:vAlign w:val="bottom"/>
          </w:tcPr>
          <w:p w14:paraId="6B8EB1C7" w14:textId="6CAD54AC" w:rsidR="008A632C" w:rsidRPr="00D624C1" w:rsidRDefault="000B07C0" w:rsidP="00BD2F78">
            <w:pPr>
              <w:spacing w:after="0" w:line="240" w:lineRule="auto"/>
              <w:jc w:val="right"/>
              <w:rPr>
                <w:rFonts w:cs="Calibri"/>
                <w:sz w:val="24"/>
                <w:szCs w:val="24"/>
              </w:rPr>
            </w:pPr>
            <w:r w:rsidRPr="00D624C1">
              <w:rPr>
                <w:rFonts w:cs="Calibri"/>
                <w:sz w:val="24"/>
                <w:szCs w:val="24"/>
              </w:rPr>
              <w:t>21.528</w:t>
            </w:r>
          </w:p>
        </w:tc>
      </w:tr>
      <w:tr w:rsidR="008A632C" w:rsidRPr="00D624C1" w14:paraId="33B33D68" w14:textId="77777777" w:rsidTr="008A632C">
        <w:trPr>
          <w:trHeight w:val="300"/>
        </w:trPr>
        <w:tc>
          <w:tcPr>
            <w:tcW w:w="7212" w:type="dxa"/>
            <w:gridSpan w:val="2"/>
            <w:tcBorders>
              <w:top w:val="single" w:sz="4" w:space="0" w:color="auto"/>
              <w:left w:val="single" w:sz="4" w:space="0" w:color="auto"/>
              <w:bottom w:val="single" w:sz="4" w:space="0" w:color="auto"/>
              <w:right w:val="nil"/>
            </w:tcBorders>
            <w:noWrap/>
            <w:vAlign w:val="bottom"/>
          </w:tcPr>
          <w:p w14:paraId="2FB29B55" w14:textId="77777777" w:rsidR="008A632C" w:rsidRPr="00D624C1" w:rsidRDefault="008A632C" w:rsidP="00BD2F78">
            <w:pPr>
              <w:spacing w:after="0" w:line="240" w:lineRule="auto"/>
              <w:jc w:val="both"/>
              <w:rPr>
                <w:rFonts w:cs="Calibri"/>
                <w:b/>
                <w:bCs/>
                <w:sz w:val="24"/>
                <w:szCs w:val="24"/>
              </w:rPr>
            </w:pPr>
            <w:r w:rsidRPr="00D624C1">
              <w:rPr>
                <w:rFonts w:cs="Calibri"/>
                <w:b/>
                <w:bCs/>
                <w:sz w:val="24"/>
                <w:szCs w:val="24"/>
              </w:rPr>
              <w:t xml:space="preserve">Patrimônio de referência </w:t>
            </w:r>
          </w:p>
        </w:tc>
        <w:tc>
          <w:tcPr>
            <w:tcW w:w="1719" w:type="dxa"/>
            <w:tcBorders>
              <w:top w:val="single" w:sz="4" w:space="0" w:color="auto"/>
              <w:left w:val="single" w:sz="4" w:space="0" w:color="auto"/>
              <w:bottom w:val="single" w:sz="4" w:space="0" w:color="auto"/>
              <w:right w:val="single" w:sz="4" w:space="0" w:color="auto"/>
            </w:tcBorders>
            <w:noWrap/>
          </w:tcPr>
          <w:p w14:paraId="71FDE125" w14:textId="65E7841E" w:rsidR="008A632C" w:rsidRPr="00D624C1" w:rsidRDefault="004B4262" w:rsidP="00BD2F78">
            <w:pPr>
              <w:spacing w:after="0" w:line="240" w:lineRule="auto"/>
              <w:jc w:val="right"/>
              <w:rPr>
                <w:rFonts w:cs="Calibri"/>
                <w:color w:val="000000"/>
                <w:sz w:val="24"/>
                <w:szCs w:val="24"/>
              </w:rPr>
            </w:pPr>
            <w:r w:rsidRPr="00D624C1">
              <w:rPr>
                <w:rFonts w:cs="Calibri"/>
                <w:color w:val="000000"/>
                <w:sz w:val="24"/>
                <w:szCs w:val="24"/>
              </w:rPr>
              <w:t>206.324</w:t>
            </w:r>
          </w:p>
        </w:tc>
      </w:tr>
    </w:tbl>
    <w:p w14:paraId="7E478715" w14:textId="77777777" w:rsidR="00BD2F78" w:rsidRPr="00D624C1" w:rsidRDefault="00BD2F78" w:rsidP="00BD2F78">
      <w:pPr>
        <w:pStyle w:val="PargrafodaLista"/>
        <w:spacing w:after="0" w:line="240" w:lineRule="auto"/>
        <w:jc w:val="both"/>
        <w:rPr>
          <w:rFonts w:cs="Calibri"/>
          <w:b/>
          <w:sz w:val="24"/>
          <w:szCs w:val="24"/>
        </w:rPr>
      </w:pPr>
    </w:p>
    <w:p w14:paraId="19163BB3" w14:textId="77777777" w:rsidR="00BD2F78" w:rsidRPr="00D624C1" w:rsidRDefault="00BD2F78" w:rsidP="00BD2F78">
      <w:pPr>
        <w:pStyle w:val="PargrafodaLista"/>
        <w:spacing w:after="0" w:line="240" w:lineRule="auto"/>
        <w:jc w:val="both"/>
        <w:rPr>
          <w:rFonts w:cs="Calibri"/>
          <w:b/>
          <w:sz w:val="24"/>
          <w:szCs w:val="24"/>
        </w:rPr>
      </w:pPr>
      <w:r w:rsidRPr="00D624C1">
        <w:rPr>
          <w:rFonts w:cs="Calibri"/>
          <w:b/>
          <w:sz w:val="24"/>
          <w:szCs w:val="24"/>
        </w:rPr>
        <w:t xml:space="preserve">Compatibilização do </w:t>
      </w:r>
      <w:r w:rsidR="00A37DE4" w:rsidRPr="00D624C1">
        <w:rPr>
          <w:rFonts w:cs="Calibri"/>
          <w:b/>
          <w:sz w:val="24"/>
          <w:szCs w:val="24"/>
        </w:rPr>
        <w:t>p</w:t>
      </w:r>
      <w:r w:rsidRPr="00D624C1">
        <w:rPr>
          <w:rFonts w:cs="Calibri"/>
          <w:b/>
          <w:sz w:val="24"/>
          <w:szCs w:val="24"/>
        </w:rPr>
        <w:t xml:space="preserve">atrimônio de </w:t>
      </w:r>
      <w:r w:rsidR="00A37DE4" w:rsidRPr="00D624C1">
        <w:rPr>
          <w:rFonts w:cs="Calibri"/>
          <w:b/>
          <w:sz w:val="24"/>
          <w:szCs w:val="24"/>
        </w:rPr>
        <w:t>r</w:t>
      </w:r>
      <w:r w:rsidRPr="00D624C1">
        <w:rPr>
          <w:rFonts w:cs="Calibri"/>
          <w:b/>
          <w:sz w:val="24"/>
          <w:szCs w:val="24"/>
        </w:rPr>
        <w:t>eferência</w:t>
      </w:r>
    </w:p>
    <w:p w14:paraId="04FCFA4D" w14:textId="77777777" w:rsidR="00BD2F78" w:rsidRPr="00D624C1" w:rsidRDefault="00BD2F78" w:rsidP="00BD2F78">
      <w:pPr>
        <w:pStyle w:val="PargrafodaLista"/>
        <w:spacing w:after="0" w:line="240" w:lineRule="auto"/>
        <w:jc w:val="both"/>
        <w:rPr>
          <w:rFonts w:cs="Calibri"/>
          <w:b/>
          <w:sz w:val="24"/>
          <w:szCs w:val="24"/>
        </w:rPr>
      </w:pPr>
    </w:p>
    <w:tbl>
      <w:tblPr>
        <w:tblW w:w="8931" w:type="dxa"/>
        <w:tblInd w:w="637" w:type="dxa"/>
        <w:tblCellMar>
          <w:left w:w="70" w:type="dxa"/>
          <w:right w:w="70" w:type="dxa"/>
        </w:tblCellMar>
        <w:tblLook w:val="00A0" w:firstRow="1" w:lastRow="0" w:firstColumn="1" w:lastColumn="0" w:noHBand="0" w:noVBand="0"/>
      </w:tblPr>
      <w:tblGrid>
        <w:gridCol w:w="4253"/>
        <w:gridCol w:w="2959"/>
        <w:gridCol w:w="1719"/>
      </w:tblGrid>
      <w:tr w:rsidR="00CB460B" w:rsidRPr="00D624C1" w14:paraId="4751DC2C" w14:textId="77777777" w:rsidTr="00CB460B">
        <w:trPr>
          <w:trHeight w:val="182"/>
        </w:trPr>
        <w:tc>
          <w:tcPr>
            <w:tcW w:w="7212" w:type="dxa"/>
            <w:gridSpan w:val="2"/>
            <w:tcBorders>
              <w:top w:val="single" w:sz="4" w:space="0" w:color="auto"/>
              <w:left w:val="single" w:sz="4" w:space="0" w:color="auto"/>
              <w:bottom w:val="single" w:sz="4" w:space="0" w:color="auto"/>
              <w:right w:val="single" w:sz="4" w:space="0" w:color="auto"/>
            </w:tcBorders>
            <w:noWrap/>
            <w:vAlign w:val="center"/>
          </w:tcPr>
          <w:p w14:paraId="781B1F41" w14:textId="77777777" w:rsidR="00CB460B" w:rsidRPr="00D624C1" w:rsidRDefault="00CB460B" w:rsidP="00BD2F78">
            <w:pPr>
              <w:spacing w:after="0" w:line="240" w:lineRule="auto"/>
              <w:jc w:val="center"/>
              <w:rPr>
                <w:rFonts w:cs="Calibri"/>
                <w:bCs/>
                <w:color w:val="000000"/>
                <w:sz w:val="24"/>
                <w:szCs w:val="24"/>
              </w:rPr>
            </w:pPr>
            <w:r w:rsidRPr="00D624C1">
              <w:rPr>
                <w:rFonts w:cs="Calibri"/>
                <w:b/>
                <w:bCs/>
                <w:color w:val="000000"/>
                <w:sz w:val="24"/>
                <w:szCs w:val="24"/>
              </w:rPr>
              <w:t>Descrições</w:t>
            </w:r>
          </w:p>
        </w:tc>
        <w:tc>
          <w:tcPr>
            <w:tcW w:w="1719" w:type="dxa"/>
            <w:tcBorders>
              <w:top w:val="single" w:sz="4" w:space="0" w:color="auto"/>
              <w:left w:val="single" w:sz="4" w:space="0" w:color="auto"/>
              <w:bottom w:val="single" w:sz="4" w:space="0" w:color="auto"/>
              <w:right w:val="single" w:sz="4" w:space="0" w:color="auto"/>
            </w:tcBorders>
            <w:noWrap/>
            <w:vAlign w:val="center"/>
          </w:tcPr>
          <w:p w14:paraId="438B0529" w14:textId="72F56C93" w:rsidR="00CB460B" w:rsidRPr="00D624C1" w:rsidRDefault="00C97DE7" w:rsidP="00BD2F78">
            <w:pPr>
              <w:spacing w:after="0" w:line="240" w:lineRule="auto"/>
              <w:jc w:val="center"/>
              <w:rPr>
                <w:rFonts w:cs="Calibri"/>
                <w:b/>
                <w:bCs/>
                <w:color w:val="000000"/>
                <w:sz w:val="24"/>
                <w:szCs w:val="24"/>
              </w:rPr>
            </w:pPr>
            <w:r w:rsidRPr="00D624C1">
              <w:rPr>
                <w:rFonts w:cs="Calibri"/>
                <w:b/>
                <w:bCs/>
                <w:color w:val="000000"/>
                <w:sz w:val="24"/>
                <w:szCs w:val="24"/>
              </w:rPr>
              <w:t>31/12/2025</w:t>
            </w:r>
          </w:p>
        </w:tc>
      </w:tr>
      <w:tr w:rsidR="00CB460B" w:rsidRPr="00D624C1" w14:paraId="50812BEE" w14:textId="77777777" w:rsidTr="00CB460B">
        <w:trPr>
          <w:trHeight w:val="182"/>
        </w:trPr>
        <w:tc>
          <w:tcPr>
            <w:tcW w:w="7212" w:type="dxa"/>
            <w:gridSpan w:val="2"/>
            <w:tcBorders>
              <w:top w:val="single" w:sz="4" w:space="0" w:color="auto"/>
              <w:left w:val="single" w:sz="4" w:space="0" w:color="auto"/>
              <w:bottom w:val="single" w:sz="4" w:space="0" w:color="auto"/>
              <w:right w:val="single" w:sz="4" w:space="0" w:color="auto"/>
            </w:tcBorders>
            <w:noWrap/>
            <w:vAlign w:val="center"/>
          </w:tcPr>
          <w:p w14:paraId="2A785B81" w14:textId="77777777" w:rsidR="00CB460B" w:rsidRPr="00D624C1" w:rsidRDefault="00CB460B" w:rsidP="003263A8">
            <w:pPr>
              <w:spacing w:after="0" w:line="240" w:lineRule="auto"/>
              <w:jc w:val="both"/>
              <w:rPr>
                <w:rFonts w:cs="Calibri"/>
                <w:color w:val="000000"/>
                <w:sz w:val="24"/>
                <w:szCs w:val="24"/>
              </w:rPr>
            </w:pPr>
            <w:r w:rsidRPr="00D624C1">
              <w:rPr>
                <w:rFonts w:cs="Calibri"/>
                <w:bCs/>
                <w:color w:val="000000"/>
                <w:sz w:val="24"/>
                <w:szCs w:val="24"/>
              </w:rPr>
              <w:t>PR- Patrimônio de referência</w:t>
            </w:r>
          </w:p>
        </w:tc>
        <w:tc>
          <w:tcPr>
            <w:tcW w:w="1719" w:type="dxa"/>
            <w:tcBorders>
              <w:top w:val="single" w:sz="4" w:space="0" w:color="auto"/>
              <w:left w:val="single" w:sz="4" w:space="0" w:color="auto"/>
              <w:bottom w:val="single" w:sz="4" w:space="0" w:color="auto"/>
              <w:right w:val="single" w:sz="4" w:space="0" w:color="auto"/>
            </w:tcBorders>
            <w:noWrap/>
          </w:tcPr>
          <w:p w14:paraId="665B1D55" w14:textId="6529DAA3" w:rsidR="00CB460B" w:rsidRPr="00D624C1" w:rsidRDefault="007448C1" w:rsidP="003263A8">
            <w:pPr>
              <w:spacing w:after="0" w:line="240" w:lineRule="auto"/>
              <w:jc w:val="right"/>
              <w:rPr>
                <w:rFonts w:cs="Calibri"/>
                <w:color w:val="000000"/>
                <w:sz w:val="24"/>
                <w:szCs w:val="24"/>
              </w:rPr>
            </w:pPr>
            <w:r w:rsidRPr="00D624C1">
              <w:rPr>
                <w:rFonts w:cs="Calibri"/>
                <w:color w:val="000000"/>
                <w:sz w:val="24"/>
                <w:szCs w:val="24"/>
              </w:rPr>
              <w:t>206.324</w:t>
            </w:r>
          </w:p>
        </w:tc>
      </w:tr>
      <w:tr w:rsidR="00CB460B" w:rsidRPr="00D624C1" w14:paraId="18EB5D11" w14:textId="77777777" w:rsidTr="00CB460B">
        <w:trPr>
          <w:trHeight w:val="300"/>
        </w:trPr>
        <w:tc>
          <w:tcPr>
            <w:tcW w:w="4253" w:type="dxa"/>
            <w:tcBorders>
              <w:top w:val="single" w:sz="4" w:space="0" w:color="auto"/>
              <w:left w:val="single" w:sz="4" w:space="0" w:color="auto"/>
              <w:bottom w:val="single" w:sz="4" w:space="0" w:color="auto"/>
              <w:right w:val="nil"/>
            </w:tcBorders>
            <w:noWrap/>
            <w:vAlign w:val="bottom"/>
          </w:tcPr>
          <w:p w14:paraId="067F3270" w14:textId="77777777" w:rsidR="00CB460B" w:rsidRPr="00D624C1" w:rsidRDefault="00CB460B" w:rsidP="003263A8">
            <w:pPr>
              <w:spacing w:after="0" w:line="240" w:lineRule="auto"/>
              <w:jc w:val="both"/>
              <w:rPr>
                <w:rFonts w:cs="Calibri"/>
                <w:color w:val="000000"/>
                <w:sz w:val="24"/>
                <w:szCs w:val="24"/>
              </w:rPr>
            </w:pPr>
            <w:r w:rsidRPr="00D624C1">
              <w:rPr>
                <w:rFonts w:cs="Calibri"/>
                <w:color w:val="000000"/>
                <w:sz w:val="24"/>
                <w:szCs w:val="24"/>
              </w:rPr>
              <w:t>RWA - Risk -</w:t>
            </w:r>
            <w:proofErr w:type="spellStart"/>
            <w:r w:rsidRPr="00D624C1">
              <w:rPr>
                <w:rFonts w:cs="Calibri"/>
                <w:color w:val="000000"/>
                <w:sz w:val="24"/>
                <w:szCs w:val="24"/>
              </w:rPr>
              <w:t>Weighted</w:t>
            </w:r>
            <w:proofErr w:type="spellEnd"/>
            <w:r w:rsidRPr="00D624C1">
              <w:rPr>
                <w:rFonts w:cs="Calibri"/>
                <w:color w:val="000000"/>
                <w:sz w:val="24"/>
                <w:szCs w:val="24"/>
              </w:rPr>
              <w:t xml:space="preserve"> </w:t>
            </w:r>
            <w:proofErr w:type="spellStart"/>
            <w:r w:rsidRPr="00D624C1">
              <w:rPr>
                <w:rFonts w:cs="Calibri"/>
                <w:color w:val="000000"/>
                <w:sz w:val="24"/>
                <w:szCs w:val="24"/>
              </w:rPr>
              <w:t>Assets</w:t>
            </w:r>
            <w:proofErr w:type="spellEnd"/>
          </w:p>
        </w:tc>
        <w:tc>
          <w:tcPr>
            <w:tcW w:w="2959" w:type="dxa"/>
            <w:tcBorders>
              <w:top w:val="single" w:sz="4" w:space="0" w:color="auto"/>
              <w:left w:val="nil"/>
              <w:bottom w:val="single" w:sz="4" w:space="0" w:color="auto"/>
              <w:right w:val="nil"/>
            </w:tcBorders>
            <w:noWrap/>
            <w:vAlign w:val="bottom"/>
          </w:tcPr>
          <w:p w14:paraId="58BEB885" w14:textId="77777777" w:rsidR="00CB460B" w:rsidRPr="00D624C1" w:rsidRDefault="00CB460B" w:rsidP="003263A8">
            <w:pPr>
              <w:spacing w:after="0" w:line="240" w:lineRule="auto"/>
              <w:jc w:val="both"/>
              <w:rPr>
                <w:rFonts w:cs="Calibri"/>
                <w:color w:val="000000"/>
                <w:sz w:val="24"/>
                <w:szCs w:val="24"/>
              </w:rPr>
            </w:pPr>
            <w:r w:rsidRPr="00D624C1">
              <w:rPr>
                <w:rFonts w:cs="Calibri"/>
                <w:color w:val="000000"/>
                <w:sz w:val="24"/>
                <w:szCs w:val="24"/>
              </w:rPr>
              <w:t> </w:t>
            </w:r>
          </w:p>
        </w:tc>
        <w:tc>
          <w:tcPr>
            <w:tcW w:w="1719" w:type="dxa"/>
            <w:tcBorders>
              <w:top w:val="single" w:sz="4" w:space="0" w:color="auto"/>
              <w:left w:val="single" w:sz="4" w:space="0" w:color="auto"/>
              <w:bottom w:val="single" w:sz="4" w:space="0" w:color="auto"/>
              <w:right w:val="single" w:sz="4" w:space="0" w:color="auto"/>
            </w:tcBorders>
            <w:noWrap/>
          </w:tcPr>
          <w:p w14:paraId="27B9AB3F" w14:textId="250F01AF" w:rsidR="00CB460B" w:rsidRPr="00D624C1" w:rsidRDefault="00AA0B5E" w:rsidP="003263A8">
            <w:pPr>
              <w:spacing w:after="0" w:line="240" w:lineRule="auto"/>
              <w:jc w:val="right"/>
              <w:rPr>
                <w:rFonts w:cs="Calibri"/>
                <w:color w:val="000000"/>
                <w:sz w:val="24"/>
                <w:szCs w:val="24"/>
              </w:rPr>
            </w:pPr>
            <w:r w:rsidRPr="00D624C1">
              <w:rPr>
                <w:rFonts w:cs="Calibri"/>
                <w:color w:val="000000"/>
                <w:sz w:val="24"/>
                <w:szCs w:val="24"/>
              </w:rPr>
              <w:t>358.794</w:t>
            </w:r>
          </w:p>
        </w:tc>
      </w:tr>
      <w:tr w:rsidR="00CB460B" w:rsidRPr="00D624C1" w14:paraId="54214843" w14:textId="77777777" w:rsidTr="00CB460B">
        <w:trPr>
          <w:trHeight w:val="300"/>
        </w:trPr>
        <w:tc>
          <w:tcPr>
            <w:tcW w:w="4253" w:type="dxa"/>
            <w:tcBorders>
              <w:top w:val="nil"/>
              <w:left w:val="single" w:sz="4" w:space="0" w:color="auto"/>
              <w:bottom w:val="single" w:sz="4" w:space="0" w:color="auto"/>
              <w:right w:val="nil"/>
            </w:tcBorders>
            <w:noWrap/>
            <w:vAlign w:val="bottom"/>
          </w:tcPr>
          <w:p w14:paraId="185E0C1A" w14:textId="77777777" w:rsidR="00CB460B" w:rsidRPr="00D624C1" w:rsidRDefault="00CB460B" w:rsidP="003263A8">
            <w:pPr>
              <w:spacing w:after="0" w:line="240" w:lineRule="auto"/>
              <w:jc w:val="both"/>
              <w:rPr>
                <w:rFonts w:cs="Calibri"/>
                <w:color w:val="000000"/>
                <w:sz w:val="24"/>
                <w:szCs w:val="24"/>
              </w:rPr>
            </w:pPr>
            <w:r w:rsidRPr="00D624C1">
              <w:rPr>
                <w:rFonts w:cs="Calibri"/>
                <w:color w:val="000000"/>
                <w:sz w:val="24"/>
                <w:szCs w:val="24"/>
              </w:rPr>
              <w:t>Margem PR nível I requerido</w:t>
            </w:r>
          </w:p>
        </w:tc>
        <w:tc>
          <w:tcPr>
            <w:tcW w:w="2959" w:type="dxa"/>
            <w:tcBorders>
              <w:top w:val="nil"/>
              <w:left w:val="nil"/>
              <w:bottom w:val="single" w:sz="4" w:space="0" w:color="auto"/>
              <w:right w:val="nil"/>
            </w:tcBorders>
            <w:noWrap/>
            <w:vAlign w:val="bottom"/>
          </w:tcPr>
          <w:p w14:paraId="6B02FA63" w14:textId="77777777" w:rsidR="00CB460B" w:rsidRPr="00D624C1" w:rsidRDefault="00CB460B" w:rsidP="003263A8">
            <w:pPr>
              <w:spacing w:after="0" w:line="240" w:lineRule="auto"/>
              <w:jc w:val="both"/>
              <w:rPr>
                <w:rFonts w:cs="Calibri"/>
                <w:color w:val="000000"/>
                <w:sz w:val="24"/>
                <w:szCs w:val="24"/>
              </w:rPr>
            </w:pPr>
            <w:r w:rsidRPr="00D624C1">
              <w:rPr>
                <w:rFonts w:cs="Calibri"/>
                <w:color w:val="000000"/>
                <w:sz w:val="24"/>
                <w:szCs w:val="24"/>
              </w:rPr>
              <w:t> </w:t>
            </w:r>
          </w:p>
        </w:tc>
        <w:tc>
          <w:tcPr>
            <w:tcW w:w="1719" w:type="dxa"/>
            <w:tcBorders>
              <w:top w:val="nil"/>
              <w:left w:val="single" w:sz="4" w:space="0" w:color="auto"/>
              <w:bottom w:val="single" w:sz="4" w:space="0" w:color="auto"/>
              <w:right w:val="single" w:sz="4" w:space="0" w:color="auto"/>
            </w:tcBorders>
            <w:noWrap/>
          </w:tcPr>
          <w:p w14:paraId="6C4CA9F7" w14:textId="04BD5F5E" w:rsidR="00CB460B" w:rsidRPr="00D624C1" w:rsidRDefault="007C6F82" w:rsidP="003263A8">
            <w:pPr>
              <w:spacing w:after="0" w:line="240" w:lineRule="auto"/>
              <w:jc w:val="right"/>
              <w:rPr>
                <w:rFonts w:cs="Calibri"/>
                <w:color w:val="000000"/>
                <w:sz w:val="24"/>
                <w:szCs w:val="24"/>
              </w:rPr>
            </w:pPr>
            <w:r w:rsidRPr="00D624C1">
              <w:rPr>
                <w:rFonts w:cs="Calibri"/>
                <w:color w:val="000000"/>
                <w:sz w:val="24"/>
                <w:szCs w:val="24"/>
              </w:rPr>
              <w:t>184.797</w:t>
            </w:r>
          </w:p>
        </w:tc>
      </w:tr>
      <w:tr w:rsidR="00CB460B" w:rsidRPr="00D624C1" w14:paraId="1619D1C1" w14:textId="77777777" w:rsidTr="00CB460B">
        <w:trPr>
          <w:trHeight w:val="300"/>
        </w:trPr>
        <w:tc>
          <w:tcPr>
            <w:tcW w:w="7212" w:type="dxa"/>
            <w:gridSpan w:val="2"/>
            <w:tcBorders>
              <w:top w:val="single" w:sz="4" w:space="0" w:color="auto"/>
              <w:left w:val="single" w:sz="4" w:space="0" w:color="auto"/>
              <w:bottom w:val="single" w:sz="4" w:space="0" w:color="auto"/>
              <w:right w:val="nil"/>
            </w:tcBorders>
            <w:noWrap/>
            <w:vAlign w:val="bottom"/>
          </w:tcPr>
          <w:p w14:paraId="1BDE22F6" w14:textId="77777777" w:rsidR="00CB460B" w:rsidRPr="00D624C1" w:rsidRDefault="00CB460B" w:rsidP="003263A8">
            <w:pPr>
              <w:spacing w:after="0" w:line="240" w:lineRule="auto"/>
              <w:jc w:val="both"/>
              <w:rPr>
                <w:rFonts w:cs="Calibri"/>
                <w:color w:val="000000"/>
                <w:sz w:val="24"/>
                <w:szCs w:val="24"/>
              </w:rPr>
            </w:pPr>
            <w:r w:rsidRPr="00D624C1">
              <w:rPr>
                <w:rFonts w:cs="Calibri"/>
                <w:color w:val="000000"/>
                <w:sz w:val="24"/>
                <w:szCs w:val="24"/>
              </w:rPr>
              <w:t>PR Nível I mínimo requerido para o RWA</w:t>
            </w:r>
          </w:p>
        </w:tc>
        <w:tc>
          <w:tcPr>
            <w:tcW w:w="1719" w:type="dxa"/>
            <w:tcBorders>
              <w:top w:val="single" w:sz="4" w:space="0" w:color="auto"/>
              <w:left w:val="single" w:sz="4" w:space="0" w:color="auto"/>
              <w:bottom w:val="single" w:sz="4" w:space="0" w:color="auto"/>
              <w:right w:val="single" w:sz="4" w:space="0" w:color="auto"/>
            </w:tcBorders>
            <w:noWrap/>
          </w:tcPr>
          <w:p w14:paraId="33EFEB12" w14:textId="1E7FEC88" w:rsidR="00CB460B" w:rsidRPr="00D624C1" w:rsidRDefault="00EE2308" w:rsidP="003263A8">
            <w:pPr>
              <w:spacing w:after="0" w:line="240" w:lineRule="auto"/>
              <w:jc w:val="right"/>
              <w:rPr>
                <w:rFonts w:cs="Calibri"/>
                <w:color w:val="000000"/>
                <w:sz w:val="24"/>
                <w:szCs w:val="24"/>
              </w:rPr>
            </w:pPr>
            <w:r w:rsidRPr="00D624C1">
              <w:rPr>
                <w:rFonts w:cs="Calibri"/>
                <w:color w:val="000000"/>
                <w:sz w:val="24"/>
                <w:szCs w:val="24"/>
              </w:rPr>
              <w:t>21.528</w:t>
            </w:r>
          </w:p>
        </w:tc>
      </w:tr>
      <w:tr w:rsidR="00CB460B" w:rsidRPr="00D624C1" w14:paraId="2992773A" w14:textId="77777777" w:rsidTr="00CB460B">
        <w:trPr>
          <w:trHeight w:val="300"/>
        </w:trPr>
        <w:tc>
          <w:tcPr>
            <w:tcW w:w="7212" w:type="dxa"/>
            <w:gridSpan w:val="2"/>
            <w:tcBorders>
              <w:top w:val="single" w:sz="4" w:space="0" w:color="auto"/>
              <w:left w:val="single" w:sz="4" w:space="0" w:color="auto"/>
              <w:bottom w:val="single" w:sz="4" w:space="0" w:color="auto"/>
              <w:right w:val="nil"/>
            </w:tcBorders>
            <w:noWrap/>
            <w:vAlign w:val="bottom"/>
          </w:tcPr>
          <w:p w14:paraId="7790A623" w14:textId="77777777" w:rsidR="00CB460B" w:rsidRPr="00D624C1" w:rsidRDefault="00CB460B" w:rsidP="003263A8">
            <w:pPr>
              <w:spacing w:after="0" w:line="240" w:lineRule="auto"/>
              <w:jc w:val="both"/>
              <w:rPr>
                <w:rFonts w:cs="Calibri"/>
                <w:color w:val="000000"/>
                <w:sz w:val="24"/>
                <w:szCs w:val="24"/>
              </w:rPr>
            </w:pPr>
            <w:r w:rsidRPr="00D624C1">
              <w:rPr>
                <w:rFonts w:cs="Calibri"/>
                <w:color w:val="000000"/>
                <w:sz w:val="24"/>
                <w:szCs w:val="24"/>
              </w:rPr>
              <w:t>Margem s/ capital requerido</w:t>
            </w:r>
          </w:p>
        </w:tc>
        <w:tc>
          <w:tcPr>
            <w:tcW w:w="1719" w:type="dxa"/>
            <w:tcBorders>
              <w:top w:val="single" w:sz="4" w:space="0" w:color="auto"/>
              <w:left w:val="single" w:sz="4" w:space="0" w:color="auto"/>
              <w:bottom w:val="single" w:sz="4" w:space="0" w:color="auto"/>
              <w:right w:val="single" w:sz="4" w:space="0" w:color="auto"/>
            </w:tcBorders>
            <w:noWrap/>
          </w:tcPr>
          <w:p w14:paraId="0342826E" w14:textId="14B75DF8" w:rsidR="00CB460B" w:rsidRPr="00D624C1" w:rsidRDefault="00E02F3E" w:rsidP="003263A8">
            <w:pPr>
              <w:spacing w:after="0" w:line="240" w:lineRule="auto"/>
              <w:jc w:val="right"/>
              <w:rPr>
                <w:rFonts w:cs="Calibri"/>
                <w:color w:val="000000"/>
                <w:sz w:val="24"/>
                <w:szCs w:val="24"/>
              </w:rPr>
            </w:pPr>
            <w:r w:rsidRPr="00D624C1">
              <w:rPr>
                <w:rFonts w:cs="Calibri"/>
                <w:color w:val="000000"/>
                <w:sz w:val="24"/>
                <w:szCs w:val="24"/>
              </w:rPr>
              <w:t>190.179</w:t>
            </w:r>
          </w:p>
        </w:tc>
      </w:tr>
      <w:tr w:rsidR="00CB460B" w:rsidRPr="00D624C1" w14:paraId="1204E866" w14:textId="77777777" w:rsidTr="00CB460B">
        <w:trPr>
          <w:trHeight w:val="300"/>
        </w:trPr>
        <w:tc>
          <w:tcPr>
            <w:tcW w:w="7212" w:type="dxa"/>
            <w:gridSpan w:val="2"/>
            <w:tcBorders>
              <w:top w:val="single" w:sz="4" w:space="0" w:color="auto"/>
              <w:left w:val="single" w:sz="4" w:space="0" w:color="auto"/>
              <w:bottom w:val="single" w:sz="4" w:space="0" w:color="auto"/>
              <w:right w:val="nil"/>
            </w:tcBorders>
            <w:noWrap/>
            <w:vAlign w:val="bottom"/>
          </w:tcPr>
          <w:p w14:paraId="72F4A790" w14:textId="77777777" w:rsidR="00CB460B" w:rsidRPr="00D624C1" w:rsidRDefault="00CB460B" w:rsidP="003263A8">
            <w:pPr>
              <w:spacing w:after="0" w:line="240" w:lineRule="auto"/>
              <w:jc w:val="both"/>
              <w:rPr>
                <w:rFonts w:cs="Calibri"/>
                <w:color w:val="000000"/>
                <w:sz w:val="24"/>
                <w:szCs w:val="24"/>
              </w:rPr>
            </w:pPr>
            <w:r w:rsidRPr="00D624C1">
              <w:rPr>
                <w:rFonts w:cs="Calibri"/>
                <w:color w:val="000000"/>
                <w:sz w:val="24"/>
                <w:szCs w:val="24"/>
              </w:rPr>
              <w:t>Capital principal mínimo requerido para o RWA</w:t>
            </w:r>
          </w:p>
        </w:tc>
        <w:tc>
          <w:tcPr>
            <w:tcW w:w="1719" w:type="dxa"/>
            <w:tcBorders>
              <w:top w:val="single" w:sz="4" w:space="0" w:color="auto"/>
              <w:left w:val="single" w:sz="4" w:space="0" w:color="auto"/>
              <w:bottom w:val="single" w:sz="4" w:space="0" w:color="auto"/>
              <w:right w:val="single" w:sz="4" w:space="0" w:color="auto"/>
            </w:tcBorders>
            <w:noWrap/>
          </w:tcPr>
          <w:p w14:paraId="2ECD38B3" w14:textId="1803770E" w:rsidR="00CB460B" w:rsidRPr="00D624C1" w:rsidRDefault="003F469E" w:rsidP="003263A8">
            <w:pPr>
              <w:spacing w:after="0" w:line="240" w:lineRule="auto"/>
              <w:jc w:val="right"/>
              <w:rPr>
                <w:rFonts w:cs="Calibri"/>
                <w:color w:val="000000"/>
                <w:sz w:val="24"/>
                <w:szCs w:val="24"/>
              </w:rPr>
            </w:pPr>
            <w:r w:rsidRPr="00D624C1">
              <w:rPr>
                <w:rFonts w:cs="Calibri"/>
                <w:color w:val="000000"/>
                <w:sz w:val="24"/>
                <w:szCs w:val="24"/>
              </w:rPr>
              <w:t>16.</w:t>
            </w:r>
            <w:r w:rsidR="0049567D" w:rsidRPr="00D624C1">
              <w:rPr>
                <w:rFonts w:cs="Calibri"/>
                <w:color w:val="000000"/>
                <w:sz w:val="24"/>
                <w:szCs w:val="24"/>
              </w:rPr>
              <w:t>146</w:t>
            </w:r>
          </w:p>
        </w:tc>
      </w:tr>
      <w:tr w:rsidR="00CB460B" w:rsidRPr="00D624C1" w14:paraId="21C6B6E3" w14:textId="77777777" w:rsidTr="00CB460B">
        <w:trPr>
          <w:trHeight w:val="300"/>
        </w:trPr>
        <w:tc>
          <w:tcPr>
            <w:tcW w:w="7212" w:type="dxa"/>
            <w:gridSpan w:val="2"/>
            <w:tcBorders>
              <w:top w:val="single" w:sz="4" w:space="0" w:color="auto"/>
              <w:left w:val="single" w:sz="4" w:space="0" w:color="auto"/>
              <w:bottom w:val="single" w:sz="4" w:space="0" w:color="auto"/>
              <w:right w:val="nil"/>
            </w:tcBorders>
            <w:noWrap/>
            <w:vAlign w:val="bottom"/>
          </w:tcPr>
          <w:p w14:paraId="61543B76" w14:textId="2017C364" w:rsidR="00CB460B" w:rsidRPr="00D624C1" w:rsidRDefault="00CB460B" w:rsidP="003263A8">
            <w:pPr>
              <w:spacing w:after="0" w:line="240" w:lineRule="auto"/>
              <w:jc w:val="both"/>
              <w:rPr>
                <w:rFonts w:cs="Calibri"/>
                <w:color w:val="000000"/>
                <w:sz w:val="24"/>
                <w:szCs w:val="24"/>
              </w:rPr>
            </w:pPr>
            <w:r w:rsidRPr="00D624C1">
              <w:rPr>
                <w:rFonts w:cs="Calibri"/>
                <w:color w:val="000000"/>
                <w:sz w:val="24"/>
                <w:szCs w:val="24"/>
              </w:rPr>
              <w:t xml:space="preserve">Índice </w:t>
            </w:r>
            <w:r w:rsidR="0049567D" w:rsidRPr="00D624C1">
              <w:rPr>
                <w:rFonts w:cs="Calibri"/>
                <w:color w:val="000000"/>
                <w:sz w:val="24"/>
                <w:szCs w:val="24"/>
              </w:rPr>
              <w:t>Basiléia</w:t>
            </w:r>
            <w:r w:rsidRPr="00D624C1">
              <w:rPr>
                <w:rFonts w:cs="Calibri"/>
                <w:color w:val="000000"/>
                <w:sz w:val="24"/>
                <w:szCs w:val="24"/>
              </w:rPr>
              <w:t xml:space="preserve"> capital</w:t>
            </w:r>
          </w:p>
        </w:tc>
        <w:tc>
          <w:tcPr>
            <w:tcW w:w="1719" w:type="dxa"/>
            <w:tcBorders>
              <w:top w:val="single" w:sz="4" w:space="0" w:color="auto"/>
              <w:left w:val="single" w:sz="4" w:space="0" w:color="auto"/>
              <w:bottom w:val="single" w:sz="4" w:space="0" w:color="auto"/>
              <w:right w:val="single" w:sz="4" w:space="0" w:color="auto"/>
            </w:tcBorders>
            <w:noWrap/>
          </w:tcPr>
          <w:p w14:paraId="777A16B9" w14:textId="76BAA714" w:rsidR="00CB460B" w:rsidRPr="00D624C1" w:rsidRDefault="00CB7E04" w:rsidP="003263A8">
            <w:pPr>
              <w:spacing w:after="0" w:line="240" w:lineRule="auto"/>
              <w:jc w:val="right"/>
              <w:rPr>
                <w:rFonts w:cs="Calibri"/>
                <w:color w:val="000000"/>
                <w:sz w:val="24"/>
                <w:szCs w:val="24"/>
              </w:rPr>
            </w:pPr>
            <w:r w:rsidRPr="00D624C1">
              <w:rPr>
                <w:rFonts w:cs="Calibri"/>
                <w:color w:val="000000"/>
                <w:sz w:val="24"/>
                <w:szCs w:val="24"/>
              </w:rPr>
              <w:t>53,00</w:t>
            </w:r>
            <w:r w:rsidR="00CB460B" w:rsidRPr="00D624C1">
              <w:rPr>
                <w:rFonts w:cs="Calibri"/>
                <w:color w:val="000000"/>
                <w:sz w:val="24"/>
                <w:szCs w:val="24"/>
              </w:rPr>
              <w:t>%</w:t>
            </w:r>
          </w:p>
        </w:tc>
      </w:tr>
      <w:tr w:rsidR="00CB460B" w:rsidRPr="00D624C1" w14:paraId="3ECDA73B" w14:textId="77777777" w:rsidTr="00CB460B">
        <w:trPr>
          <w:trHeight w:val="300"/>
        </w:trPr>
        <w:tc>
          <w:tcPr>
            <w:tcW w:w="7212" w:type="dxa"/>
            <w:gridSpan w:val="2"/>
            <w:tcBorders>
              <w:top w:val="single" w:sz="4" w:space="0" w:color="auto"/>
              <w:left w:val="single" w:sz="4" w:space="0" w:color="auto"/>
              <w:bottom w:val="single" w:sz="4" w:space="0" w:color="auto"/>
              <w:right w:val="nil"/>
            </w:tcBorders>
            <w:noWrap/>
            <w:vAlign w:val="bottom"/>
          </w:tcPr>
          <w:p w14:paraId="5F62E9B8" w14:textId="4F7C48D6" w:rsidR="00CB460B" w:rsidRPr="00D624C1" w:rsidRDefault="00CB460B" w:rsidP="003263A8">
            <w:pPr>
              <w:spacing w:after="0" w:line="240" w:lineRule="auto"/>
              <w:jc w:val="both"/>
              <w:rPr>
                <w:rFonts w:cs="Calibri"/>
                <w:color w:val="000000"/>
                <w:sz w:val="24"/>
                <w:szCs w:val="24"/>
              </w:rPr>
            </w:pPr>
            <w:r w:rsidRPr="00D624C1">
              <w:rPr>
                <w:rFonts w:cs="Calibri"/>
                <w:color w:val="000000"/>
                <w:sz w:val="24"/>
                <w:szCs w:val="24"/>
              </w:rPr>
              <w:t xml:space="preserve">Índice </w:t>
            </w:r>
            <w:r w:rsidR="0049567D" w:rsidRPr="00D624C1">
              <w:rPr>
                <w:rFonts w:cs="Calibri"/>
                <w:color w:val="000000"/>
                <w:sz w:val="24"/>
                <w:szCs w:val="24"/>
              </w:rPr>
              <w:t>Basiléia</w:t>
            </w:r>
            <w:r w:rsidRPr="00D624C1">
              <w:rPr>
                <w:rFonts w:cs="Calibri"/>
                <w:color w:val="000000"/>
                <w:sz w:val="24"/>
                <w:szCs w:val="24"/>
              </w:rPr>
              <w:t xml:space="preserve"> amplo</w:t>
            </w:r>
          </w:p>
        </w:tc>
        <w:tc>
          <w:tcPr>
            <w:tcW w:w="1719" w:type="dxa"/>
            <w:tcBorders>
              <w:top w:val="single" w:sz="4" w:space="0" w:color="auto"/>
              <w:left w:val="single" w:sz="4" w:space="0" w:color="auto"/>
              <w:bottom w:val="single" w:sz="4" w:space="0" w:color="auto"/>
              <w:right w:val="single" w:sz="4" w:space="0" w:color="auto"/>
            </w:tcBorders>
            <w:noWrap/>
          </w:tcPr>
          <w:p w14:paraId="70AD2E14" w14:textId="40DA3F5F" w:rsidR="00CB460B" w:rsidRPr="00D624C1" w:rsidRDefault="00546C6B" w:rsidP="003263A8">
            <w:pPr>
              <w:spacing w:after="0" w:line="240" w:lineRule="auto"/>
              <w:jc w:val="right"/>
              <w:rPr>
                <w:rFonts w:cs="Calibri"/>
                <w:color w:val="000000"/>
                <w:sz w:val="24"/>
                <w:szCs w:val="24"/>
              </w:rPr>
            </w:pPr>
            <w:r w:rsidRPr="00D624C1">
              <w:rPr>
                <w:rFonts w:cs="Calibri"/>
                <w:color w:val="000000"/>
                <w:sz w:val="24"/>
                <w:szCs w:val="24"/>
              </w:rPr>
              <w:t>56,56</w:t>
            </w:r>
            <w:r w:rsidR="00CB460B" w:rsidRPr="00D624C1">
              <w:rPr>
                <w:rFonts w:cs="Calibri"/>
                <w:color w:val="000000"/>
                <w:sz w:val="24"/>
                <w:szCs w:val="24"/>
              </w:rPr>
              <w:t>%</w:t>
            </w:r>
          </w:p>
        </w:tc>
      </w:tr>
      <w:tr w:rsidR="00CB460B" w:rsidRPr="00D624C1" w14:paraId="73826A4E" w14:textId="77777777" w:rsidTr="00CB460B">
        <w:trPr>
          <w:trHeight w:val="300"/>
        </w:trPr>
        <w:tc>
          <w:tcPr>
            <w:tcW w:w="7212" w:type="dxa"/>
            <w:gridSpan w:val="2"/>
            <w:tcBorders>
              <w:top w:val="single" w:sz="4" w:space="0" w:color="auto"/>
              <w:left w:val="single" w:sz="4" w:space="0" w:color="auto"/>
              <w:bottom w:val="single" w:sz="4" w:space="0" w:color="auto"/>
              <w:right w:val="nil"/>
            </w:tcBorders>
            <w:noWrap/>
            <w:vAlign w:val="bottom"/>
          </w:tcPr>
          <w:p w14:paraId="729566E9" w14:textId="77777777" w:rsidR="00CB460B" w:rsidRPr="00D624C1" w:rsidRDefault="00CB460B" w:rsidP="003263A8">
            <w:pPr>
              <w:spacing w:after="0" w:line="240" w:lineRule="auto"/>
              <w:jc w:val="both"/>
              <w:rPr>
                <w:rFonts w:cs="Calibri"/>
                <w:color w:val="000000"/>
                <w:sz w:val="24"/>
                <w:szCs w:val="24"/>
              </w:rPr>
            </w:pPr>
            <w:r w:rsidRPr="00D624C1">
              <w:rPr>
                <w:rFonts w:cs="Calibri"/>
                <w:color w:val="000000"/>
                <w:sz w:val="24"/>
                <w:szCs w:val="24"/>
              </w:rPr>
              <w:t>RBAN</w:t>
            </w:r>
          </w:p>
        </w:tc>
        <w:tc>
          <w:tcPr>
            <w:tcW w:w="1719" w:type="dxa"/>
            <w:tcBorders>
              <w:top w:val="single" w:sz="4" w:space="0" w:color="auto"/>
              <w:left w:val="single" w:sz="4" w:space="0" w:color="auto"/>
              <w:bottom w:val="single" w:sz="4" w:space="0" w:color="auto"/>
              <w:right w:val="single" w:sz="4" w:space="0" w:color="auto"/>
            </w:tcBorders>
            <w:noWrap/>
          </w:tcPr>
          <w:p w14:paraId="6899E8BC" w14:textId="60174A3D" w:rsidR="00CB460B" w:rsidRPr="00D624C1" w:rsidRDefault="00E8298C" w:rsidP="003263A8">
            <w:pPr>
              <w:spacing w:after="0" w:line="240" w:lineRule="auto"/>
              <w:jc w:val="right"/>
              <w:rPr>
                <w:rFonts w:cs="Calibri"/>
                <w:color w:val="000000"/>
                <w:sz w:val="24"/>
                <w:szCs w:val="24"/>
              </w:rPr>
            </w:pPr>
            <w:r w:rsidRPr="00D624C1">
              <w:rPr>
                <w:rFonts w:cs="Calibri"/>
                <w:color w:val="000000"/>
                <w:sz w:val="24"/>
                <w:szCs w:val="24"/>
              </w:rPr>
              <w:t>6.024</w:t>
            </w:r>
          </w:p>
        </w:tc>
      </w:tr>
    </w:tbl>
    <w:p w14:paraId="6D3535C2" w14:textId="77777777" w:rsidR="00A15255" w:rsidRPr="00D624C1" w:rsidRDefault="00A15255" w:rsidP="00A15255">
      <w:pPr>
        <w:spacing w:after="0" w:line="240" w:lineRule="auto"/>
        <w:ind w:left="927"/>
        <w:jc w:val="both"/>
        <w:rPr>
          <w:rFonts w:cs="Calibri"/>
          <w:b/>
          <w:bCs/>
          <w:sz w:val="24"/>
          <w:szCs w:val="24"/>
        </w:rPr>
      </w:pPr>
    </w:p>
    <w:p w14:paraId="2D5C4465" w14:textId="77777777" w:rsidR="006F5A6A" w:rsidRPr="00D624C1" w:rsidRDefault="006F5A6A" w:rsidP="009E4BC8">
      <w:pPr>
        <w:numPr>
          <w:ilvl w:val="0"/>
          <w:numId w:val="2"/>
        </w:numPr>
        <w:spacing w:after="0" w:line="240" w:lineRule="auto"/>
        <w:jc w:val="both"/>
        <w:rPr>
          <w:rFonts w:cs="Calibri"/>
          <w:b/>
          <w:bCs/>
          <w:sz w:val="24"/>
          <w:szCs w:val="24"/>
        </w:rPr>
      </w:pPr>
      <w:r w:rsidRPr="00D624C1">
        <w:rPr>
          <w:rFonts w:cs="Calibri"/>
          <w:b/>
          <w:bCs/>
          <w:sz w:val="24"/>
          <w:szCs w:val="24"/>
        </w:rPr>
        <w:t xml:space="preserve">Risco </w:t>
      </w:r>
      <w:r w:rsidR="006005E2" w:rsidRPr="00D624C1">
        <w:rPr>
          <w:rFonts w:cs="Calibri"/>
          <w:b/>
          <w:bCs/>
          <w:sz w:val="24"/>
          <w:szCs w:val="24"/>
        </w:rPr>
        <w:t>s</w:t>
      </w:r>
      <w:r w:rsidRPr="00D624C1">
        <w:rPr>
          <w:rFonts w:cs="Calibri"/>
          <w:b/>
          <w:bCs/>
          <w:sz w:val="24"/>
          <w:szCs w:val="24"/>
        </w:rPr>
        <w:t>oci</w:t>
      </w:r>
      <w:r w:rsidR="00C512D9" w:rsidRPr="00D624C1">
        <w:rPr>
          <w:rFonts w:cs="Calibri"/>
          <w:b/>
          <w:bCs/>
          <w:sz w:val="24"/>
          <w:szCs w:val="24"/>
        </w:rPr>
        <w:t xml:space="preserve">al, </w:t>
      </w:r>
      <w:r w:rsidRPr="00D624C1">
        <w:rPr>
          <w:rFonts w:cs="Calibri"/>
          <w:b/>
          <w:bCs/>
          <w:sz w:val="24"/>
          <w:szCs w:val="24"/>
        </w:rPr>
        <w:t>ambiental</w:t>
      </w:r>
      <w:r w:rsidR="00C512D9" w:rsidRPr="00D624C1">
        <w:rPr>
          <w:rFonts w:cs="Calibri"/>
          <w:b/>
          <w:bCs/>
          <w:sz w:val="24"/>
          <w:szCs w:val="24"/>
        </w:rPr>
        <w:t xml:space="preserve"> e climático</w:t>
      </w:r>
    </w:p>
    <w:p w14:paraId="47B8A657" w14:textId="77777777" w:rsidR="00831599" w:rsidRPr="00717B6B" w:rsidRDefault="00831599" w:rsidP="006F5A6A">
      <w:pPr>
        <w:spacing w:after="0" w:line="240" w:lineRule="auto"/>
        <w:ind w:left="720"/>
        <w:jc w:val="both"/>
        <w:rPr>
          <w:rFonts w:cs="Calibri"/>
          <w:sz w:val="24"/>
          <w:szCs w:val="24"/>
        </w:rPr>
      </w:pPr>
      <w:r w:rsidRPr="00717B6B">
        <w:rPr>
          <w:rFonts w:cs="Calibri"/>
          <w:sz w:val="24"/>
          <w:szCs w:val="24"/>
        </w:rPr>
        <w:t xml:space="preserve">A </w:t>
      </w:r>
      <w:proofErr w:type="spellStart"/>
      <w:r w:rsidRPr="00717B6B">
        <w:rPr>
          <w:rFonts w:cs="Calibri"/>
          <w:sz w:val="24"/>
          <w:szCs w:val="24"/>
        </w:rPr>
        <w:t>GoiásFomento</w:t>
      </w:r>
      <w:proofErr w:type="spellEnd"/>
      <w:r w:rsidRPr="00717B6B">
        <w:rPr>
          <w:rFonts w:cs="Calibri"/>
          <w:sz w:val="24"/>
          <w:szCs w:val="24"/>
        </w:rPr>
        <w:t xml:space="preserve"> possui Política de Responsabilidade </w:t>
      </w:r>
      <w:r w:rsidR="00AF2043" w:rsidRPr="00717B6B">
        <w:rPr>
          <w:rFonts w:cs="Calibri"/>
          <w:color w:val="000000"/>
          <w:sz w:val="24"/>
          <w:szCs w:val="24"/>
          <w:bdr w:val="none" w:sz="0" w:space="0" w:color="auto" w:frame="1"/>
        </w:rPr>
        <w:t xml:space="preserve">Social, Ambiental e Climática (PRSAC) </w:t>
      </w:r>
      <w:r w:rsidRPr="00717B6B">
        <w:rPr>
          <w:rFonts w:cs="Calibri"/>
          <w:sz w:val="24"/>
          <w:szCs w:val="24"/>
        </w:rPr>
        <w:t xml:space="preserve">conforme Resolução </w:t>
      </w:r>
      <w:r w:rsidR="00AF2043" w:rsidRPr="00717B6B">
        <w:rPr>
          <w:rFonts w:cs="Calibri"/>
          <w:sz w:val="24"/>
          <w:szCs w:val="24"/>
        </w:rPr>
        <w:t xml:space="preserve">4.945/21 </w:t>
      </w:r>
      <w:r w:rsidRPr="00717B6B">
        <w:rPr>
          <w:rFonts w:cs="Calibri"/>
          <w:sz w:val="24"/>
          <w:szCs w:val="24"/>
        </w:rPr>
        <w:t>do Conselho Monetário Nacional</w:t>
      </w:r>
      <w:r w:rsidR="00774301" w:rsidRPr="00717B6B">
        <w:rPr>
          <w:rFonts w:cs="Calibri"/>
          <w:sz w:val="24"/>
          <w:szCs w:val="24"/>
        </w:rPr>
        <w:t>.</w:t>
      </w:r>
    </w:p>
    <w:p w14:paraId="11D234AB" w14:textId="77777777" w:rsidR="00987D9B" w:rsidRPr="00717B6B" w:rsidRDefault="00987D9B" w:rsidP="006F5A6A">
      <w:pPr>
        <w:spacing w:after="0" w:line="240" w:lineRule="auto"/>
        <w:ind w:left="720"/>
        <w:jc w:val="both"/>
        <w:rPr>
          <w:rFonts w:cs="Calibri"/>
          <w:sz w:val="24"/>
          <w:szCs w:val="24"/>
        </w:rPr>
      </w:pPr>
    </w:p>
    <w:p w14:paraId="483B4E86" w14:textId="77777777" w:rsidR="00497F70" w:rsidRPr="00717B6B" w:rsidRDefault="00497F70" w:rsidP="006F5A6A">
      <w:pPr>
        <w:spacing w:after="0" w:line="240" w:lineRule="auto"/>
        <w:ind w:left="720"/>
        <w:jc w:val="both"/>
        <w:rPr>
          <w:rFonts w:cs="Calibri"/>
          <w:sz w:val="24"/>
          <w:szCs w:val="24"/>
        </w:rPr>
      </w:pPr>
    </w:p>
    <w:p w14:paraId="264052AF" w14:textId="77777777" w:rsidR="00042061" w:rsidRPr="00717B6B" w:rsidRDefault="00317216" w:rsidP="00B65570">
      <w:pPr>
        <w:spacing w:after="0" w:line="240" w:lineRule="auto"/>
        <w:jc w:val="both"/>
        <w:outlineLvl w:val="0"/>
        <w:rPr>
          <w:rFonts w:cs="Calibri"/>
          <w:b/>
          <w:bCs/>
          <w:color w:val="000000"/>
          <w:sz w:val="24"/>
          <w:szCs w:val="24"/>
        </w:rPr>
      </w:pPr>
      <w:r w:rsidRPr="00717B6B">
        <w:rPr>
          <w:rFonts w:cs="Calibri"/>
          <w:b/>
          <w:bCs/>
          <w:color w:val="000000"/>
          <w:sz w:val="24"/>
          <w:szCs w:val="24"/>
        </w:rPr>
        <w:t>N</w:t>
      </w:r>
      <w:r w:rsidR="0028576A" w:rsidRPr="00717B6B">
        <w:rPr>
          <w:rFonts w:cs="Calibri"/>
          <w:b/>
          <w:bCs/>
          <w:color w:val="000000"/>
          <w:sz w:val="24"/>
          <w:szCs w:val="24"/>
        </w:rPr>
        <w:t>OTA</w:t>
      </w:r>
      <w:r w:rsidRPr="00717B6B">
        <w:rPr>
          <w:rFonts w:cs="Calibri"/>
          <w:b/>
          <w:bCs/>
          <w:color w:val="000000"/>
          <w:sz w:val="24"/>
          <w:szCs w:val="24"/>
        </w:rPr>
        <w:t xml:space="preserve"> </w:t>
      </w:r>
      <w:r w:rsidR="00FF27B8" w:rsidRPr="00717B6B">
        <w:rPr>
          <w:rFonts w:cs="Calibri"/>
          <w:b/>
          <w:bCs/>
          <w:color w:val="000000"/>
          <w:sz w:val="24"/>
          <w:szCs w:val="24"/>
        </w:rPr>
        <w:t>19</w:t>
      </w:r>
      <w:r w:rsidRPr="00717B6B">
        <w:rPr>
          <w:rFonts w:cs="Calibri"/>
          <w:b/>
          <w:bCs/>
          <w:color w:val="000000"/>
          <w:sz w:val="24"/>
          <w:szCs w:val="24"/>
        </w:rPr>
        <w:t xml:space="preserve"> – S</w:t>
      </w:r>
      <w:r w:rsidR="006444A2" w:rsidRPr="00717B6B">
        <w:rPr>
          <w:rFonts w:cs="Calibri"/>
          <w:b/>
          <w:bCs/>
          <w:color w:val="000000"/>
          <w:sz w:val="24"/>
          <w:szCs w:val="24"/>
        </w:rPr>
        <w:t>eguros</w:t>
      </w:r>
    </w:p>
    <w:p w14:paraId="0CB0BB8D" w14:textId="77777777" w:rsidR="00DB0868" w:rsidRPr="00717B6B" w:rsidRDefault="00DB0868" w:rsidP="00B65570">
      <w:pPr>
        <w:spacing w:after="0" w:line="240" w:lineRule="auto"/>
        <w:jc w:val="both"/>
        <w:outlineLvl w:val="0"/>
        <w:rPr>
          <w:rFonts w:cs="Calibri"/>
          <w:b/>
          <w:bCs/>
          <w:color w:val="000000"/>
          <w:sz w:val="24"/>
          <w:szCs w:val="24"/>
        </w:rPr>
      </w:pPr>
    </w:p>
    <w:p w14:paraId="7317B7A2" w14:textId="77777777" w:rsidR="00042061" w:rsidRPr="00717B6B" w:rsidRDefault="008D54CD" w:rsidP="008D54CD">
      <w:pPr>
        <w:spacing w:line="240" w:lineRule="auto"/>
        <w:jc w:val="both"/>
        <w:rPr>
          <w:rFonts w:cs="Calibri"/>
          <w:sz w:val="24"/>
          <w:szCs w:val="24"/>
        </w:rPr>
      </w:pPr>
      <w:r w:rsidRPr="00717B6B">
        <w:rPr>
          <w:rFonts w:cs="Calibri"/>
          <w:sz w:val="24"/>
          <w:szCs w:val="24"/>
        </w:rPr>
        <w:t xml:space="preserve">             </w:t>
      </w:r>
      <w:r w:rsidR="00042061" w:rsidRPr="00717B6B">
        <w:rPr>
          <w:rFonts w:cs="Calibri"/>
          <w:sz w:val="24"/>
          <w:szCs w:val="24"/>
        </w:rPr>
        <w:t xml:space="preserve">A Instituição mantém seguro </w:t>
      </w:r>
      <w:r w:rsidR="00D35153" w:rsidRPr="00717B6B">
        <w:rPr>
          <w:rFonts w:cs="Calibri"/>
          <w:sz w:val="24"/>
          <w:szCs w:val="24"/>
        </w:rPr>
        <w:t xml:space="preserve">predial </w:t>
      </w:r>
      <w:r w:rsidR="00042061" w:rsidRPr="00717B6B">
        <w:rPr>
          <w:rFonts w:cs="Calibri"/>
          <w:sz w:val="24"/>
          <w:szCs w:val="24"/>
        </w:rPr>
        <w:t>(não auditado).</w:t>
      </w:r>
    </w:p>
    <w:p w14:paraId="6FECB085" w14:textId="77777777" w:rsidR="00497F70" w:rsidRPr="00717B6B" w:rsidRDefault="00497F70" w:rsidP="008D54CD">
      <w:pPr>
        <w:spacing w:line="240" w:lineRule="auto"/>
        <w:jc w:val="both"/>
        <w:rPr>
          <w:rFonts w:cs="Calibri"/>
          <w:sz w:val="24"/>
          <w:szCs w:val="24"/>
        </w:rPr>
      </w:pPr>
    </w:p>
    <w:p w14:paraId="663CC318" w14:textId="77777777" w:rsidR="00042061" w:rsidRPr="00717B6B" w:rsidRDefault="00317216" w:rsidP="00B65570">
      <w:pPr>
        <w:spacing w:after="0" w:line="240" w:lineRule="auto"/>
        <w:jc w:val="both"/>
        <w:outlineLvl w:val="0"/>
        <w:rPr>
          <w:rFonts w:cs="Calibri"/>
          <w:b/>
          <w:color w:val="000000"/>
          <w:sz w:val="24"/>
          <w:szCs w:val="24"/>
        </w:rPr>
      </w:pPr>
      <w:r w:rsidRPr="00717B6B">
        <w:rPr>
          <w:rFonts w:cs="Calibri"/>
          <w:b/>
          <w:color w:val="000000"/>
          <w:sz w:val="24"/>
          <w:szCs w:val="24"/>
        </w:rPr>
        <w:t>N</w:t>
      </w:r>
      <w:r w:rsidR="0028576A" w:rsidRPr="00717B6B">
        <w:rPr>
          <w:rFonts w:cs="Calibri"/>
          <w:b/>
          <w:color w:val="000000"/>
          <w:sz w:val="24"/>
          <w:szCs w:val="24"/>
        </w:rPr>
        <w:t>OTA</w:t>
      </w:r>
      <w:r w:rsidRPr="00717B6B">
        <w:rPr>
          <w:rFonts w:cs="Calibri"/>
          <w:b/>
          <w:color w:val="000000"/>
          <w:sz w:val="24"/>
          <w:szCs w:val="24"/>
        </w:rPr>
        <w:t xml:space="preserve"> 2</w:t>
      </w:r>
      <w:r w:rsidR="00FF27B8" w:rsidRPr="00717B6B">
        <w:rPr>
          <w:rFonts w:cs="Calibri"/>
          <w:b/>
          <w:color w:val="000000"/>
          <w:sz w:val="24"/>
          <w:szCs w:val="24"/>
        </w:rPr>
        <w:t>0</w:t>
      </w:r>
      <w:r w:rsidRPr="00717B6B">
        <w:rPr>
          <w:rFonts w:cs="Calibri"/>
          <w:b/>
          <w:color w:val="000000"/>
          <w:sz w:val="24"/>
          <w:szCs w:val="24"/>
        </w:rPr>
        <w:t xml:space="preserve"> – A</w:t>
      </w:r>
      <w:r w:rsidR="006444A2" w:rsidRPr="00717B6B">
        <w:rPr>
          <w:rFonts w:cs="Calibri"/>
          <w:b/>
          <w:color w:val="000000"/>
          <w:sz w:val="24"/>
          <w:szCs w:val="24"/>
        </w:rPr>
        <w:t xml:space="preserve">vais e </w:t>
      </w:r>
      <w:r w:rsidR="004A2ABD" w:rsidRPr="00717B6B">
        <w:rPr>
          <w:rFonts w:cs="Calibri"/>
          <w:b/>
          <w:color w:val="000000"/>
          <w:sz w:val="24"/>
          <w:szCs w:val="24"/>
        </w:rPr>
        <w:t>f</w:t>
      </w:r>
      <w:r w:rsidR="006444A2" w:rsidRPr="00717B6B">
        <w:rPr>
          <w:rFonts w:cs="Calibri"/>
          <w:b/>
          <w:color w:val="000000"/>
          <w:sz w:val="24"/>
          <w:szCs w:val="24"/>
        </w:rPr>
        <w:t xml:space="preserve">ianças </w:t>
      </w:r>
    </w:p>
    <w:p w14:paraId="44155566" w14:textId="77777777" w:rsidR="00774301" w:rsidRPr="00717B6B" w:rsidRDefault="00774301" w:rsidP="00B65570">
      <w:pPr>
        <w:spacing w:after="0" w:line="240" w:lineRule="auto"/>
        <w:jc w:val="both"/>
        <w:outlineLvl w:val="0"/>
        <w:rPr>
          <w:rFonts w:cs="Calibri"/>
          <w:b/>
          <w:color w:val="000000"/>
          <w:sz w:val="24"/>
          <w:szCs w:val="24"/>
        </w:rPr>
      </w:pPr>
    </w:p>
    <w:p w14:paraId="0179F031" w14:textId="4FAB645A" w:rsidR="00774301" w:rsidRPr="00717B6B" w:rsidRDefault="00042061" w:rsidP="008D54CD">
      <w:pPr>
        <w:spacing w:line="240" w:lineRule="auto"/>
        <w:ind w:left="708"/>
        <w:jc w:val="both"/>
        <w:rPr>
          <w:rFonts w:cs="Calibri"/>
          <w:sz w:val="24"/>
          <w:szCs w:val="24"/>
        </w:rPr>
      </w:pPr>
      <w:r w:rsidRPr="00717B6B">
        <w:rPr>
          <w:rFonts w:cs="Calibri"/>
          <w:sz w:val="24"/>
          <w:szCs w:val="24"/>
        </w:rPr>
        <w:t xml:space="preserve">A Agência de Fomento não possui operações de concessão de avais ou fianças em </w:t>
      </w:r>
      <w:r w:rsidR="00FF27B8" w:rsidRPr="00717B6B">
        <w:rPr>
          <w:rFonts w:cs="Calibri"/>
          <w:sz w:val="24"/>
          <w:szCs w:val="24"/>
        </w:rPr>
        <w:t>3</w:t>
      </w:r>
      <w:r w:rsidR="00912B4D">
        <w:rPr>
          <w:rFonts w:cs="Calibri"/>
          <w:sz w:val="24"/>
          <w:szCs w:val="24"/>
        </w:rPr>
        <w:t>1</w:t>
      </w:r>
      <w:r w:rsidR="00FF27B8" w:rsidRPr="00717B6B">
        <w:rPr>
          <w:rFonts w:cs="Calibri"/>
          <w:sz w:val="24"/>
          <w:szCs w:val="24"/>
        </w:rPr>
        <w:t xml:space="preserve"> de </w:t>
      </w:r>
      <w:r w:rsidR="00912B4D">
        <w:rPr>
          <w:rFonts w:cs="Calibri"/>
          <w:sz w:val="24"/>
          <w:szCs w:val="24"/>
        </w:rPr>
        <w:t>dezembro</w:t>
      </w:r>
      <w:r w:rsidR="00FF27B8" w:rsidRPr="00717B6B">
        <w:rPr>
          <w:rFonts w:cs="Calibri"/>
          <w:sz w:val="24"/>
          <w:szCs w:val="24"/>
        </w:rPr>
        <w:t xml:space="preserve"> de 2025. </w:t>
      </w:r>
    </w:p>
    <w:p w14:paraId="3E003BE0" w14:textId="77777777" w:rsidR="00497F70" w:rsidRPr="00717B6B" w:rsidRDefault="00497F70" w:rsidP="008D54CD">
      <w:pPr>
        <w:spacing w:line="240" w:lineRule="auto"/>
        <w:ind w:left="708"/>
        <w:jc w:val="both"/>
        <w:rPr>
          <w:rFonts w:cs="Calibri"/>
          <w:sz w:val="24"/>
          <w:szCs w:val="24"/>
        </w:rPr>
      </w:pPr>
    </w:p>
    <w:p w14:paraId="2A05E36F" w14:textId="77777777" w:rsidR="00042061" w:rsidRPr="00717B6B" w:rsidRDefault="00042061" w:rsidP="00B65570">
      <w:pPr>
        <w:spacing w:after="0" w:line="240" w:lineRule="auto"/>
        <w:jc w:val="both"/>
        <w:outlineLvl w:val="0"/>
        <w:rPr>
          <w:rFonts w:cs="Calibri"/>
          <w:b/>
          <w:color w:val="000000"/>
          <w:sz w:val="24"/>
          <w:szCs w:val="24"/>
        </w:rPr>
      </w:pPr>
      <w:r w:rsidRPr="00717B6B">
        <w:rPr>
          <w:rFonts w:cs="Calibri"/>
          <w:b/>
          <w:color w:val="000000"/>
          <w:sz w:val="24"/>
          <w:szCs w:val="24"/>
        </w:rPr>
        <w:t>N</w:t>
      </w:r>
      <w:r w:rsidR="0028576A" w:rsidRPr="00717B6B">
        <w:rPr>
          <w:rFonts w:cs="Calibri"/>
          <w:b/>
          <w:color w:val="000000"/>
          <w:sz w:val="24"/>
          <w:szCs w:val="24"/>
        </w:rPr>
        <w:t>OTA</w:t>
      </w:r>
      <w:r w:rsidRPr="00717B6B">
        <w:rPr>
          <w:rFonts w:cs="Calibri"/>
          <w:b/>
          <w:color w:val="000000"/>
          <w:sz w:val="24"/>
          <w:szCs w:val="24"/>
        </w:rPr>
        <w:t xml:space="preserve"> 2</w:t>
      </w:r>
      <w:r w:rsidR="00FF27B8" w:rsidRPr="00717B6B">
        <w:rPr>
          <w:rFonts w:cs="Calibri"/>
          <w:b/>
          <w:color w:val="000000"/>
          <w:sz w:val="24"/>
          <w:szCs w:val="24"/>
        </w:rPr>
        <w:t>1</w:t>
      </w:r>
      <w:r w:rsidRPr="00717B6B">
        <w:rPr>
          <w:rFonts w:cs="Calibri"/>
          <w:b/>
          <w:color w:val="000000"/>
          <w:sz w:val="24"/>
          <w:szCs w:val="24"/>
        </w:rPr>
        <w:t xml:space="preserve"> –</w:t>
      </w:r>
      <w:r w:rsidR="00317216" w:rsidRPr="00717B6B">
        <w:rPr>
          <w:rFonts w:cs="Calibri"/>
          <w:b/>
          <w:color w:val="000000"/>
          <w:sz w:val="24"/>
          <w:szCs w:val="24"/>
        </w:rPr>
        <w:t xml:space="preserve"> A</w:t>
      </w:r>
      <w:r w:rsidR="006444A2" w:rsidRPr="00717B6B">
        <w:rPr>
          <w:rFonts w:cs="Calibri"/>
          <w:b/>
          <w:color w:val="000000"/>
          <w:sz w:val="24"/>
          <w:szCs w:val="24"/>
        </w:rPr>
        <w:t xml:space="preserve">tivos e </w:t>
      </w:r>
      <w:r w:rsidR="004A2ABD" w:rsidRPr="00717B6B">
        <w:rPr>
          <w:rFonts w:cs="Calibri"/>
          <w:b/>
          <w:color w:val="000000"/>
          <w:sz w:val="24"/>
          <w:szCs w:val="24"/>
        </w:rPr>
        <w:t>p</w:t>
      </w:r>
      <w:r w:rsidR="006444A2" w:rsidRPr="00717B6B">
        <w:rPr>
          <w:rFonts w:cs="Calibri"/>
          <w:b/>
          <w:color w:val="000000"/>
          <w:sz w:val="24"/>
          <w:szCs w:val="24"/>
        </w:rPr>
        <w:t xml:space="preserve">assivos </w:t>
      </w:r>
      <w:r w:rsidR="004A2ABD" w:rsidRPr="00717B6B">
        <w:rPr>
          <w:rFonts w:cs="Calibri"/>
          <w:b/>
          <w:color w:val="000000"/>
          <w:sz w:val="24"/>
          <w:szCs w:val="24"/>
        </w:rPr>
        <w:t>c</w:t>
      </w:r>
      <w:r w:rsidR="006444A2" w:rsidRPr="00717B6B">
        <w:rPr>
          <w:rFonts w:cs="Calibri"/>
          <w:b/>
          <w:color w:val="000000"/>
          <w:sz w:val="24"/>
          <w:szCs w:val="24"/>
        </w:rPr>
        <w:t xml:space="preserve">ontingentes </w:t>
      </w:r>
    </w:p>
    <w:p w14:paraId="061D29D3" w14:textId="77777777" w:rsidR="00A81EA1" w:rsidRPr="00717B6B" w:rsidRDefault="00A0469F" w:rsidP="008D54CD">
      <w:pPr>
        <w:spacing w:line="240" w:lineRule="auto"/>
        <w:ind w:left="708"/>
        <w:jc w:val="both"/>
        <w:rPr>
          <w:rFonts w:cs="Calibri"/>
          <w:sz w:val="24"/>
          <w:szCs w:val="24"/>
        </w:rPr>
      </w:pPr>
      <w:r w:rsidRPr="00717B6B">
        <w:rPr>
          <w:rFonts w:cs="Calibri"/>
          <w:sz w:val="24"/>
          <w:szCs w:val="24"/>
        </w:rPr>
        <w:lastRenderedPageBreak/>
        <w:t>A Agência de Fomento de Goiás é parte em diversas ações judiciais, sendo</w:t>
      </w:r>
      <w:r w:rsidR="00A81EA1" w:rsidRPr="00717B6B">
        <w:rPr>
          <w:rFonts w:cs="Calibri"/>
          <w:sz w:val="24"/>
          <w:szCs w:val="24"/>
        </w:rPr>
        <w:t xml:space="preserve"> elas</w:t>
      </w:r>
      <w:r w:rsidRPr="00717B6B">
        <w:rPr>
          <w:rFonts w:cs="Calibri"/>
          <w:sz w:val="24"/>
          <w:szCs w:val="24"/>
        </w:rPr>
        <w:t>: Ações Trabalhistas, Cíveis e Fiscais, os critérios para o valor das provisões para as referidas contingências</w:t>
      </w:r>
      <w:r w:rsidR="00A81EA1" w:rsidRPr="00717B6B">
        <w:rPr>
          <w:rFonts w:cs="Calibri"/>
          <w:sz w:val="24"/>
          <w:szCs w:val="24"/>
        </w:rPr>
        <w:t xml:space="preserve"> são adequados às car</w:t>
      </w:r>
      <w:r w:rsidRPr="00717B6B">
        <w:rPr>
          <w:rFonts w:cs="Calibri"/>
          <w:sz w:val="24"/>
          <w:szCs w:val="24"/>
        </w:rPr>
        <w:t>acterísticas especificas da</w:t>
      </w:r>
      <w:r w:rsidR="00A81EA1" w:rsidRPr="00717B6B">
        <w:rPr>
          <w:rFonts w:cs="Calibri"/>
          <w:sz w:val="24"/>
          <w:szCs w:val="24"/>
        </w:rPr>
        <w:t>s</w:t>
      </w:r>
      <w:r w:rsidRPr="00717B6B">
        <w:rPr>
          <w:rFonts w:cs="Calibri"/>
          <w:sz w:val="24"/>
          <w:szCs w:val="24"/>
        </w:rPr>
        <w:t xml:space="preserve"> ações, bem como outros riscos, levando em consideração a opinião dos advogados, a natureza das ações, a semelhança com</w:t>
      </w:r>
      <w:r w:rsidR="00A81EA1" w:rsidRPr="00717B6B">
        <w:rPr>
          <w:rFonts w:cs="Calibri"/>
          <w:sz w:val="24"/>
          <w:szCs w:val="24"/>
        </w:rPr>
        <w:t xml:space="preserve"> ações anteriores</w:t>
      </w:r>
      <w:r w:rsidR="003C25B8" w:rsidRPr="00717B6B">
        <w:rPr>
          <w:rFonts w:cs="Calibri"/>
          <w:sz w:val="24"/>
          <w:szCs w:val="24"/>
        </w:rPr>
        <w:t xml:space="preserve"> e com a </w:t>
      </w:r>
      <w:r w:rsidR="00A81EA1" w:rsidRPr="00717B6B">
        <w:rPr>
          <w:rFonts w:cs="Calibri"/>
          <w:sz w:val="24"/>
          <w:szCs w:val="24"/>
        </w:rPr>
        <w:t>jurisprudência. A provisão ocorre sempre que a perda for classificada como provável</w:t>
      </w:r>
      <w:r w:rsidR="000007B4" w:rsidRPr="00717B6B">
        <w:rPr>
          <w:rFonts w:cs="Calibri"/>
          <w:sz w:val="24"/>
          <w:szCs w:val="24"/>
        </w:rPr>
        <w:t>. A administração</w:t>
      </w:r>
      <w:r w:rsidR="003C25B8" w:rsidRPr="00717B6B">
        <w:rPr>
          <w:rFonts w:cs="Calibri"/>
          <w:sz w:val="24"/>
          <w:szCs w:val="24"/>
        </w:rPr>
        <w:t xml:space="preserve"> julga necessário</w:t>
      </w:r>
      <w:r w:rsidR="000007B4" w:rsidRPr="00717B6B">
        <w:rPr>
          <w:rFonts w:cs="Calibri"/>
          <w:sz w:val="24"/>
          <w:szCs w:val="24"/>
        </w:rPr>
        <w:t xml:space="preserve">, </w:t>
      </w:r>
      <w:r w:rsidR="003C25B8" w:rsidRPr="00717B6B">
        <w:rPr>
          <w:rFonts w:cs="Calibri"/>
          <w:sz w:val="24"/>
          <w:szCs w:val="24"/>
        </w:rPr>
        <w:t>para aquelas ações c</w:t>
      </w:r>
      <w:r w:rsidR="00DA099B" w:rsidRPr="00717B6B">
        <w:rPr>
          <w:rFonts w:cs="Calibri"/>
          <w:sz w:val="24"/>
          <w:szCs w:val="24"/>
        </w:rPr>
        <w:t>la</w:t>
      </w:r>
      <w:r w:rsidR="003C25B8" w:rsidRPr="00717B6B">
        <w:rPr>
          <w:rFonts w:cs="Calibri"/>
          <w:sz w:val="24"/>
          <w:szCs w:val="24"/>
        </w:rPr>
        <w:t>ssificadas como de perda possível</w:t>
      </w:r>
      <w:r w:rsidR="00842D2F" w:rsidRPr="00717B6B">
        <w:rPr>
          <w:rFonts w:cs="Calibri"/>
          <w:sz w:val="24"/>
          <w:szCs w:val="24"/>
        </w:rPr>
        <w:t>,</w:t>
      </w:r>
      <w:r w:rsidR="003C25B8" w:rsidRPr="00717B6B">
        <w:rPr>
          <w:rFonts w:cs="Calibri"/>
          <w:sz w:val="24"/>
          <w:szCs w:val="24"/>
        </w:rPr>
        <w:t xml:space="preserve"> mas que houve </w:t>
      </w:r>
      <w:r w:rsidR="00842D2F" w:rsidRPr="00717B6B">
        <w:rPr>
          <w:rFonts w:cs="Calibri"/>
          <w:sz w:val="24"/>
          <w:szCs w:val="24"/>
        </w:rPr>
        <w:t xml:space="preserve">histórico de perda, provisionar os referidos casos </w:t>
      </w:r>
      <w:r w:rsidR="00A81EA1" w:rsidRPr="00717B6B">
        <w:rPr>
          <w:rFonts w:cs="Calibri"/>
          <w:sz w:val="24"/>
          <w:szCs w:val="24"/>
        </w:rPr>
        <w:t>recorrente</w:t>
      </w:r>
      <w:r w:rsidR="00842D2F" w:rsidRPr="00717B6B">
        <w:rPr>
          <w:rFonts w:cs="Calibri"/>
          <w:sz w:val="24"/>
          <w:szCs w:val="24"/>
        </w:rPr>
        <w:t>s</w:t>
      </w:r>
      <w:r w:rsidR="00A81EA1" w:rsidRPr="00717B6B">
        <w:rPr>
          <w:rFonts w:cs="Calibri"/>
          <w:sz w:val="24"/>
          <w:szCs w:val="24"/>
        </w:rPr>
        <w:t>.</w:t>
      </w:r>
    </w:p>
    <w:p w14:paraId="27DA48E3" w14:textId="77777777" w:rsidR="00E43523" w:rsidRPr="00717B6B" w:rsidRDefault="00E43523" w:rsidP="009E4BC8">
      <w:pPr>
        <w:pStyle w:val="PargrafodaLista"/>
        <w:numPr>
          <w:ilvl w:val="0"/>
          <w:numId w:val="5"/>
        </w:numPr>
        <w:spacing w:after="0" w:line="240" w:lineRule="auto"/>
        <w:jc w:val="both"/>
        <w:rPr>
          <w:rFonts w:cs="Calibri"/>
          <w:sz w:val="24"/>
          <w:szCs w:val="24"/>
        </w:rPr>
      </w:pPr>
      <w:r w:rsidRPr="00717B6B">
        <w:rPr>
          <w:rFonts w:cs="Calibri"/>
          <w:b/>
          <w:spacing w:val="-2"/>
          <w:sz w:val="24"/>
          <w:szCs w:val="24"/>
        </w:rPr>
        <w:t xml:space="preserve">Ativos </w:t>
      </w:r>
      <w:r w:rsidR="0039126D" w:rsidRPr="00717B6B">
        <w:rPr>
          <w:rFonts w:cs="Calibri"/>
          <w:b/>
          <w:spacing w:val="-2"/>
          <w:sz w:val="24"/>
          <w:szCs w:val="24"/>
        </w:rPr>
        <w:t>c</w:t>
      </w:r>
      <w:r w:rsidRPr="00717B6B">
        <w:rPr>
          <w:rFonts w:cs="Calibri"/>
          <w:b/>
          <w:spacing w:val="-2"/>
          <w:sz w:val="24"/>
          <w:szCs w:val="24"/>
        </w:rPr>
        <w:t xml:space="preserve">ontingentes </w:t>
      </w:r>
      <w:r w:rsidRPr="00717B6B">
        <w:rPr>
          <w:rFonts w:cs="Calibri"/>
          <w:b/>
          <w:spacing w:val="-2"/>
          <w:sz w:val="24"/>
          <w:szCs w:val="24"/>
        </w:rPr>
        <w:tab/>
      </w:r>
      <w:r w:rsidRPr="00717B6B">
        <w:rPr>
          <w:rFonts w:cs="Calibri"/>
          <w:spacing w:val="-2"/>
          <w:sz w:val="24"/>
          <w:szCs w:val="24"/>
        </w:rPr>
        <w:t>- Não são reconhecidos, exceto quando da existência de evidências que assegurem elevado grau de confiabilidade de realização, usualmente representado pelo trânsito em julgado da ação e pela confirmação da capacidade de sua recuperação por recebimento ou compensação com outro exigível;</w:t>
      </w:r>
    </w:p>
    <w:p w14:paraId="7C2B0002" w14:textId="77777777" w:rsidR="00E43523" w:rsidRPr="00717B6B" w:rsidRDefault="00E43523" w:rsidP="009E4BC8">
      <w:pPr>
        <w:pStyle w:val="PargrafodaLista"/>
        <w:numPr>
          <w:ilvl w:val="0"/>
          <w:numId w:val="5"/>
        </w:numPr>
        <w:spacing w:after="0" w:line="240" w:lineRule="auto"/>
        <w:jc w:val="both"/>
        <w:rPr>
          <w:rFonts w:cs="Calibri"/>
          <w:spacing w:val="-2"/>
          <w:sz w:val="24"/>
          <w:szCs w:val="24"/>
        </w:rPr>
      </w:pPr>
      <w:r w:rsidRPr="00717B6B">
        <w:rPr>
          <w:rFonts w:cs="Calibri"/>
          <w:b/>
          <w:spacing w:val="-2"/>
          <w:sz w:val="24"/>
          <w:szCs w:val="24"/>
        </w:rPr>
        <w:t xml:space="preserve">Passivos </w:t>
      </w:r>
      <w:r w:rsidR="0039126D" w:rsidRPr="00717B6B">
        <w:rPr>
          <w:rFonts w:cs="Calibri"/>
          <w:b/>
          <w:spacing w:val="-2"/>
          <w:sz w:val="24"/>
          <w:szCs w:val="24"/>
        </w:rPr>
        <w:t>c</w:t>
      </w:r>
      <w:r w:rsidRPr="00717B6B">
        <w:rPr>
          <w:rFonts w:cs="Calibri"/>
          <w:b/>
          <w:spacing w:val="-2"/>
          <w:sz w:val="24"/>
          <w:szCs w:val="24"/>
        </w:rPr>
        <w:t>ontingentes</w:t>
      </w:r>
      <w:r w:rsidRPr="00717B6B">
        <w:rPr>
          <w:rFonts w:cs="Calibri"/>
          <w:spacing w:val="-2"/>
          <w:sz w:val="24"/>
          <w:szCs w:val="24"/>
        </w:rPr>
        <w:t xml:space="preserve"> - Decorrem basicamente de processos cíveis e trabalhistas. Essas contingências, coerentes com práticas conservadoras adotadas, são avaliadas por assessores legais e levam em consideração a probabilidade que recursos financeiros sejam exigidos para liquidar as obrigações e que o montante das obrigações possa ser estimado com suficiente segurança. As contingências são classificadas como prováveis</w:t>
      </w:r>
      <w:r w:rsidR="000104F1" w:rsidRPr="00717B6B">
        <w:rPr>
          <w:rFonts w:cs="Calibri"/>
          <w:spacing w:val="-2"/>
          <w:sz w:val="24"/>
          <w:szCs w:val="24"/>
        </w:rPr>
        <w:t xml:space="preserve"> perda</w:t>
      </w:r>
      <w:r w:rsidRPr="00717B6B">
        <w:rPr>
          <w:rFonts w:cs="Calibri"/>
          <w:spacing w:val="-2"/>
          <w:sz w:val="24"/>
          <w:szCs w:val="24"/>
        </w:rPr>
        <w:t>, para as quais são constituídas provisões; possíveis, que somente são divulgadas sem que sejam provisionadas; e remotas, que não requerem provisão e divulgação. Os valores das contingências são quantificados utilizando-se modelos e critérios que permitam a sua mensuração de forma adequada, apesar da incerteza inerente ao prazo e valor. Desta forma, o valor é apurado de acordo com a estimativa de desembolso feita p</w:t>
      </w:r>
      <w:r w:rsidR="006379D4" w:rsidRPr="00717B6B">
        <w:rPr>
          <w:rFonts w:cs="Calibri"/>
          <w:spacing w:val="-2"/>
          <w:sz w:val="24"/>
          <w:szCs w:val="24"/>
        </w:rPr>
        <w:t>ela</w:t>
      </w:r>
      <w:r w:rsidRPr="00717B6B">
        <w:rPr>
          <w:rFonts w:cs="Calibri"/>
          <w:spacing w:val="-2"/>
          <w:sz w:val="24"/>
          <w:szCs w:val="24"/>
        </w:rPr>
        <w:t xml:space="preserve"> Administração, revisada tempestivamente com base em subsídios recebidos </w:t>
      </w:r>
      <w:r w:rsidR="006379D4" w:rsidRPr="00717B6B">
        <w:rPr>
          <w:rFonts w:cs="Calibri"/>
          <w:spacing w:val="-2"/>
          <w:sz w:val="24"/>
          <w:szCs w:val="24"/>
        </w:rPr>
        <w:t>dos</w:t>
      </w:r>
      <w:r w:rsidRPr="00717B6B">
        <w:rPr>
          <w:rFonts w:cs="Calibri"/>
          <w:spacing w:val="-2"/>
          <w:sz w:val="24"/>
          <w:szCs w:val="24"/>
        </w:rPr>
        <w:t xml:space="preserve"> assessores legais</w:t>
      </w:r>
      <w:r w:rsidR="00A63CAF" w:rsidRPr="00717B6B">
        <w:rPr>
          <w:rFonts w:cs="Calibri"/>
          <w:spacing w:val="-2"/>
          <w:sz w:val="24"/>
          <w:szCs w:val="24"/>
        </w:rPr>
        <w:t>.</w:t>
      </w:r>
      <w:r w:rsidR="00630EF3" w:rsidRPr="00717B6B">
        <w:rPr>
          <w:rFonts w:cs="Calibri"/>
          <w:spacing w:val="-2"/>
          <w:sz w:val="24"/>
          <w:szCs w:val="24"/>
        </w:rPr>
        <w:t xml:space="preserve"> </w:t>
      </w:r>
    </w:p>
    <w:p w14:paraId="18AC3AE0" w14:textId="77777777" w:rsidR="00FD185C" w:rsidRPr="00717B6B" w:rsidRDefault="00FD185C" w:rsidP="00FD185C">
      <w:pPr>
        <w:pStyle w:val="PargrafodaLista"/>
        <w:spacing w:after="0" w:line="240" w:lineRule="auto"/>
        <w:ind w:left="1440"/>
        <w:jc w:val="both"/>
        <w:rPr>
          <w:rFonts w:cs="Calibri"/>
          <w:spacing w:val="-2"/>
          <w:sz w:val="24"/>
          <w:szCs w:val="24"/>
        </w:rPr>
      </w:pPr>
    </w:p>
    <w:p w14:paraId="225B5774" w14:textId="77777777" w:rsidR="005A7FF3" w:rsidRPr="00717B6B" w:rsidRDefault="00CF73A3" w:rsidP="009E4BC8">
      <w:pPr>
        <w:numPr>
          <w:ilvl w:val="0"/>
          <w:numId w:val="8"/>
        </w:numPr>
        <w:spacing w:after="0" w:line="240" w:lineRule="auto"/>
        <w:jc w:val="both"/>
        <w:rPr>
          <w:rFonts w:cs="Calibri"/>
          <w:b/>
          <w:sz w:val="24"/>
          <w:szCs w:val="24"/>
        </w:rPr>
      </w:pPr>
      <w:r w:rsidRPr="00717B6B">
        <w:rPr>
          <w:rFonts w:cs="Calibri"/>
          <w:b/>
          <w:sz w:val="24"/>
          <w:szCs w:val="24"/>
        </w:rPr>
        <w:t xml:space="preserve">Provisões para </w:t>
      </w:r>
      <w:r w:rsidR="006005E2" w:rsidRPr="00717B6B">
        <w:rPr>
          <w:rFonts w:cs="Calibri"/>
          <w:b/>
          <w:sz w:val="24"/>
          <w:szCs w:val="24"/>
        </w:rPr>
        <w:t>p</w:t>
      </w:r>
      <w:r w:rsidRPr="00717B6B">
        <w:rPr>
          <w:rFonts w:cs="Calibri"/>
          <w:b/>
          <w:sz w:val="24"/>
          <w:szCs w:val="24"/>
        </w:rPr>
        <w:t xml:space="preserve">assivos </w:t>
      </w:r>
      <w:r w:rsidR="006005E2" w:rsidRPr="00717B6B">
        <w:rPr>
          <w:rFonts w:cs="Calibri"/>
          <w:b/>
          <w:sz w:val="24"/>
          <w:szCs w:val="24"/>
        </w:rPr>
        <w:t>c</w:t>
      </w:r>
      <w:r w:rsidR="00EC1B45" w:rsidRPr="00717B6B">
        <w:rPr>
          <w:rFonts w:cs="Calibri"/>
          <w:b/>
          <w:sz w:val="24"/>
          <w:szCs w:val="24"/>
        </w:rPr>
        <w:t>onting</w:t>
      </w:r>
      <w:r w:rsidRPr="00717B6B">
        <w:rPr>
          <w:rFonts w:cs="Calibri"/>
          <w:b/>
          <w:sz w:val="24"/>
          <w:szCs w:val="24"/>
        </w:rPr>
        <w:t xml:space="preserve">entes e </w:t>
      </w:r>
      <w:r w:rsidR="006005E2" w:rsidRPr="00717B6B">
        <w:rPr>
          <w:rFonts w:cs="Calibri"/>
          <w:b/>
          <w:sz w:val="24"/>
          <w:szCs w:val="24"/>
        </w:rPr>
        <w:t>r</w:t>
      </w:r>
      <w:r w:rsidRPr="00717B6B">
        <w:rPr>
          <w:rFonts w:cs="Calibri"/>
          <w:b/>
          <w:sz w:val="24"/>
          <w:szCs w:val="24"/>
        </w:rPr>
        <w:t xml:space="preserve">iscos </w:t>
      </w:r>
      <w:r w:rsidR="006005E2" w:rsidRPr="00717B6B">
        <w:rPr>
          <w:rFonts w:cs="Calibri"/>
          <w:b/>
          <w:sz w:val="24"/>
          <w:szCs w:val="24"/>
        </w:rPr>
        <w:t>f</w:t>
      </w:r>
      <w:r w:rsidRPr="00717B6B">
        <w:rPr>
          <w:rFonts w:cs="Calibri"/>
          <w:b/>
          <w:sz w:val="24"/>
          <w:szCs w:val="24"/>
        </w:rPr>
        <w:t>iscais</w:t>
      </w:r>
    </w:p>
    <w:p w14:paraId="2536B9D6" w14:textId="77777777" w:rsidR="006314D1" w:rsidRPr="00717B6B" w:rsidRDefault="00CF73A3" w:rsidP="004C207E">
      <w:pPr>
        <w:spacing w:after="120" w:line="240" w:lineRule="auto"/>
        <w:ind w:left="709"/>
        <w:jc w:val="both"/>
        <w:rPr>
          <w:rFonts w:cs="Calibri"/>
          <w:sz w:val="24"/>
          <w:szCs w:val="24"/>
        </w:rPr>
      </w:pPr>
      <w:r w:rsidRPr="00717B6B">
        <w:rPr>
          <w:rFonts w:cs="Calibri"/>
          <w:sz w:val="24"/>
          <w:szCs w:val="24"/>
        </w:rPr>
        <w:t>A Agência é parte em ações judiciais envolvendo questões trabalhistas, cíveis e fiscais. Referidas ações estão em poder da Procuradoria Geral do Estado de Goiás</w:t>
      </w:r>
      <w:r w:rsidR="006314D1" w:rsidRPr="00717B6B">
        <w:rPr>
          <w:rFonts w:cs="Calibri"/>
          <w:sz w:val="24"/>
          <w:szCs w:val="24"/>
        </w:rPr>
        <w:t>, Escritórios Terceirizados e Advogados da Agência, que considera a perda e o risco envolvido. Fundamentados nesta avaliação, constitui–se provisão em montante julgado suficiente para cobrir a</w:t>
      </w:r>
      <w:r w:rsidR="00A33E18" w:rsidRPr="00717B6B">
        <w:rPr>
          <w:rFonts w:cs="Calibri"/>
          <w:sz w:val="24"/>
          <w:szCs w:val="24"/>
        </w:rPr>
        <w:t>s perdas com as referidas ações, cujo risco já foi considerado como provável</w:t>
      </w:r>
      <w:r w:rsidR="00BD08CF" w:rsidRPr="00717B6B">
        <w:rPr>
          <w:rFonts w:cs="Calibri"/>
          <w:sz w:val="24"/>
          <w:szCs w:val="24"/>
        </w:rPr>
        <w:t xml:space="preserve"> ou recorrente</w:t>
      </w:r>
      <w:r w:rsidR="00A33E18" w:rsidRPr="00717B6B">
        <w:rPr>
          <w:rFonts w:cs="Calibri"/>
          <w:sz w:val="24"/>
          <w:szCs w:val="24"/>
        </w:rPr>
        <w:t>.</w:t>
      </w:r>
    </w:p>
    <w:p w14:paraId="3F83FF2A" w14:textId="667D623F" w:rsidR="00F46F20" w:rsidRPr="00717B6B" w:rsidRDefault="006314D1" w:rsidP="009E4BC8">
      <w:pPr>
        <w:numPr>
          <w:ilvl w:val="0"/>
          <w:numId w:val="9"/>
        </w:numPr>
        <w:spacing w:after="120" w:line="240" w:lineRule="auto"/>
        <w:ind w:left="708"/>
        <w:jc w:val="both"/>
        <w:rPr>
          <w:rFonts w:cs="Calibri"/>
          <w:sz w:val="24"/>
          <w:szCs w:val="24"/>
        </w:rPr>
      </w:pPr>
      <w:r w:rsidRPr="00717B6B">
        <w:rPr>
          <w:rFonts w:cs="Calibri"/>
          <w:sz w:val="24"/>
          <w:szCs w:val="24"/>
        </w:rPr>
        <w:t xml:space="preserve"> </w:t>
      </w:r>
      <w:r w:rsidR="00F46F20" w:rsidRPr="00717B6B">
        <w:rPr>
          <w:rFonts w:cs="Calibri"/>
          <w:b/>
          <w:sz w:val="24"/>
          <w:szCs w:val="24"/>
        </w:rPr>
        <w:t xml:space="preserve">Ações </w:t>
      </w:r>
      <w:r w:rsidR="006005E2" w:rsidRPr="00717B6B">
        <w:rPr>
          <w:rFonts w:cs="Calibri"/>
          <w:b/>
          <w:sz w:val="24"/>
          <w:szCs w:val="24"/>
        </w:rPr>
        <w:t>t</w:t>
      </w:r>
      <w:r w:rsidR="00F46F20" w:rsidRPr="00717B6B">
        <w:rPr>
          <w:rFonts w:cs="Calibri"/>
          <w:b/>
          <w:sz w:val="24"/>
          <w:szCs w:val="24"/>
        </w:rPr>
        <w:t>rabalhistas:</w:t>
      </w:r>
      <w:r w:rsidR="00F46F20" w:rsidRPr="00717B6B">
        <w:rPr>
          <w:rFonts w:cs="Calibri"/>
          <w:sz w:val="24"/>
          <w:szCs w:val="24"/>
        </w:rPr>
        <w:t xml:space="preserve"> </w:t>
      </w:r>
      <w:r w:rsidR="00842D2F" w:rsidRPr="00717B6B">
        <w:rPr>
          <w:rFonts w:cs="Calibri"/>
          <w:sz w:val="24"/>
          <w:szCs w:val="24"/>
        </w:rPr>
        <w:t>São processos</w:t>
      </w:r>
      <w:r w:rsidR="000176B1" w:rsidRPr="00717B6B">
        <w:rPr>
          <w:rFonts w:cs="Calibri"/>
          <w:sz w:val="24"/>
          <w:szCs w:val="24"/>
        </w:rPr>
        <w:t xml:space="preserve">, </w:t>
      </w:r>
      <w:r w:rsidR="00842D2F" w:rsidRPr="00717B6B">
        <w:rPr>
          <w:rFonts w:cs="Calibri"/>
          <w:sz w:val="24"/>
          <w:szCs w:val="24"/>
        </w:rPr>
        <w:t>visando direitos adquiridos</w:t>
      </w:r>
      <w:r w:rsidR="005A71E7" w:rsidRPr="00717B6B">
        <w:rPr>
          <w:rFonts w:cs="Calibri"/>
          <w:sz w:val="24"/>
          <w:szCs w:val="24"/>
        </w:rPr>
        <w:t xml:space="preserve">, </w:t>
      </w:r>
      <w:r w:rsidR="00842D2F" w:rsidRPr="00717B6B">
        <w:rPr>
          <w:rFonts w:cs="Calibri"/>
          <w:sz w:val="24"/>
          <w:szCs w:val="24"/>
        </w:rPr>
        <w:t>por ex-servidores</w:t>
      </w:r>
      <w:r w:rsidR="009E3C06" w:rsidRPr="00717B6B">
        <w:rPr>
          <w:rFonts w:cs="Calibri"/>
          <w:sz w:val="24"/>
          <w:szCs w:val="24"/>
        </w:rPr>
        <w:t xml:space="preserve"> da Agência</w:t>
      </w:r>
      <w:r w:rsidR="00FB189E" w:rsidRPr="00717B6B">
        <w:rPr>
          <w:rFonts w:cs="Calibri"/>
          <w:sz w:val="24"/>
          <w:szCs w:val="24"/>
        </w:rPr>
        <w:t>. Não</w:t>
      </w:r>
      <w:r w:rsidR="00C131E4" w:rsidRPr="00717B6B">
        <w:rPr>
          <w:rFonts w:cs="Calibri"/>
          <w:sz w:val="24"/>
          <w:szCs w:val="24"/>
        </w:rPr>
        <w:t xml:space="preserve"> há ações classificadas como de perda provável, </w:t>
      </w:r>
      <w:r w:rsidR="00FB189E" w:rsidRPr="00717B6B">
        <w:rPr>
          <w:rFonts w:cs="Calibri"/>
          <w:sz w:val="24"/>
          <w:szCs w:val="24"/>
        </w:rPr>
        <w:t>a maioria delas estão class</w:t>
      </w:r>
      <w:r w:rsidR="00C131E4" w:rsidRPr="00717B6B">
        <w:rPr>
          <w:rFonts w:cs="Calibri"/>
          <w:sz w:val="24"/>
          <w:szCs w:val="24"/>
        </w:rPr>
        <w:t>ifica</w:t>
      </w:r>
      <w:r w:rsidR="00FB189E" w:rsidRPr="00717B6B">
        <w:rPr>
          <w:rFonts w:cs="Calibri"/>
          <w:sz w:val="24"/>
          <w:szCs w:val="24"/>
        </w:rPr>
        <w:t xml:space="preserve">das como perda </w:t>
      </w:r>
      <w:r w:rsidR="00C131E4" w:rsidRPr="00717B6B">
        <w:rPr>
          <w:rFonts w:cs="Calibri"/>
          <w:sz w:val="24"/>
          <w:szCs w:val="24"/>
        </w:rPr>
        <w:t>possíve</w:t>
      </w:r>
      <w:r w:rsidR="00FB189E" w:rsidRPr="00717B6B">
        <w:rPr>
          <w:rFonts w:cs="Calibri"/>
          <w:sz w:val="24"/>
          <w:szCs w:val="24"/>
        </w:rPr>
        <w:t>l</w:t>
      </w:r>
      <w:r w:rsidR="00C131E4" w:rsidRPr="00717B6B">
        <w:rPr>
          <w:rFonts w:cs="Calibri"/>
          <w:sz w:val="24"/>
          <w:szCs w:val="24"/>
        </w:rPr>
        <w:t>, porém, mesmo classificadas com</w:t>
      </w:r>
      <w:r w:rsidR="00AF702D" w:rsidRPr="00717B6B">
        <w:rPr>
          <w:rFonts w:cs="Calibri"/>
          <w:sz w:val="24"/>
          <w:szCs w:val="24"/>
        </w:rPr>
        <w:t>o</w:t>
      </w:r>
      <w:r w:rsidR="00C131E4" w:rsidRPr="00717B6B">
        <w:rPr>
          <w:rFonts w:cs="Calibri"/>
          <w:sz w:val="24"/>
          <w:szCs w:val="24"/>
        </w:rPr>
        <w:t xml:space="preserve"> de perd</w:t>
      </w:r>
      <w:r w:rsidR="00B02710" w:rsidRPr="00717B6B">
        <w:rPr>
          <w:rFonts w:cs="Calibri"/>
          <w:sz w:val="24"/>
          <w:szCs w:val="24"/>
        </w:rPr>
        <w:t>a</w:t>
      </w:r>
      <w:r w:rsidR="00C131E4" w:rsidRPr="00717B6B">
        <w:rPr>
          <w:rFonts w:cs="Calibri"/>
          <w:sz w:val="24"/>
          <w:szCs w:val="24"/>
        </w:rPr>
        <w:t xml:space="preserve"> </w:t>
      </w:r>
      <w:r w:rsidR="003263A8" w:rsidRPr="00717B6B">
        <w:rPr>
          <w:rFonts w:cs="Calibri"/>
          <w:sz w:val="24"/>
          <w:szCs w:val="24"/>
        </w:rPr>
        <w:t>possível,</w:t>
      </w:r>
      <w:r w:rsidR="00C131E4" w:rsidRPr="00717B6B">
        <w:rPr>
          <w:rFonts w:cs="Calibri"/>
          <w:sz w:val="24"/>
          <w:szCs w:val="24"/>
        </w:rPr>
        <w:t xml:space="preserve"> mas que já </w:t>
      </w:r>
      <w:r w:rsidR="00D61F18" w:rsidRPr="00717B6B">
        <w:rPr>
          <w:rFonts w:cs="Calibri"/>
          <w:sz w:val="24"/>
          <w:szCs w:val="24"/>
        </w:rPr>
        <w:t>houve</w:t>
      </w:r>
      <w:r w:rsidR="00C131E4" w:rsidRPr="00717B6B">
        <w:rPr>
          <w:rFonts w:cs="Calibri"/>
          <w:sz w:val="24"/>
          <w:szCs w:val="24"/>
        </w:rPr>
        <w:t xml:space="preserve"> perda por fato semelhante, a Administração decidiu </w:t>
      </w:r>
      <w:r w:rsidR="00497F70" w:rsidRPr="00717B6B">
        <w:rPr>
          <w:rFonts w:cs="Calibri"/>
          <w:sz w:val="24"/>
          <w:szCs w:val="24"/>
        </w:rPr>
        <w:t>provisioná-las</w:t>
      </w:r>
      <w:r w:rsidR="000176B1" w:rsidRPr="00717B6B">
        <w:rPr>
          <w:rFonts w:cs="Calibri"/>
          <w:sz w:val="24"/>
          <w:szCs w:val="24"/>
        </w:rPr>
        <w:t>.</w:t>
      </w:r>
      <w:r w:rsidR="009E3C06" w:rsidRPr="00717B6B">
        <w:rPr>
          <w:rFonts w:cs="Calibri"/>
          <w:sz w:val="24"/>
          <w:szCs w:val="24"/>
        </w:rPr>
        <w:t xml:space="preserve"> Essas provisões totalizam em </w:t>
      </w:r>
      <w:r w:rsidR="000E6C02">
        <w:rPr>
          <w:rFonts w:cs="Calibri"/>
          <w:sz w:val="24"/>
          <w:szCs w:val="24"/>
        </w:rPr>
        <w:t>31/12</w:t>
      </w:r>
      <w:r w:rsidR="00FF27B8" w:rsidRPr="00717B6B">
        <w:rPr>
          <w:rFonts w:cs="Calibri"/>
          <w:sz w:val="24"/>
          <w:szCs w:val="24"/>
        </w:rPr>
        <w:t>/2025</w:t>
      </w:r>
      <w:r w:rsidR="009E3C06" w:rsidRPr="00717B6B">
        <w:rPr>
          <w:rFonts w:cs="Calibri"/>
          <w:sz w:val="24"/>
          <w:szCs w:val="24"/>
        </w:rPr>
        <w:t xml:space="preserve"> no montante de R$</w:t>
      </w:r>
      <w:r w:rsidR="00174562">
        <w:rPr>
          <w:rFonts w:cs="Calibri"/>
          <w:sz w:val="24"/>
          <w:szCs w:val="24"/>
        </w:rPr>
        <w:t xml:space="preserve">630 </w:t>
      </w:r>
      <w:r w:rsidR="00C131E4" w:rsidRPr="00717B6B">
        <w:rPr>
          <w:rFonts w:cs="Calibri"/>
          <w:sz w:val="24"/>
          <w:szCs w:val="24"/>
        </w:rPr>
        <w:t>(</w:t>
      </w:r>
      <w:r w:rsidR="00174562">
        <w:rPr>
          <w:rFonts w:cs="Calibri"/>
          <w:sz w:val="24"/>
          <w:szCs w:val="24"/>
        </w:rPr>
        <w:t>seiscentos e trinta mil</w:t>
      </w:r>
      <w:r w:rsidR="00987D9B" w:rsidRPr="00717B6B">
        <w:rPr>
          <w:rFonts w:cs="Calibri"/>
          <w:sz w:val="24"/>
          <w:szCs w:val="24"/>
        </w:rPr>
        <w:t xml:space="preserve"> reais</w:t>
      </w:r>
      <w:r w:rsidR="003263A8" w:rsidRPr="00717B6B">
        <w:rPr>
          <w:rFonts w:cs="Calibri"/>
          <w:sz w:val="24"/>
          <w:szCs w:val="24"/>
        </w:rPr>
        <w:t>)</w:t>
      </w:r>
      <w:r w:rsidR="00C131E4" w:rsidRPr="00717B6B">
        <w:rPr>
          <w:rFonts w:cs="Calibri"/>
          <w:sz w:val="24"/>
          <w:szCs w:val="24"/>
        </w:rPr>
        <w:t>.</w:t>
      </w:r>
      <w:r w:rsidR="000176B1" w:rsidRPr="00717B6B">
        <w:rPr>
          <w:rFonts w:cs="Calibri"/>
          <w:sz w:val="24"/>
          <w:szCs w:val="24"/>
        </w:rPr>
        <w:t xml:space="preserve"> </w:t>
      </w:r>
    </w:p>
    <w:p w14:paraId="45E0BF7B" w14:textId="0029F801" w:rsidR="005A71E7" w:rsidRPr="00717B6B" w:rsidRDefault="00F46F20" w:rsidP="009E4BC8">
      <w:pPr>
        <w:numPr>
          <w:ilvl w:val="0"/>
          <w:numId w:val="9"/>
        </w:numPr>
        <w:spacing w:line="240" w:lineRule="auto"/>
        <w:ind w:left="709"/>
        <w:jc w:val="both"/>
        <w:rPr>
          <w:rFonts w:cs="Calibri"/>
          <w:sz w:val="24"/>
          <w:szCs w:val="24"/>
        </w:rPr>
      </w:pPr>
      <w:r w:rsidRPr="00717B6B">
        <w:rPr>
          <w:rFonts w:cs="Calibri"/>
          <w:sz w:val="24"/>
          <w:szCs w:val="24"/>
        </w:rPr>
        <w:t xml:space="preserve"> </w:t>
      </w:r>
      <w:r w:rsidRPr="00717B6B">
        <w:rPr>
          <w:rFonts w:cs="Calibri"/>
          <w:b/>
          <w:sz w:val="24"/>
          <w:szCs w:val="24"/>
        </w:rPr>
        <w:t>Aç</w:t>
      </w:r>
      <w:r w:rsidR="006314D1" w:rsidRPr="00717B6B">
        <w:rPr>
          <w:rFonts w:cs="Calibri"/>
          <w:b/>
          <w:sz w:val="24"/>
          <w:szCs w:val="24"/>
        </w:rPr>
        <w:t xml:space="preserve">ões </w:t>
      </w:r>
      <w:r w:rsidR="006005E2" w:rsidRPr="00717B6B">
        <w:rPr>
          <w:rFonts w:cs="Calibri"/>
          <w:b/>
          <w:sz w:val="24"/>
          <w:szCs w:val="24"/>
        </w:rPr>
        <w:t>c</w:t>
      </w:r>
      <w:r w:rsidR="006314D1" w:rsidRPr="00717B6B">
        <w:rPr>
          <w:rFonts w:cs="Calibri"/>
          <w:b/>
          <w:sz w:val="24"/>
          <w:szCs w:val="24"/>
        </w:rPr>
        <w:t>íveis</w:t>
      </w:r>
      <w:r w:rsidR="00AB459C" w:rsidRPr="00717B6B">
        <w:rPr>
          <w:rFonts w:cs="Calibri"/>
          <w:b/>
          <w:sz w:val="24"/>
          <w:szCs w:val="24"/>
        </w:rPr>
        <w:t xml:space="preserve">, </w:t>
      </w:r>
      <w:r w:rsidR="00AB459C" w:rsidRPr="00717B6B">
        <w:rPr>
          <w:rFonts w:cs="Calibri"/>
          <w:bCs/>
          <w:sz w:val="24"/>
          <w:szCs w:val="24"/>
        </w:rPr>
        <w:t>sendo</w:t>
      </w:r>
      <w:r w:rsidRPr="00717B6B">
        <w:rPr>
          <w:rFonts w:cs="Calibri"/>
          <w:bCs/>
          <w:sz w:val="24"/>
          <w:szCs w:val="24"/>
        </w:rPr>
        <w:t xml:space="preserve">: </w:t>
      </w:r>
      <w:r w:rsidR="005A71E7" w:rsidRPr="00717B6B">
        <w:rPr>
          <w:rFonts w:cs="Calibri"/>
          <w:sz w:val="24"/>
          <w:szCs w:val="24"/>
        </w:rPr>
        <w:t>São d</w:t>
      </w:r>
      <w:r w:rsidR="00BD08CF" w:rsidRPr="00717B6B">
        <w:rPr>
          <w:rFonts w:cs="Calibri"/>
          <w:sz w:val="24"/>
          <w:szCs w:val="24"/>
        </w:rPr>
        <w:t>iver</w:t>
      </w:r>
      <w:r w:rsidR="005A71E7" w:rsidRPr="00717B6B">
        <w:rPr>
          <w:rFonts w:cs="Calibri"/>
          <w:sz w:val="24"/>
          <w:szCs w:val="24"/>
        </w:rPr>
        <w:t xml:space="preserve">sos processos, visando a reparação de supostos danos morais e ou materiais, por alegarem registro indevido em órgãos de serviço de informações ao crédito, por alegação de descumprimento contratual e outros. </w:t>
      </w:r>
      <w:r w:rsidR="00555795" w:rsidRPr="00717B6B">
        <w:rPr>
          <w:rFonts w:cs="Calibri"/>
          <w:sz w:val="24"/>
          <w:szCs w:val="24"/>
        </w:rPr>
        <w:t>Em 4 d</w:t>
      </w:r>
      <w:r w:rsidR="005A71E7" w:rsidRPr="00717B6B">
        <w:rPr>
          <w:rFonts w:cs="Calibri"/>
          <w:sz w:val="24"/>
          <w:szCs w:val="24"/>
        </w:rPr>
        <w:t xml:space="preserve">esses processos </w:t>
      </w:r>
      <w:r w:rsidR="006005E2" w:rsidRPr="00717B6B">
        <w:rPr>
          <w:rFonts w:cs="Calibri"/>
          <w:sz w:val="24"/>
          <w:szCs w:val="24"/>
        </w:rPr>
        <w:t xml:space="preserve">há ações </w:t>
      </w:r>
      <w:r w:rsidR="005A71E7" w:rsidRPr="00717B6B">
        <w:rPr>
          <w:rFonts w:cs="Calibri"/>
          <w:sz w:val="24"/>
          <w:szCs w:val="24"/>
        </w:rPr>
        <w:t xml:space="preserve">classificados como de perda provável </w:t>
      </w:r>
      <w:r w:rsidR="006005E2" w:rsidRPr="00717B6B">
        <w:rPr>
          <w:rFonts w:cs="Calibri"/>
          <w:sz w:val="24"/>
          <w:szCs w:val="24"/>
        </w:rPr>
        <w:t xml:space="preserve">e </w:t>
      </w:r>
      <w:r w:rsidR="0031468F" w:rsidRPr="00717B6B">
        <w:rPr>
          <w:rFonts w:cs="Calibri"/>
          <w:sz w:val="24"/>
          <w:szCs w:val="24"/>
        </w:rPr>
        <w:t>elas</w:t>
      </w:r>
      <w:r w:rsidR="006005E2" w:rsidRPr="00717B6B">
        <w:rPr>
          <w:rFonts w:cs="Calibri"/>
          <w:sz w:val="24"/>
          <w:szCs w:val="24"/>
        </w:rPr>
        <w:t xml:space="preserve"> estão </w:t>
      </w:r>
      <w:r w:rsidR="005A71E7" w:rsidRPr="00717B6B">
        <w:rPr>
          <w:rFonts w:cs="Calibri"/>
          <w:sz w:val="24"/>
          <w:szCs w:val="24"/>
        </w:rPr>
        <w:t>devidamente provisionados</w:t>
      </w:r>
      <w:r w:rsidR="009E3C06" w:rsidRPr="00717B6B">
        <w:rPr>
          <w:rFonts w:cs="Calibri"/>
          <w:sz w:val="24"/>
          <w:szCs w:val="24"/>
        </w:rPr>
        <w:t xml:space="preserve">. Essas provisões totalizam em </w:t>
      </w:r>
      <w:r w:rsidR="003263A8" w:rsidRPr="00717B6B">
        <w:rPr>
          <w:rFonts w:cs="Calibri"/>
          <w:sz w:val="24"/>
          <w:szCs w:val="24"/>
        </w:rPr>
        <w:t>3</w:t>
      </w:r>
      <w:r w:rsidR="00A87407">
        <w:rPr>
          <w:rFonts w:cs="Calibri"/>
          <w:sz w:val="24"/>
          <w:szCs w:val="24"/>
        </w:rPr>
        <w:t>1/12</w:t>
      </w:r>
      <w:r w:rsidR="00FF27B8" w:rsidRPr="00717B6B">
        <w:rPr>
          <w:rFonts w:cs="Calibri"/>
          <w:sz w:val="24"/>
          <w:szCs w:val="24"/>
        </w:rPr>
        <w:t>/2025</w:t>
      </w:r>
      <w:r w:rsidR="009E3C06" w:rsidRPr="00717B6B">
        <w:rPr>
          <w:rFonts w:cs="Calibri"/>
          <w:sz w:val="24"/>
          <w:szCs w:val="24"/>
        </w:rPr>
        <w:t xml:space="preserve"> no montante de R$</w:t>
      </w:r>
      <w:r w:rsidR="00AB3768" w:rsidRPr="00717B6B">
        <w:rPr>
          <w:rFonts w:cs="Calibri"/>
          <w:sz w:val="24"/>
          <w:szCs w:val="24"/>
        </w:rPr>
        <w:t>586</w:t>
      </w:r>
      <w:r w:rsidR="00FB189E" w:rsidRPr="00717B6B">
        <w:rPr>
          <w:rFonts w:cs="Calibri"/>
          <w:sz w:val="24"/>
          <w:szCs w:val="24"/>
        </w:rPr>
        <w:t xml:space="preserve"> (</w:t>
      </w:r>
      <w:r w:rsidR="00AB3768" w:rsidRPr="00717B6B">
        <w:rPr>
          <w:rFonts w:cs="Calibri"/>
          <w:sz w:val="24"/>
          <w:szCs w:val="24"/>
        </w:rPr>
        <w:t>quinhentos e oitenta e seis mil</w:t>
      </w:r>
      <w:r w:rsidR="003263A8" w:rsidRPr="00717B6B">
        <w:rPr>
          <w:rFonts w:cs="Calibri"/>
          <w:sz w:val="24"/>
          <w:szCs w:val="24"/>
        </w:rPr>
        <w:t xml:space="preserve"> reais</w:t>
      </w:r>
      <w:r w:rsidR="00FB189E" w:rsidRPr="00717B6B">
        <w:rPr>
          <w:rFonts w:cs="Calibri"/>
          <w:sz w:val="24"/>
          <w:szCs w:val="24"/>
        </w:rPr>
        <w:t>).</w:t>
      </w:r>
    </w:p>
    <w:p w14:paraId="65118C13" w14:textId="77777777" w:rsidR="00766AF7" w:rsidRPr="007345CF" w:rsidRDefault="006314D1" w:rsidP="009E4BC8">
      <w:pPr>
        <w:numPr>
          <w:ilvl w:val="0"/>
          <w:numId w:val="9"/>
        </w:numPr>
        <w:spacing w:after="80" w:line="240" w:lineRule="auto"/>
        <w:jc w:val="both"/>
        <w:rPr>
          <w:rFonts w:cs="Calibri"/>
          <w:sz w:val="24"/>
          <w:szCs w:val="24"/>
        </w:rPr>
      </w:pPr>
      <w:r w:rsidRPr="00717B6B">
        <w:rPr>
          <w:rFonts w:cs="Calibri"/>
          <w:sz w:val="24"/>
          <w:szCs w:val="24"/>
        </w:rPr>
        <w:lastRenderedPageBreak/>
        <w:t xml:space="preserve">  </w:t>
      </w:r>
      <w:r w:rsidR="00B756BF" w:rsidRPr="007345CF">
        <w:rPr>
          <w:rFonts w:cs="Calibri"/>
          <w:b/>
          <w:sz w:val="24"/>
          <w:szCs w:val="24"/>
        </w:rPr>
        <w:t>A</w:t>
      </w:r>
      <w:r w:rsidR="00577A0D" w:rsidRPr="007345CF">
        <w:rPr>
          <w:rFonts w:cs="Calibri"/>
          <w:b/>
          <w:sz w:val="24"/>
          <w:szCs w:val="24"/>
        </w:rPr>
        <w:t>ç</w:t>
      </w:r>
      <w:r w:rsidR="00D37027" w:rsidRPr="007345CF">
        <w:rPr>
          <w:rFonts w:cs="Calibri"/>
          <w:b/>
          <w:sz w:val="24"/>
          <w:szCs w:val="24"/>
        </w:rPr>
        <w:t>ão</w:t>
      </w:r>
      <w:r w:rsidR="00577A0D" w:rsidRPr="007345CF">
        <w:rPr>
          <w:rFonts w:cs="Calibri"/>
          <w:b/>
          <w:sz w:val="24"/>
          <w:szCs w:val="24"/>
        </w:rPr>
        <w:t xml:space="preserve"> </w:t>
      </w:r>
      <w:r w:rsidR="002F2A5B" w:rsidRPr="007345CF">
        <w:rPr>
          <w:rFonts w:cs="Calibri"/>
          <w:b/>
          <w:sz w:val="24"/>
          <w:szCs w:val="24"/>
        </w:rPr>
        <w:t>Fisca</w:t>
      </w:r>
      <w:r w:rsidR="00D37027" w:rsidRPr="007345CF">
        <w:rPr>
          <w:rFonts w:cs="Calibri"/>
          <w:b/>
          <w:sz w:val="24"/>
          <w:szCs w:val="24"/>
        </w:rPr>
        <w:t>l</w:t>
      </w:r>
      <w:r w:rsidR="002F2A5B" w:rsidRPr="007345CF">
        <w:rPr>
          <w:rFonts w:cs="Calibri"/>
          <w:b/>
          <w:sz w:val="24"/>
          <w:szCs w:val="24"/>
        </w:rPr>
        <w:t xml:space="preserve">: </w:t>
      </w:r>
      <w:r w:rsidR="0039126D" w:rsidRPr="007345CF">
        <w:rPr>
          <w:rFonts w:cs="Calibri"/>
          <w:b/>
          <w:sz w:val="24"/>
          <w:szCs w:val="24"/>
        </w:rPr>
        <w:t xml:space="preserve"> </w:t>
      </w:r>
      <w:r w:rsidR="00A21224" w:rsidRPr="007345CF">
        <w:rPr>
          <w:rFonts w:cs="Calibri"/>
          <w:sz w:val="24"/>
          <w:szCs w:val="24"/>
        </w:rPr>
        <w:t xml:space="preserve">Fisco Federal – Auto de Infração </w:t>
      </w:r>
      <w:r w:rsidR="00F179F1" w:rsidRPr="007345CF">
        <w:rPr>
          <w:rFonts w:cs="Calibri"/>
          <w:sz w:val="24"/>
          <w:szCs w:val="24"/>
        </w:rPr>
        <w:t>PIS</w:t>
      </w:r>
      <w:r w:rsidR="003624B3" w:rsidRPr="007345CF">
        <w:rPr>
          <w:rFonts w:cs="Calibri"/>
          <w:sz w:val="24"/>
          <w:szCs w:val="24"/>
        </w:rPr>
        <w:t xml:space="preserve">/PASEP </w:t>
      </w:r>
      <w:r w:rsidR="009929B5" w:rsidRPr="007345CF">
        <w:rPr>
          <w:rFonts w:cs="Calibri"/>
          <w:sz w:val="24"/>
          <w:szCs w:val="24"/>
        </w:rPr>
        <w:t>e COFINS</w:t>
      </w:r>
      <w:r w:rsidR="00A21224" w:rsidRPr="007345CF">
        <w:rPr>
          <w:rFonts w:cs="Calibri"/>
          <w:sz w:val="24"/>
          <w:szCs w:val="24"/>
        </w:rPr>
        <w:t>.</w:t>
      </w:r>
    </w:p>
    <w:p w14:paraId="6D37A4C5" w14:textId="77777777" w:rsidR="00F179F1" w:rsidRPr="00717B6B" w:rsidRDefault="00A21224" w:rsidP="00AB459C">
      <w:pPr>
        <w:spacing w:after="80" w:line="240" w:lineRule="auto"/>
        <w:ind w:left="709"/>
        <w:jc w:val="both"/>
        <w:rPr>
          <w:rFonts w:cs="Calibri"/>
          <w:sz w:val="24"/>
          <w:szCs w:val="24"/>
        </w:rPr>
      </w:pPr>
      <w:r w:rsidRPr="007345CF">
        <w:rPr>
          <w:rFonts w:cs="Calibri"/>
          <w:sz w:val="24"/>
          <w:szCs w:val="24"/>
        </w:rPr>
        <w:t xml:space="preserve">A </w:t>
      </w:r>
      <w:proofErr w:type="spellStart"/>
      <w:r w:rsidRPr="007345CF">
        <w:rPr>
          <w:rFonts w:cs="Calibri"/>
          <w:sz w:val="24"/>
          <w:szCs w:val="24"/>
        </w:rPr>
        <w:t>GoiásFomento</w:t>
      </w:r>
      <w:proofErr w:type="spellEnd"/>
      <w:r w:rsidRPr="007345CF">
        <w:rPr>
          <w:rFonts w:cs="Calibri"/>
          <w:sz w:val="24"/>
          <w:szCs w:val="24"/>
        </w:rPr>
        <w:t xml:space="preserve"> adota o regime </w:t>
      </w:r>
      <w:r w:rsidR="00303C36" w:rsidRPr="007345CF">
        <w:rPr>
          <w:rFonts w:cs="Calibri"/>
          <w:sz w:val="24"/>
          <w:szCs w:val="24"/>
        </w:rPr>
        <w:t>C</w:t>
      </w:r>
      <w:r w:rsidR="00F576DD" w:rsidRPr="007345CF">
        <w:rPr>
          <w:rFonts w:cs="Calibri"/>
          <w:sz w:val="24"/>
          <w:szCs w:val="24"/>
        </w:rPr>
        <w:t>umulativo do PIS</w:t>
      </w:r>
      <w:r w:rsidR="000F0A80" w:rsidRPr="007345CF">
        <w:rPr>
          <w:rFonts w:cs="Calibri"/>
          <w:sz w:val="24"/>
          <w:szCs w:val="24"/>
        </w:rPr>
        <w:t>/PASE</w:t>
      </w:r>
      <w:r w:rsidR="00460F30" w:rsidRPr="007345CF">
        <w:rPr>
          <w:rFonts w:cs="Calibri"/>
          <w:sz w:val="24"/>
          <w:szCs w:val="24"/>
        </w:rPr>
        <w:t>P</w:t>
      </w:r>
      <w:r w:rsidR="000F0A80" w:rsidRPr="007345CF">
        <w:rPr>
          <w:rFonts w:cs="Calibri"/>
          <w:sz w:val="24"/>
          <w:szCs w:val="24"/>
        </w:rPr>
        <w:t xml:space="preserve"> e </w:t>
      </w:r>
      <w:r w:rsidR="00F576DD" w:rsidRPr="007345CF">
        <w:rPr>
          <w:rFonts w:cs="Calibri"/>
          <w:sz w:val="24"/>
          <w:szCs w:val="24"/>
        </w:rPr>
        <w:t>COFINS</w:t>
      </w:r>
      <w:r w:rsidRPr="007345CF">
        <w:rPr>
          <w:rFonts w:cs="Calibri"/>
          <w:sz w:val="24"/>
          <w:szCs w:val="24"/>
        </w:rPr>
        <w:t xml:space="preserve"> (alíquota de 0,65</w:t>
      </w:r>
      <w:r w:rsidR="00AD278D" w:rsidRPr="007345CF">
        <w:rPr>
          <w:rFonts w:cs="Calibri"/>
          <w:sz w:val="24"/>
          <w:szCs w:val="24"/>
        </w:rPr>
        <w:t>%</w:t>
      </w:r>
      <w:r w:rsidRPr="007345CF">
        <w:rPr>
          <w:rFonts w:cs="Calibri"/>
          <w:sz w:val="24"/>
          <w:szCs w:val="24"/>
        </w:rPr>
        <w:t xml:space="preserve"> e 4%, respectivamente)</w:t>
      </w:r>
      <w:r w:rsidR="000F0A80" w:rsidRPr="007345CF">
        <w:rPr>
          <w:rFonts w:cs="Calibri"/>
          <w:sz w:val="24"/>
          <w:szCs w:val="24"/>
        </w:rPr>
        <w:t>,</w:t>
      </w:r>
      <w:r w:rsidRPr="007345CF">
        <w:rPr>
          <w:rFonts w:cs="Calibri"/>
          <w:sz w:val="24"/>
          <w:szCs w:val="24"/>
        </w:rPr>
        <w:t xml:space="preserve"> nos termos da Instrução Normativa 247/2002 e alterações posteriores. No entanto, a Receita Federal lavrou autuação em algumas Agências de Fomento no Pa</w:t>
      </w:r>
      <w:r w:rsidR="004E3857" w:rsidRPr="007345CF">
        <w:rPr>
          <w:rFonts w:cs="Calibri"/>
          <w:sz w:val="24"/>
          <w:szCs w:val="24"/>
        </w:rPr>
        <w:t>í</w:t>
      </w:r>
      <w:r w:rsidRPr="007345CF">
        <w:rPr>
          <w:rFonts w:cs="Calibri"/>
          <w:sz w:val="24"/>
          <w:szCs w:val="24"/>
        </w:rPr>
        <w:t xml:space="preserve">s em razão da adoção do </w:t>
      </w:r>
      <w:r w:rsidR="005E6996" w:rsidRPr="007345CF">
        <w:rPr>
          <w:rFonts w:cs="Calibri"/>
          <w:sz w:val="24"/>
          <w:szCs w:val="24"/>
        </w:rPr>
        <w:t>R</w:t>
      </w:r>
      <w:r w:rsidR="000F0A80" w:rsidRPr="007345CF">
        <w:rPr>
          <w:rFonts w:cs="Calibri"/>
          <w:sz w:val="24"/>
          <w:szCs w:val="24"/>
        </w:rPr>
        <w:t>egime</w:t>
      </w:r>
      <w:r w:rsidR="005E6996" w:rsidRPr="007345CF">
        <w:rPr>
          <w:rFonts w:cs="Calibri"/>
          <w:sz w:val="24"/>
          <w:szCs w:val="24"/>
        </w:rPr>
        <w:t xml:space="preserve"> Cumulativo</w:t>
      </w:r>
      <w:r w:rsidRPr="007345CF">
        <w:rPr>
          <w:rFonts w:cs="Calibri"/>
          <w:sz w:val="24"/>
          <w:szCs w:val="24"/>
        </w:rPr>
        <w:t>, gerando a possibilidade do enquadramento das Agências no Regime de Apuração Não</w:t>
      </w:r>
      <w:r w:rsidR="00303C36" w:rsidRPr="007345CF">
        <w:rPr>
          <w:rFonts w:cs="Calibri"/>
          <w:sz w:val="24"/>
          <w:szCs w:val="24"/>
        </w:rPr>
        <w:t>-</w:t>
      </w:r>
      <w:r w:rsidRPr="007345CF">
        <w:rPr>
          <w:rFonts w:cs="Calibri"/>
          <w:sz w:val="24"/>
          <w:szCs w:val="24"/>
        </w:rPr>
        <w:t>Cumulativa, destas contribuições, nos termos da</w:t>
      </w:r>
      <w:r w:rsidR="00AD278D" w:rsidRPr="007345CF">
        <w:rPr>
          <w:rFonts w:cs="Calibri"/>
          <w:sz w:val="24"/>
          <w:szCs w:val="24"/>
        </w:rPr>
        <w:t>s</w:t>
      </w:r>
      <w:r w:rsidRPr="007345CF">
        <w:rPr>
          <w:rFonts w:cs="Calibri"/>
          <w:sz w:val="24"/>
          <w:szCs w:val="24"/>
        </w:rPr>
        <w:t xml:space="preserve"> Leis 10.637/02 e 10.833/03, em que contribuições deveriam ser calculadas sobr</w:t>
      </w:r>
      <w:r w:rsidR="0040375C" w:rsidRPr="007345CF">
        <w:rPr>
          <w:rFonts w:cs="Calibri"/>
          <w:sz w:val="24"/>
          <w:szCs w:val="24"/>
        </w:rPr>
        <w:t>e</w:t>
      </w:r>
      <w:r w:rsidRPr="007345CF">
        <w:rPr>
          <w:rFonts w:cs="Calibri"/>
          <w:sz w:val="24"/>
          <w:szCs w:val="24"/>
        </w:rPr>
        <w:t xml:space="preserve"> a totalidade das receitas auferidas pelas referidas instituições descontados os cr</w:t>
      </w:r>
      <w:r w:rsidR="004E3857" w:rsidRPr="007345CF">
        <w:rPr>
          <w:rFonts w:cs="Calibri"/>
          <w:sz w:val="24"/>
          <w:szCs w:val="24"/>
        </w:rPr>
        <w:t>é</w:t>
      </w:r>
      <w:r w:rsidRPr="007345CF">
        <w:rPr>
          <w:rFonts w:cs="Calibri"/>
          <w:sz w:val="24"/>
          <w:szCs w:val="24"/>
        </w:rPr>
        <w:t>ditos legalmente admitidos, aplicando-se as alíquotas</w:t>
      </w:r>
      <w:r w:rsidR="00F179F1" w:rsidRPr="007345CF">
        <w:rPr>
          <w:rFonts w:cs="Calibri"/>
          <w:sz w:val="24"/>
          <w:szCs w:val="24"/>
        </w:rPr>
        <w:t xml:space="preserve"> de 1,65</w:t>
      </w:r>
      <w:r w:rsidR="00AD278D" w:rsidRPr="007345CF">
        <w:rPr>
          <w:rFonts w:cs="Calibri"/>
          <w:sz w:val="24"/>
          <w:szCs w:val="24"/>
        </w:rPr>
        <w:t xml:space="preserve">% </w:t>
      </w:r>
      <w:r w:rsidR="00F179F1" w:rsidRPr="007345CF">
        <w:rPr>
          <w:rFonts w:cs="Calibri"/>
          <w:sz w:val="24"/>
          <w:szCs w:val="24"/>
        </w:rPr>
        <w:t>do (PIS</w:t>
      </w:r>
      <w:r w:rsidR="005E6996" w:rsidRPr="007345CF">
        <w:rPr>
          <w:rFonts w:cs="Calibri"/>
          <w:sz w:val="24"/>
          <w:szCs w:val="24"/>
        </w:rPr>
        <w:t>/P</w:t>
      </w:r>
      <w:r w:rsidR="00AD278D" w:rsidRPr="007345CF">
        <w:rPr>
          <w:rFonts w:cs="Calibri"/>
          <w:sz w:val="24"/>
          <w:szCs w:val="24"/>
        </w:rPr>
        <w:t>ASEP</w:t>
      </w:r>
      <w:r w:rsidR="00F179F1" w:rsidRPr="007345CF">
        <w:rPr>
          <w:rFonts w:cs="Calibri"/>
          <w:sz w:val="24"/>
          <w:szCs w:val="24"/>
        </w:rPr>
        <w:t>) e 7,6% do (C</w:t>
      </w:r>
      <w:r w:rsidR="00AD278D" w:rsidRPr="007345CF">
        <w:rPr>
          <w:rFonts w:cs="Calibri"/>
          <w:sz w:val="24"/>
          <w:szCs w:val="24"/>
        </w:rPr>
        <w:t>OFINS</w:t>
      </w:r>
      <w:r w:rsidR="00F179F1" w:rsidRPr="007345CF">
        <w:rPr>
          <w:rFonts w:cs="Calibri"/>
          <w:sz w:val="24"/>
          <w:szCs w:val="24"/>
        </w:rPr>
        <w:t>).</w:t>
      </w:r>
    </w:p>
    <w:p w14:paraId="0AB8FAAD" w14:textId="77777777" w:rsidR="005E6996" w:rsidRPr="005538C5" w:rsidRDefault="00F179F1" w:rsidP="00AB459C">
      <w:pPr>
        <w:spacing w:after="80" w:line="240" w:lineRule="auto"/>
        <w:ind w:left="709"/>
        <w:jc w:val="both"/>
        <w:rPr>
          <w:rFonts w:cs="Calibri"/>
          <w:sz w:val="24"/>
          <w:szCs w:val="24"/>
        </w:rPr>
      </w:pPr>
      <w:r w:rsidRPr="00717B6B">
        <w:rPr>
          <w:rFonts w:cs="Calibri"/>
          <w:sz w:val="24"/>
          <w:szCs w:val="24"/>
        </w:rPr>
        <w:t xml:space="preserve">Em </w:t>
      </w:r>
      <w:r w:rsidR="00E41B70" w:rsidRPr="00717B6B">
        <w:rPr>
          <w:rFonts w:cs="Calibri"/>
          <w:sz w:val="24"/>
          <w:szCs w:val="24"/>
        </w:rPr>
        <w:t>07 de julho de 2014</w:t>
      </w:r>
      <w:r w:rsidRPr="00717B6B">
        <w:rPr>
          <w:rFonts w:cs="Calibri"/>
          <w:sz w:val="24"/>
          <w:szCs w:val="24"/>
        </w:rPr>
        <w:t xml:space="preserve"> a </w:t>
      </w:r>
      <w:proofErr w:type="spellStart"/>
      <w:r w:rsidRPr="00717B6B">
        <w:rPr>
          <w:rFonts w:cs="Calibri"/>
          <w:sz w:val="24"/>
          <w:szCs w:val="24"/>
        </w:rPr>
        <w:t>GoiásFomento</w:t>
      </w:r>
      <w:proofErr w:type="spellEnd"/>
      <w:r w:rsidRPr="00717B6B">
        <w:rPr>
          <w:rFonts w:cs="Calibri"/>
          <w:sz w:val="24"/>
          <w:szCs w:val="24"/>
        </w:rPr>
        <w:t xml:space="preserve"> recebeu termo de início de ação fiscal, autuada sob</w:t>
      </w:r>
      <w:r w:rsidR="00F232CE" w:rsidRPr="00717B6B">
        <w:rPr>
          <w:rFonts w:cs="Calibri"/>
          <w:sz w:val="24"/>
          <w:szCs w:val="24"/>
        </w:rPr>
        <w:t xml:space="preserve"> o</w:t>
      </w:r>
      <w:r w:rsidRPr="00717B6B">
        <w:rPr>
          <w:rFonts w:cs="Calibri"/>
          <w:sz w:val="24"/>
          <w:szCs w:val="24"/>
        </w:rPr>
        <w:t xml:space="preserve"> nº MPF </w:t>
      </w:r>
      <w:r w:rsidR="00E41B70" w:rsidRPr="00717B6B">
        <w:rPr>
          <w:rFonts w:cs="Calibri"/>
          <w:sz w:val="24"/>
          <w:szCs w:val="24"/>
        </w:rPr>
        <w:t>0120100.2014.00323</w:t>
      </w:r>
      <w:r w:rsidRPr="00717B6B">
        <w:rPr>
          <w:rFonts w:cs="Calibri"/>
          <w:sz w:val="24"/>
          <w:szCs w:val="24"/>
        </w:rPr>
        <w:t xml:space="preserve">, solicitando esclarecimento sobre a utilização do regime </w:t>
      </w:r>
      <w:r w:rsidR="00E41B70" w:rsidRPr="00717B6B">
        <w:rPr>
          <w:rFonts w:cs="Calibri"/>
          <w:sz w:val="24"/>
          <w:szCs w:val="24"/>
        </w:rPr>
        <w:t>C</w:t>
      </w:r>
      <w:r w:rsidR="005E6996" w:rsidRPr="00717B6B">
        <w:rPr>
          <w:rFonts w:cs="Calibri"/>
          <w:sz w:val="24"/>
          <w:szCs w:val="24"/>
        </w:rPr>
        <w:t>umulativo</w:t>
      </w:r>
      <w:r w:rsidRPr="00717B6B">
        <w:rPr>
          <w:rFonts w:cs="Calibri"/>
          <w:sz w:val="24"/>
          <w:szCs w:val="24"/>
        </w:rPr>
        <w:t xml:space="preserve"> </w:t>
      </w:r>
      <w:r w:rsidR="009929B5" w:rsidRPr="00717B6B">
        <w:rPr>
          <w:rFonts w:cs="Calibri"/>
          <w:sz w:val="24"/>
          <w:szCs w:val="24"/>
        </w:rPr>
        <w:t>para apuração</w:t>
      </w:r>
      <w:r w:rsidRPr="00717B6B">
        <w:rPr>
          <w:rFonts w:cs="Calibri"/>
          <w:sz w:val="24"/>
          <w:szCs w:val="24"/>
        </w:rPr>
        <w:t xml:space="preserve"> e cálculo das contribuições sociais para PIS/P</w:t>
      </w:r>
      <w:r w:rsidR="00AD278D" w:rsidRPr="00717B6B">
        <w:rPr>
          <w:rFonts w:cs="Calibri"/>
          <w:sz w:val="24"/>
          <w:szCs w:val="24"/>
        </w:rPr>
        <w:t>ASEP</w:t>
      </w:r>
      <w:r w:rsidRPr="00717B6B">
        <w:rPr>
          <w:rFonts w:cs="Calibri"/>
          <w:sz w:val="24"/>
          <w:szCs w:val="24"/>
        </w:rPr>
        <w:t xml:space="preserve"> e </w:t>
      </w:r>
      <w:r w:rsidR="009929B5" w:rsidRPr="00717B6B">
        <w:rPr>
          <w:rFonts w:cs="Calibri"/>
          <w:sz w:val="24"/>
          <w:szCs w:val="24"/>
        </w:rPr>
        <w:t>COFINS, utilizado</w:t>
      </w:r>
      <w:r w:rsidRPr="00717B6B">
        <w:rPr>
          <w:rFonts w:cs="Calibri"/>
          <w:sz w:val="24"/>
          <w:szCs w:val="24"/>
        </w:rPr>
        <w:t xml:space="preserve"> por esta instituição, no período de janeiro de 2010 a dezembro de 2011. No </w:t>
      </w:r>
      <w:r w:rsidR="00303C36" w:rsidRPr="00717B6B">
        <w:rPr>
          <w:rFonts w:cs="Calibri"/>
          <w:sz w:val="24"/>
          <w:szCs w:val="24"/>
        </w:rPr>
        <w:t>en</w:t>
      </w:r>
      <w:r w:rsidRPr="00717B6B">
        <w:rPr>
          <w:rFonts w:cs="Calibri"/>
          <w:sz w:val="24"/>
          <w:szCs w:val="24"/>
        </w:rPr>
        <w:t>tendimento da SRF o REGIME utilizado deveria ser o N</w:t>
      </w:r>
      <w:r w:rsidR="005E6996" w:rsidRPr="00717B6B">
        <w:rPr>
          <w:rFonts w:cs="Calibri"/>
          <w:sz w:val="24"/>
          <w:szCs w:val="24"/>
        </w:rPr>
        <w:t>ão</w:t>
      </w:r>
      <w:r w:rsidR="00303C36" w:rsidRPr="00717B6B">
        <w:rPr>
          <w:rFonts w:cs="Calibri"/>
          <w:sz w:val="24"/>
          <w:szCs w:val="24"/>
        </w:rPr>
        <w:t>-</w:t>
      </w:r>
      <w:r w:rsidRPr="00717B6B">
        <w:rPr>
          <w:rFonts w:cs="Calibri"/>
          <w:sz w:val="24"/>
          <w:szCs w:val="24"/>
        </w:rPr>
        <w:t>C</w:t>
      </w:r>
      <w:r w:rsidR="005E6996" w:rsidRPr="00717B6B">
        <w:rPr>
          <w:rFonts w:cs="Calibri"/>
          <w:sz w:val="24"/>
          <w:szCs w:val="24"/>
        </w:rPr>
        <w:t>umulativo</w:t>
      </w:r>
      <w:r w:rsidRPr="00717B6B">
        <w:rPr>
          <w:rFonts w:cs="Calibri"/>
          <w:sz w:val="24"/>
          <w:szCs w:val="24"/>
        </w:rPr>
        <w:t xml:space="preserve">, tendo em vista que as </w:t>
      </w:r>
      <w:r w:rsidR="00303C36" w:rsidRPr="00717B6B">
        <w:rPr>
          <w:rFonts w:cs="Calibri"/>
          <w:sz w:val="24"/>
          <w:szCs w:val="24"/>
        </w:rPr>
        <w:t>A</w:t>
      </w:r>
      <w:r w:rsidRPr="00717B6B">
        <w:rPr>
          <w:rFonts w:cs="Calibri"/>
          <w:sz w:val="24"/>
          <w:szCs w:val="24"/>
        </w:rPr>
        <w:t xml:space="preserve">gências de </w:t>
      </w:r>
      <w:r w:rsidR="00303C36" w:rsidRPr="00717B6B">
        <w:rPr>
          <w:rFonts w:cs="Calibri"/>
          <w:sz w:val="24"/>
          <w:szCs w:val="24"/>
        </w:rPr>
        <w:t>F</w:t>
      </w:r>
      <w:r w:rsidRPr="00717B6B">
        <w:rPr>
          <w:rFonts w:cs="Calibri"/>
          <w:sz w:val="24"/>
          <w:szCs w:val="24"/>
        </w:rPr>
        <w:t xml:space="preserve">omento não se enquadraram no rol de instituições financeiras do Artigo 3º, Parágrafo 6º e 7º da Lei nº 9.718/98. Foram apresentados esclarecimentos quanto a forma de recolhimento utilizada pela </w:t>
      </w:r>
      <w:proofErr w:type="spellStart"/>
      <w:r w:rsidRPr="00717B6B">
        <w:rPr>
          <w:rFonts w:cs="Calibri"/>
          <w:sz w:val="24"/>
          <w:szCs w:val="24"/>
        </w:rPr>
        <w:t>GoiásFomento</w:t>
      </w:r>
      <w:proofErr w:type="spellEnd"/>
      <w:r w:rsidRPr="00717B6B">
        <w:rPr>
          <w:rFonts w:cs="Calibri"/>
          <w:sz w:val="24"/>
          <w:szCs w:val="24"/>
        </w:rPr>
        <w:t xml:space="preserve"> e pelas demais </w:t>
      </w:r>
      <w:r w:rsidR="003D6CAA" w:rsidRPr="00717B6B">
        <w:rPr>
          <w:rFonts w:cs="Calibri"/>
          <w:sz w:val="24"/>
          <w:szCs w:val="24"/>
        </w:rPr>
        <w:t>A</w:t>
      </w:r>
      <w:r w:rsidRPr="00717B6B">
        <w:rPr>
          <w:rFonts w:cs="Calibri"/>
          <w:sz w:val="24"/>
          <w:szCs w:val="24"/>
        </w:rPr>
        <w:t xml:space="preserve">gências de </w:t>
      </w:r>
      <w:r w:rsidR="003D6CAA" w:rsidRPr="00717B6B">
        <w:rPr>
          <w:rFonts w:cs="Calibri"/>
          <w:sz w:val="24"/>
          <w:szCs w:val="24"/>
        </w:rPr>
        <w:t>F</w:t>
      </w:r>
      <w:r w:rsidRPr="00717B6B">
        <w:rPr>
          <w:rFonts w:cs="Calibri"/>
          <w:sz w:val="24"/>
          <w:szCs w:val="24"/>
        </w:rPr>
        <w:t>omento nacionais, não tendo</w:t>
      </w:r>
      <w:r w:rsidR="003D6CAA" w:rsidRPr="00717B6B">
        <w:rPr>
          <w:rFonts w:cs="Calibri"/>
          <w:sz w:val="24"/>
          <w:szCs w:val="24"/>
        </w:rPr>
        <w:t xml:space="preserve"> </w:t>
      </w:r>
      <w:r w:rsidR="009929B5" w:rsidRPr="00717B6B">
        <w:rPr>
          <w:rFonts w:cs="Calibri"/>
          <w:sz w:val="24"/>
          <w:szCs w:val="24"/>
        </w:rPr>
        <w:t>a Superintendência</w:t>
      </w:r>
      <w:r w:rsidRPr="00717B6B">
        <w:rPr>
          <w:rFonts w:cs="Calibri"/>
          <w:sz w:val="24"/>
          <w:szCs w:val="24"/>
        </w:rPr>
        <w:t xml:space="preserve"> da Receita Federal da Região 1º Região Fiscal acatado os esclarecimentos apresentados, lavrando Auto de Infração</w:t>
      </w:r>
      <w:r w:rsidR="00021360" w:rsidRPr="00717B6B">
        <w:rPr>
          <w:rFonts w:cs="Calibri"/>
          <w:sz w:val="24"/>
          <w:szCs w:val="24"/>
        </w:rPr>
        <w:t xml:space="preserve"> nº 10120-728.196/2014-00</w:t>
      </w:r>
      <w:r w:rsidRPr="00717B6B">
        <w:rPr>
          <w:rFonts w:cs="Calibri"/>
          <w:sz w:val="24"/>
          <w:szCs w:val="24"/>
        </w:rPr>
        <w:t xml:space="preserve">, em </w:t>
      </w:r>
      <w:r w:rsidR="00021360" w:rsidRPr="00717B6B">
        <w:rPr>
          <w:rFonts w:cs="Calibri"/>
          <w:sz w:val="24"/>
          <w:szCs w:val="24"/>
        </w:rPr>
        <w:t>09/10/14</w:t>
      </w:r>
      <w:r w:rsidR="00460F30" w:rsidRPr="00717B6B">
        <w:rPr>
          <w:rFonts w:cs="Calibri"/>
          <w:sz w:val="24"/>
          <w:szCs w:val="24"/>
        </w:rPr>
        <w:t>. M</w:t>
      </w:r>
      <w:r w:rsidR="006C0871" w:rsidRPr="00717B6B">
        <w:rPr>
          <w:rFonts w:cs="Calibri"/>
          <w:sz w:val="24"/>
          <w:szCs w:val="24"/>
        </w:rPr>
        <w:t>uito embora, a diferença entre a utilização do Regime Cumulativo e Não Cumulativo aplicado sobre o montante das receitas financeiras é garantida a alíquota zero (</w:t>
      </w:r>
      <w:r w:rsidR="00F232CE" w:rsidRPr="00717B6B">
        <w:rPr>
          <w:rFonts w:cs="Calibri"/>
          <w:sz w:val="24"/>
          <w:szCs w:val="24"/>
        </w:rPr>
        <w:t>0</w:t>
      </w:r>
      <w:r w:rsidR="006C0871" w:rsidRPr="00717B6B">
        <w:rPr>
          <w:rFonts w:cs="Calibri"/>
          <w:sz w:val="24"/>
          <w:szCs w:val="24"/>
        </w:rPr>
        <w:t xml:space="preserve">) previsto no Decreto nº 5.442/05, o referido Auto acabou sendo lavrado no valor de </w:t>
      </w:r>
      <w:r w:rsidR="00021360" w:rsidRPr="00717B6B">
        <w:rPr>
          <w:rFonts w:cs="Calibri"/>
          <w:sz w:val="24"/>
          <w:szCs w:val="24"/>
        </w:rPr>
        <w:t>R$</w:t>
      </w:r>
      <w:r w:rsidR="000F0A80" w:rsidRPr="00717B6B">
        <w:rPr>
          <w:rFonts w:cs="Calibri"/>
          <w:sz w:val="24"/>
          <w:szCs w:val="24"/>
        </w:rPr>
        <w:t xml:space="preserve"> </w:t>
      </w:r>
      <w:r w:rsidR="00021360" w:rsidRPr="00717B6B">
        <w:rPr>
          <w:rFonts w:cs="Calibri"/>
          <w:sz w:val="24"/>
          <w:szCs w:val="24"/>
        </w:rPr>
        <w:t>3.554</w:t>
      </w:r>
      <w:r w:rsidR="00A15255" w:rsidRPr="00717B6B">
        <w:rPr>
          <w:rFonts w:cs="Calibri"/>
          <w:sz w:val="24"/>
          <w:szCs w:val="24"/>
        </w:rPr>
        <w:t xml:space="preserve"> (três mil</w:t>
      </w:r>
      <w:r w:rsidR="002D6A09" w:rsidRPr="00717B6B">
        <w:rPr>
          <w:rFonts w:cs="Calibri"/>
          <w:sz w:val="24"/>
          <w:szCs w:val="24"/>
        </w:rPr>
        <w:t>hões</w:t>
      </w:r>
      <w:r w:rsidR="00A15255" w:rsidRPr="00717B6B">
        <w:rPr>
          <w:rFonts w:cs="Calibri"/>
          <w:sz w:val="24"/>
          <w:szCs w:val="24"/>
        </w:rPr>
        <w:t xml:space="preserve">, quinhentos e cinquenta e quatro </w:t>
      </w:r>
      <w:r w:rsidR="002D6A09" w:rsidRPr="00717B6B">
        <w:rPr>
          <w:rFonts w:cs="Calibri"/>
          <w:sz w:val="24"/>
          <w:szCs w:val="24"/>
        </w:rPr>
        <w:t xml:space="preserve">mil </w:t>
      </w:r>
      <w:r w:rsidR="00A15255" w:rsidRPr="00717B6B">
        <w:rPr>
          <w:rFonts w:cs="Calibri"/>
          <w:sz w:val="24"/>
          <w:szCs w:val="24"/>
        </w:rPr>
        <w:t>reais)</w:t>
      </w:r>
      <w:r w:rsidR="006C0871" w:rsidRPr="00717B6B">
        <w:rPr>
          <w:rFonts w:cs="Calibri"/>
          <w:sz w:val="24"/>
          <w:szCs w:val="24"/>
        </w:rPr>
        <w:t xml:space="preserve">, contrariando o direito previsto pelo Artigo 1º do referido Decreto a que a Instituição </w:t>
      </w:r>
      <w:r w:rsidR="006C0871" w:rsidRPr="005538C5">
        <w:rPr>
          <w:rFonts w:cs="Calibri"/>
          <w:sz w:val="24"/>
          <w:szCs w:val="24"/>
        </w:rPr>
        <w:t>faz jus</w:t>
      </w:r>
      <w:r w:rsidR="00CE3AF6" w:rsidRPr="005538C5">
        <w:rPr>
          <w:rFonts w:cs="Calibri"/>
          <w:sz w:val="24"/>
          <w:szCs w:val="24"/>
        </w:rPr>
        <w:t xml:space="preserve">. </w:t>
      </w:r>
    </w:p>
    <w:p w14:paraId="757581E8" w14:textId="1B99AD24" w:rsidR="00AF702D" w:rsidRDefault="00D80F75" w:rsidP="00AD2184">
      <w:pPr>
        <w:spacing w:after="80" w:line="240" w:lineRule="auto"/>
        <w:ind w:left="709"/>
        <w:jc w:val="both"/>
        <w:rPr>
          <w:rFonts w:cs="Calibri"/>
          <w:sz w:val="24"/>
          <w:szCs w:val="24"/>
        </w:rPr>
      </w:pPr>
      <w:r w:rsidRPr="005538C5">
        <w:rPr>
          <w:rFonts w:cs="Calibri"/>
          <w:sz w:val="24"/>
          <w:szCs w:val="24"/>
        </w:rPr>
        <w:t>At</w:t>
      </w:r>
      <w:r w:rsidR="001360CB" w:rsidRPr="005538C5">
        <w:rPr>
          <w:rFonts w:cs="Calibri"/>
          <w:sz w:val="24"/>
          <w:szCs w:val="24"/>
        </w:rPr>
        <w:t>é</w:t>
      </w:r>
      <w:r w:rsidRPr="005538C5">
        <w:rPr>
          <w:rFonts w:cs="Calibri"/>
          <w:sz w:val="24"/>
          <w:szCs w:val="24"/>
        </w:rPr>
        <w:t xml:space="preserve"> o início de 2021, a Procuradoria do Estado de Goiás – PGE, patrocinava a defesa junto a Recita </w:t>
      </w:r>
      <w:r w:rsidR="001360CB" w:rsidRPr="005538C5">
        <w:rPr>
          <w:rFonts w:cs="Calibri"/>
          <w:sz w:val="24"/>
          <w:szCs w:val="24"/>
        </w:rPr>
        <w:t xml:space="preserve">Federal. </w:t>
      </w:r>
      <w:r w:rsidR="002D38E8" w:rsidRPr="005538C5">
        <w:rPr>
          <w:rFonts w:cs="Calibri"/>
          <w:sz w:val="24"/>
          <w:szCs w:val="24"/>
        </w:rPr>
        <w:t xml:space="preserve">Em </w:t>
      </w:r>
      <w:r w:rsidR="00CD3789" w:rsidRPr="005538C5">
        <w:rPr>
          <w:rFonts w:cs="Calibri"/>
          <w:sz w:val="24"/>
          <w:szCs w:val="24"/>
        </w:rPr>
        <w:t xml:space="preserve">junho de 2021 </w:t>
      </w:r>
      <w:r w:rsidR="002D38E8" w:rsidRPr="005538C5">
        <w:rPr>
          <w:rFonts w:cs="Calibri"/>
          <w:sz w:val="24"/>
          <w:szCs w:val="24"/>
        </w:rPr>
        <w:t xml:space="preserve">a </w:t>
      </w:r>
      <w:proofErr w:type="spellStart"/>
      <w:r w:rsidRPr="005538C5">
        <w:rPr>
          <w:rFonts w:cs="Calibri"/>
          <w:sz w:val="24"/>
          <w:szCs w:val="24"/>
        </w:rPr>
        <w:t>GoiasFomento</w:t>
      </w:r>
      <w:proofErr w:type="spellEnd"/>
      <w:r w:rsidR="0073529A" w:rsidRPr="005538C5">
        <w:rPr>
          <w:rFonts w:cs="Calibri"/>
          <w:sz w:val="24"/>
          <w:szCs w:val="24"/>
        </w:rPr>
        <w:t xml:space="preserve"> </w:t>
      </w:r>
      <w:r w:rsidRPr="005538C5">
        <w:rPr>
          <w:rFonts w:cs="Calibri"/>
          <w:sz w:val="24"/>
          <w:szCs w:val="24"/>
        </w:rPr>
        <w:t xml:space="preserve">contratou </w:t>
      </w:r>
      <w:r w:rsidR="0073529A" w:rsidRPr="005538C5">
        <w:rPr>
          <w:rFonts w:cs="Calibri"/>
          <w:sz w:val="24"/>
          <w:szCs w:val="24"/>
        </w:rPr>
        <w:t xml:space="preserve">escritório </w:t>
      </w:r>
      <w:r w:rsidR="0087684A" w:rsidRPr="005538C5">
        <w:rPr>
          <w:rFonts w:cs="Calibri"/>
          <w:sz w:val="24"/>
          <w:szCs w:val="24"/>
        </w:rPr>
        <w:t xml:space="preserve">de advocacia </w:t>
      </w:r>
      <w:r w:rsidR="00F36D2E" w:rsidRPr="005538C5">
        <w:rPr>
          <w:rFonts w:cs="Calibri"/>
          <w:sz w:val="24"/>
          <w:szCs w:val="24"/>
        </w:rPr>
        <w:t xml:space="preserve">especializado </w:t>
      </w:r>
      <w:r w:rsidR="0087684A" w:rsidRPr="005538C5">
        <w:rPr>
          <w:rFonts w:cs="Calibri"/>
          <w:sz w:val="24"/>
          <w:szCs w:val="24"/>
        </w:rPr>
        <w:t>para continuar com o processo, que apresentou r</w:t>
      </w:r>
      <w:r w:rsidR="001360CB" w:rsidRPr="005538C5">
        <w:rPr>
          <w:rFonts w:cs="Calibri"/>
          <w:sz w:val="24"/>
          <w:szCs w:val="24"/>
        </w:rPr>
        <w:t xml:space="preserve">ecurso voluntário interposto </w:t>
      </w:r>
      <w:r w:rsidR="0087684A" w:rsidRPr="005538C5">
        <w:rPr>
          <w:rFonts w:cs="Calibri"/>
          <w:sz w:val="24"/>
          <w:szCs w:val="24"/>
        </w:rPr>
        <w:t>ao Conselho Administrativo de Recursos Fiscais</w:t>
      </w:r>
      <w:r w:rsidR="00F36D2E" w:rsidRPr="005538C5">
        <w:rPr>
          <w:rFonts w:cs="Calibri"/>
          <w:sz w:val="24"/>
          <w:szCs w:val="24"/>
        </w:rPr>
        <w:t xml:space="preserve"> - CARF</w:t>
      </w:r>
      <w:r w:rsidR="00AF702D" w:rsidRPr="005538C5">
        <w:rPr>
          <w:rFonts w:cs="Calibri"/>
          <w:sz w:val="24"/>
          <w:szCs w:val="24"/>
        </w:rPr>
        <w:t xml:space="preserve">. A classificação quanto a probabilidade de perda é possível. Posição em </w:t>
      </w:r>
      <w:r w:rsidR="003263A8" w:rsidRPr="005538C5">
        <w:rPr>
          <w:rFonts w:cs="Calibri"/>
          <w:sz w:val="24"/>
          <w:szCs w:val="24"/>
        </w:rPr>
        <w:t>3</w:t>
      </w:r>
      <w:r w:rsidR="003B40E4" w:rsidRPr="005538C5">
        <w:rPr>
          <w:rFonts w:cs="Calibri"/>
          <w:sz w:val="24"/>
          <w:szCs w:val="24"/>
        </w:rPr>
        <w:t>1/12</w:t>
      </w:r>
      <w:r w:rsidR="008B5D6D" w:rsidRPr="005538C5">
        <w:rPr>
          <w:rFonts w:cs="Calibri"/>
          <w:sz w:val="24"/>
          <w:szCs w:val="24"/>
        </w:rPr>
        <w:t>/2025</w:t>
      </w:r>
      <w:r w:rsidR="00AF702D" w:rsidRPr="005538C5">
        <w:rPr>
          <w:rFonts w:cs="Calibri"/>
          <w:sz w:val="24"/>
          <w:szCs w:val="24"/>
        </w:rPr>
        <w:t xml:space="preserve">, </w:t>
      </w:r>
      <w:r w:rsidR="00EB7B11" w:rsidRPr="005538C5">
        <w:rPr>
          <w:rFonts w:cs="Calibri"/>
          <w:sz w:val="24"/>
          <w:szCs w:val="24"/>
        </w:rPr>
        <w:t xml:space="preserve">aguardando o </w:t>
      </w:r>
      <w:r w:rsidR="000525D2" w:rsidRPr="005538C5">
        <w:rPr>
          <w:rFonts w:cs="Calibri"/>
          <w:sz w:val="24"/>
          <w:szCs w:val="24"/>
        </w:rPr>
        <w:t xml:space="preserve">julgamento </w:t>
      </w:r>
      <w:r w:rsidR="003A4550" w:rsidRPr="005538C5">
        <w:rPr>
          <w:rFonts w:cs="Calibri"/>
          <w:sz w:val="24"/>
          <w:szCs w:val="24"/>
        </w:rPr>
        <w:t>de E</w:t>
      </w:r>
      <w:r w:rsidR="00722C76" w:rsidRPr="005538C5">
        <w:rPr>
          <w:rFonts w:cs="Calibri"/>
          <w:sz w:val="24"/>
          <w:szCs w:val="24"/>
        </w:rPr>
        <w:t xml:space="preserve">mbargo, </w:t>
      </w:r>
      <w:r w:rsidR="000525D2" w:rsidRPr="005538C5">
        <w:rPr>
          <w:rFonts w:cs="Calibri"/>
          <w:sz w:val="24"/>
          <w:szCs w:val="24"/>
        </w:rPr>
        <w:t xml:space="preserve">promovido </w:t>
      </w:r>
      <w:r w:rsidR="003A4550" w:rsidRPr="005538C5">
        <w:rPr>
          <w:rFonts w:cs="Calibri"/>
          <w:sz w:val="24"/>
          <w:szCs w:val="24"/>
        </w:rPr>
        <w:t>pelo Escritório</w:t>
      </w:r>
      <w:r w:rsidR="003B40E4" w:rsidRPr="005538C5">
        <w:rPr>
          <w:rFonts w:cs="Calibri"/>
          <w:sz w:val="24"/>
          <w:szCs w:val="24"/>
        </w:rPr>
        <w:t xml:space="preserve"> contratado</w:t>
      </w:r>
      <w:r w:rsidR="000525D2" w:rsidRPr="005538C5">
        <w:rPr>
          <w:rFonts w:cs="Calibri"/>
          <w:sz w:val="24"/>
          <w:szCs w:val="24"/>
        </w:rPr>
        <w:t>.</w:t>
      </w:r>
    </w:p>
    <w:p w14:paraId="68A4A18A" w14:textId="77777777" w:rsidR="00A2456E" w:rsidRPr="00717B6B" w:rsidRDefault="00A2456E" w:rsidP="00AD2184">
      <w:pPr>
        <w:spacing w:after="80" w:line="240" w:lineRule="auto"/>
        <w:ind w:left="709"/>
        <w:jc w:val="both"/>
        <w:rPr>
          <w:rFonts w:cs="Calibri"/>
          <w:sz w:val="24"/>
          <w:szCs w:val="24"/>
        </w:rPr>
      </w:pPr>
    </w:p>
    <w:p w14:paraId="380590ED" w14:textId="77777777" w:rsidR="00540BA1" w:rsidRPr="00717B6B" w:rsidRDefault="00540BA1" w:rsidP="00AD2184">
      <w:pPr>
        <w:spacing w:after="80" w:line="240" w:lineRule="auto"/>
        <w:ind w:left="709"/>
        <w:jc w:val="both"/>
        <w:rPr>
          <w:rFonts w:cs="Calibri"/>
          <w:sz w:val="24"/>
          <w:szCs w:val="24"/>
        </w:rPr>
      </w:pPr>
    </w:p>
    <w:p w14:paraId="4895A073" w14:textId="77777777" w:rsidR="00042061" w:rsidRPr="00717B6B" w:rsidRDefault="00042061" w:rsidP="00B65570">
      <w:pPr>
        <w:spacing w:after="0" w:line="240" w:lineRule="auto"/>
        <w:jc w:val="both"/>
        <w:outlineLvl w:val="0"/>
        <w:rPr>
          <w:rFonts w:cs="Calibri"/>
          <w:b/>
          <w:color w:val="000000"/>
          <w:sz w:val="24"/>
          <w:szCs w:val="24"/>
        </w:rPr>
      </w:pPr>
      <w:r w:rsidRPr="00717B6B">
        <w:rPr>
          <w:rFonts w:cs="Calibri"/>
          <w:b/>
          <w:color w:val="000000"/>
          <w:sz w:val="24"/>
          <w:szCs w:val="24"/>
        </w:rPr>
        <w:t>N</w:t>
      </w:r>
      <w:r w:rsidR="0028576A" w:rsidRPr="00717B6B">
        <w:rPr>
          <w:rFonts w:cs="Calibri"/>
          <w:b/>
          <w:color w:val="000000"/>
          <w:sz w:val="24"/>
          <w:szCs w:val="24"/>
        </w:rPr>
        <w:t>OTA</w:t>
      </w:r>
      <w:r w:rsidR="00D45B02" w:rsidRPr="00717B6B">
        <w:rPr>
          <w:rFonts w:cs="Calibri"/>
          <w:b/>
          <w:color w:val="000000"/>
          <w:sz w:val="24"/>
          <w:szCs w:val="24"/>
        </w:rPr>
        <w:t xml:space="preserve"> 2</w:t>
      </w:r>
      <w:r w:rsidR="00FF27B8" w:rsidRPr="00717B6B">
        <w:rPr>
          <w:rFonts w:cs="Calibri"/>
          <w:b/>
          <w:color w:val="000000"/>
          <w:sz w:val="24"/>
          <w:szCs w:val="24"/>
        </w:rPr>
        <w:t>2</w:t>
      </w:r>
      <w:r w:rsidR="00D45B02" w:rsidRPr="00717B6B">
        <w:rPr>
          <w:rFonts w:cs="Calibri"/>
          <w:b/>
          <w:color w:val="000000"/>
          <w:sz w:val="24"/>
          <w:szCs w:val="24"/>
        </w:rPr>
        <w:t xml:space="preserve"> – </w:t>
      </w:r>
      <w:r w:rsidR="00774301" w:rsidRPr="00717B6B">
        <w:rPr>
          <w:rFonts w:cs="Calibri"/>
          <w:b/>
          <w:color w:val="000000"/>
          <w:sz w:val="24"/>
          <w:szCs w:val="24"/>
        </w:rPr>
        <w:t xml:space="preserve">Agente </w:t>
      </w:r>
      <w:r w:rsidR="004B17C4" w:rsidRPr="00717B6B">
        <w:rPr>
          <w:rFonts w:cs="Calibri"/>
          <w:b/>
          <w:color w:val="000000"/>
          <w:sz w:val="24"/>
          <w:szCs w:val="24"/>
        </w:rPr>
        <w:t>f</w:t>
      </w:r>
      <w:r w:rsidR="006005E2" w:rsidRPr="00717B6B">
        <w:rPr>
          <w:rFonts w:cs="Calibri"/>
          <w:b/>
          <w:color w:val="000000"/>
          <w:sz w:val="24"/>
          <w:szCs w:val="24"/>
        </w:rPr>
        <w:t>i</w:t>
      </w:r>
      <w:r w:rsidR="00774301" w:rsidRPr="00717B6B">
        <w:rPr>
          <w:rFonts w:cs="Calibri"/>
          <w:b/>
          <w:color w:val="000000"/>
          <w:sz w:val="24"/>
          <w:szCs w:val="24"/>
        </w:rPr>
        <w:t xml:space="preserve">nanceiro dos </w:t>
      </w:r>
      <w:r w:rsidR="004B17C4" w:rsidRPr="00717B6B">
        <w:rPr>
          <w:rFonts w:cs="Calibri"/>
          <w:b/>
          <w:color w:val="000000"/>
          <w:sz w:val="24"/>
          <w:szCs w:val="24"/>
        </w:rPr>
        <w:t>f</w:t>
      </w:r>
      <w:r w:rsidR="00774301" w:rsidRPr="00717B6B">
        <w:rPr>
          <w:rFonts w:cs="Calibri"/>
          <w:b/>
          <w:color w:val="000000"/>
          <w:sz w:val="24"/>
          <w:szCs w:val="24"/>
        </w:rPr>
        <w:t xml:space="preserve">undos </w:t>
      </w:r>
      <w:r w:rsidR="004B17C4" w:rsidRPr="00717B6B">
        <w:rPr>
          <w:rFonts w:cs="Calibri"/>
          <w:b/>
          <w:color w:val="000000"/>
          <w:sz w:val="24"/>
          <w:szCs w:val="24"/>
        </w:rPr>
        <w:t>p</w:t>
      </w:r>
      <w:r w:rsidR="00774301" w:rsidRPr="00717B6B">
        <w:rPr>
          <w:rFonts w:cs="Calibri"/>
          <w:b/>
          <w:color w:val="000000"/>
          <w:sz w:val="24"/>
          <w:szCs w:val="24"/>
        </w:rPr>
        <w:t xml:space="preserve">úblicos </w:t>
      </w:r>
      <w:r w:rsidR="00B21B72" w:rsidRPr="00717B6B">
        <w:rPr>
          <w:rFonts w:cs="Calibri"/>
          <w:b/>
          <w:color w:val="000000"/>
          <w:sz w:val="24"/>
          <w:szCs w:val="24"/>
        </w:rPr>
        <w:t xml:space="preserve">e </w:t>
      </w:r>
      <w:r w:rsidR="004B17C4" w:rsidRPr="00717B6B">
        <w:rPr>
          <w:rFonts w:cs="Calibri"/>
          <w:b/>
          <w:color w:val="000000"/>
          <w:sz w:val="24"/>
          <w:szCs w:val="24"/>
        </w:rPr>
        <w:t>p</w:t>
      </w:r>
      <w:r w:rsidR="00B21B72" w:rsidRPr="00717B6B">
        <w:rPr>
          <w:rFonts w:cs="Calibri"/>
          <w:b/>
          <w:color w:val="000000"/>
          <w:sz w:val="24"/>
          <w:szCs w:val="24"/>
        </w:rPr>
        <w:t xml:space="preserve">rogramas </w:t>
      </w:r>
      <w:r w:rsidR="004B17C4" w:rsidRPr="00717B6B">
        <w:rPr>
          <w:rFonts w:cs="Calibri"/>
          <w:b/>
          <w:color w:val="000000"/>
          <w:sz w:val="24"/>
          <w:szCs w:val="24"/>
        </w:rPr>
        <w:t>s</w:t>
      </w:r>
      <w:r w:rsidR="00B21B72" w:rsidRPr="00717B6B">
        <w:rPr>
          <w:rFonts w:cs="Calibri"/>
          <w:b/>
          <w:color w:val="000000"/>
          <w:sz w:val="24"/>
          <w:szCs w:val="24"/>
        </w:rPr>
        <w:t>ociais</w:t>
      </w:r>
    </w:p>
    <w:p w14:paraId="2F393924" w14:textId="77777777" w:rsidR="00903B20" w:rsidRPr="00717B6B" w:rsidRDefault="00903B20" w:rsidP="00B65570">
      <w:pPr>
        <w:spacing w:after="0" w:line="240" w:lineRule="auto"/>
        <w:jc w:val="both"/>
        <w:outlineLvl w:val="0"/>
        <w:rPr>
          <w:rFonts w:cs="Calibri"/>
          <w:b/>
          <w:i/>
          <w:color w:val="000000"/>
          <w:sz w:val="24"/>
          <w:szCs w:val="24"/>
          <w:u w:val="single"/>
        </w:rPr>
      </w:pPr>
    </w:p>
    <w:p w14:paraId="4151D9FE" w14:textId="77777777" w:rsidR="00042061" w:rsidRDefault="00042061" w:rsidP="000E1C67">
      <w:pPr>
        <w:spacing w:line="240" w:lineRule="auto"/>
        <w:ind w:left="600"/>
        <w:jc w:val="both"/>
        <w:rPr>
          <w:rFonts w:cs="Calibri"/>
          <w:sz w:val="24"/>
          <w:szCs w:val="24"/>
        </w:rPr>
      </w:pPr>
      <w:r w:rsidRPr="00717B6B">
        <w:rPr>
          <w:rFonts w:cs="Calibri"/>
          <w:sz w:val="24"/>
          <w:szCs w:val="24"/>
        </w:rPr>
        <w:t xml:space="preserve">A Agência de Fomento </w:t>
      </w:r>
      <w:r w:rsidR="004B17C4" w:rsidRPr="00717B6B">
        <w:rPr>
          <w:rFonts w:cs="Calibri"/>
          <w:sz w:val="24"/>
          <w:szCs w:val="24"/>
        </w:rPr>
        <w:t xml:space="preserve">de Goiás S.A. – </w:t>
      </w:r>
      <w:proofErr w:type="spellStart"/>
      <w:r w:rsidR="004B17C4" w:rsidRPr="00717B6B">
        <w:rPr>
          <w:rFonts w:cs="Calibri"/>
          <w:sz w:val="24"/>
          <w:szCs w:val="24"/>
        </w:rPr>
        <w:t>GoiasFomento</w:t>
      </w:r>
      <w:proofErr w:type="spellEnd"/>
      <w:r w:rsidR="004B17C4" w:rsidRPr="00717B6B">
        <w:rPr>
          <w:rFonts w:cs="Calibri"/>
          <w:sz w:val="24"/>
          <w:szCs w:val="24"/>
        </w:rPr>
        <w:t xml:space="preserve"> atua como</w:t>
      </w:r>
      <w:r w:rsidR="00774301" w:rsidRPr="00717B6B">
        <w:rPr>
          <w:rFonts w:cs="Calibri"/>
          <w:sz w:val="24"/>
          <w:szCs w:val="24"/>
        </w:rPr>
        <w:t xml:space="preserve"> agente financeiro dos fundos públicos do </w:t>
      </w:r>
      <w:r w:rsidRPr="00717B6B">
        <w:rPr>
          <w:rFonts w:cs="Calibri"/>
          <w:sz w:val="24"/>
          <w:szCs w:val="24"/>
        </w:rPr>
        <w:t>Estado de Goiás</w:t>
      </w:r>
      <w:r w:rsidR="00774301" w:rsidRPr="00717B6B">
        <w:rPr>
          <w:rFonts w:cs="Calibri"/>
          <w:sz w:val="24"/>
          <w:szCs w:val="24"/>
        </w:rPr>
        <w:t xml:space="preserve"> relacionados</w:t>
      </w:r>
      <w:r w:rsidR="004B17C4" w:rsidRPr="00717B6B">
        <w:rPr>
          <w:rFonts w:cs="Calibri"/>
          <w:sz w:val="24"/>
          <w:szCs w:val="24"/>
        </w:rPr>
        <w:t xml:space="preserve"> a seguir. As principais </w:t>
      </w:r>
      <w:r w:rsidRPr="00717B6B">
        <w:rPr>
          <w:rFonts w:cs="Calibri"/>
          <w:sz w:val="24"/>
          <w:szCs w:val="24"/>
        </w:rPr>
        <w:t xml:space="preserve">informações sobre esses fundos </w:t>
      </w:r>
      <w:r w:rsidR="004B17C4" w:rsidRPr="00717B6B">
        <w:rPr>
          <w:rFonts w:cs="Calibri"/>
          <w:sz w:val="24"/>
          <w:szCs w:val="24"/>
        </w:rPr>
        <w:t>estão apresentadas abaixo</w:t>
      </w:r>
      <w:r w:rsidRPr="00717B6B">
        <w:rPr>
          <w:rFonts w:cs="Calibri"/>
          <w:sz w:val="24"/>
          <w:szCs w:val="24"/>
        </w:rPr>
        <w:t>:</w:t>
      </w:r>
    </w:p>
    <w:p w14:paraId="20364032" w14:textId="77777777" w:rsidR="008E3CF9" w:rsidRDefault="008E3CF9" w:rsidP="000E1C67">
      <w:pPr>
        <w:spacing w:line="240" w:lineRule="auto"/>
        <w:ind w:left="600"/>
        <w:jc w:val="both"/>
        <w:rPr>
          <w:rFonts w:cs="Calibri"/>
          <w:sz w:val="24"/>
          <w:szCs w:val="24"/>
        </w:rPr>
      </w:pPr>
    </w:p>
    <w:tbl>
      <w:tblPr>
        <w:tblW w:w="8969" w:type="dxa"/>
        <w:tblInd w:w="539" w:type="dxa"/>
        <w:tblLayout w:type="fixed"/>
        <w:tblCellMar>
          <w:left w:w="10" w:type="dxa"/>
          <w:right w:w="10" w:type="dxa"/>
        </w:tblCellMar>
        <w:tblLook w:val="0000" w:firstRow="0" w:lastRow="0" w:firstColumn="0" w:lastColumn="0" w:noHBand="0" w:noVBand="0"/>
      </w:tblPr>
      <w:tblGrid>
        <w:gridCol w:w="3299"/>
        <w:gridCol w:w="2976"/>
        <w:gridCol w:w="2694"/>
      </w:tblGrid>
      <w:tr w:rsidR="00376432" w:rsidRPr="005D428C" w14:paraId="72DFC8C0" w14:textId="77777777" w:rsidTr="00376432">
        <w:tc>
          <w:tcPr>
            <w:tcW w:w="3299" w:type="dxa"/>
            <w:tcBorders>
              <w:top w:val="single" w:sz="4" w:space="0" w:color="000000"/>
              <w:left w:val="single" w:sz="4" w:space="0" w:color="000000"/>
              <w:bottom w:val="single" w:sz="4" w:space="0" w:color="000000"/>
            </w:tcBorders>
          </w:tcPr>
          <w:p w14:paraId="7C24BCC9" w14:textId="77777777" w:rsidR="00376432" w:rsidRPr="005D428C" w:rsidRDefault="00376432" w:rsidP="00B65570">
            <w:pPr>
              <w:snapToGrid w:val="0"/>
              <w:spacing w:after="0" w:line="240" w:lineRule="auto"/>
              <w:jc w:val="center"/>
              <w:rPr>
                <w:rFonts w:cs="Calibri"/>
                <w:b/>
                <w:color w:val="000000"/>
                <w:sz w:val="24"/>
                <w:szCs w:val="24"/>
              </w:rPr>
            </w:pPr>
            <w:r w:rsidRPr="005D428C">
              <w:rPr>
                <w:rFonts w:cs="Calibri"/>
                <w:b/>
                <w:color w:val="000000"/>
                <w:sz w:val="24"/>
                <w:szCs w:val="24"/>
              </w:rPr>
              <w:t>Fundos Públicos</w:t>
            </w:r>
          </w:p>
        </w:tc>
        <w:tc>
          <w:tcPr>
            <w:tcW w:w="2976" w:type="dxa"/>
            <w:tcBorders>
              <w:top w:val="single" w:sz="4" w:space="0" w:color="000000"/>
              <w:left w:val="single" w:sz="4" w:space="0" w:color="000000"/>
              <w:bottom w:val="single" w:sz="4" w:space="0" w:color="000000"/>
            </w:tcBorders>
            <w:vAlign w:val="center"/>
          </w:tcPr>
          <w:p w14:paraId="286B7138" w14:textId="76877332" w:rsidR="00376432" w:rsidRPr="005D428C" w:rsidRDefault="00376432" w:rsidP="00EE607F">
            <w:pPr>
              <w:snapToGrid w:val="0"/>
              <w:spacing w:after="0" w:line="240" w:lineRule="auto"/>
              <w:jc w:val="center"/>
              <w:rPr>
                <w:rFonts w:cs="Calibri"/>
                <w:b/>
                <w:color w:val="000000"/>
                <w:sz w:val="24"/>
                <w:szCs w:val="24"/>
              </w:rPr>
            </w:pPr>
            <w:r w:rsidRPr="005D428C">
              <w:rPr>
                <w:rFonts w:cs="Calibri"/>
                <w:b/>
                <w:color w:val="000000"/>
                <w:sz w:val="24"/>
                <w:szCs w:val="24"/>
              </w:rPr>
              <w:t>Patrimônio Líquido em 3</w:t>
            </w:r>
            <w:r w:rsidR="00F84BBF" w:rsidRPr="005D428C">
              <w:rPr>
                <w:rFonts w:cs="Calibri"/>
                <w:b/>
                <w:color w:val="000000"/>
                <w:sz w:val="24"/>
                <w:szCs w:val="24"/>
              </w:rPr>
              <w:t>1/12</w:t>
            </w:r>
            <w:r w:rsidRPr="005D428C">
              <w:rPr>
                <w:rFonts w:cs="Calibri"/>
                <w:b/>
                <w:color w:val="000000"/>
                <w:sz w:val="24"/>
                <w:szCs w:val="24"/>
              </w:rPr>
              <w:t>/2025</w:t>
            </w:r>
          </w:p>
        </w:tc>
        <w:tc>
          <w:tcPr>
            <w:tcW w:w="2694" w:type="dxa"/>
            <w:tcBorders>
              <w:top w:val="single" w:sz="4" w:space="0" w:color="000000"/>
              <w:left w:val="single" w:sz="4" w:space="0" w:color="000000"/>
              <w:bottom w:val="single" w:sz="4" w:space="0" w:color="000000"/>
              <w:right w:val="single" w:sz="4" w:space="0" w:color="000000"/>
            </w:tcBorders>
            <w:vAlign w:val="center"/>
          </w:tcPr>
          <w:p w14:paraId="3CE3311C" w14:textId="77777777" w:rsidR="00376432" w:rsidRPr="005D428C" w:rsidRDefault="00376432" w:rsidP="00EE607F">
            <w:pPr>
              <w:snapToGrid w:val="0"/>
              <w:spacing w:after="0" w:line="240" w:lineRule="auto"/>
              <w:jc w:val="center"/>
              <w:rPr>
                <w:rFonts w:cs="Calibri"/>
                <w:b/>
                <w:color w:val="000000"/>
                <w:sz w:val="24"/>
                <w:szCs w:val="24"/>
              </w:rPr>
            </w:pPr>
            <w:r w:rsidRPr="005D428C">
              <w:rPr>
                <w:rFonts w:cs="Calibri"/>
                <w:b/>
                <w:color w:val="000000"/>
                <w:sz w:val="24"/>
                <w:szCs w:val="24"/>
              </w:rPr>
              <w:t>Receita/2025</w:t>
            </w:r>
          </w:p>
        </w:tc>
      </w:tr>
      <w:tr w:rsidR="00376432" w:rsidRPr="005D428C" w14:paraId="333489F7" w14:textId="77777777" w:rsidTr="00376432">
        <w:trPr>
          <w:trHeight w:val="234"/>
        </w:trPr>
        <w:tc>
          <w:tcPr>
            <w:tcW w:w="3299" w:type="dxa"/>
            <w:tcBorders>
              <w:top w:val="single" w:sz="4" w:space="0" w:color="000000"/>
              <w:left w:val="single" w:sz="4" w:space="0" w:color="000000"/>
              <w:bottom w:val="single" w:sz="4" w:space="0" w:color="000000"/>
            </w:tcBorders>
          </w:tcPr>
          <w:p w14:paraId="0E2555D4" w14:textId="77777777" w:rsidR="00376432" w:rsidRPr="005D428C" w:rsidRDefault="00376432" w:rsidP="00127596">
            <w:pPr>
              <w:snapToGrid w:val="0"/>
              <w:spacing w:after="0" w:line="240" w:lineRule="auto"/>
              <w:jc w:val="both"/>
              <w:rPr>
                <w:rFonts w:cs="Calibri"/>
                <w:bCs/>
                <w:color w:val="000000"/>
                <w:sz w:val="24"/>
                <w:szCs w:val="24"/>
              </w:rPr>
            </w:pPr>
            <w:r w:rsidRPr="005D428C">
              <w:rPr>
                <w:rFonts w:cs="Calibri"/>
                <w:bCs/>
                <w:color w:val="000000"/>
                <w:sz w:val="24"/>
                <w:szCs w:val="24"/>
              </w:rPr>
              <w:lastRenderedPageBreak/>
              <w:t xml:space="preserve"> FUNPRODUZIR</w:t>
            </w:r>
          </w:p>
        </w:tc>
        <w:tc>
          <w:tcPr>
            <w:tcW w:w="2976" w:type="dxa"/>
            <w:tcBorders>
              <w:top w:val="single" w:sz="4" w:space="0" w:color="000000"/>
              <w:left w:val="single" w:sz="4" w:space="0" w:color="000000"/>
              <w:bottom w:val="single" w:sz="4" w:space="0" w:color="000000"/>
            </w:tcBorders>
          </w:tcPr>
          <w:p w14:paraId="495A6508" w14:textId="114DB607" w:rsidR="00376432" w:rsidRPr="005D428C" w:rsidRDefault="00FC566F" w:rsidP="00127596">
            <w:pPr>
              <w:snapToGrid w:val="0"/>
              <w:spacing w:after="0" w:line="240" w:lineRule="auto"/>
              <w:jc w:val="right"/>
              <w:rPr>
                <w:rFonts w:cs="Calibri"/>
                <w:bCs/>
                <w:color w:val="000000"/>
                <w:sz w:val="24"/>
                <w:szCs w:val="24"/>
              </w:rPr>
            </w:pPr>
            <w:r w:rsidRPr="005D428C">
              <w:rPr>
                <w:rFonts w:cs="Calibri"/>
                <w:bCs/>
                <w:color w:val="000000"/>
                <w:sz w:val="24"/>
                <w:szCs w:val="24"/>
              </w:rPr>
              <w:t>1.</w:t>
            </w:r>
            <w:r w:rsidR="00C00EAB" w:rsidRPr="005D428C">
              <w:rPr>
                <w:rFonts w:cs="Calibri"/>
                <w:bCs/>
                <w:color w:val="000000"/>
                <w:sz w:val="24"/>
                <w:szCs w:val="24"/>
              </w:rPr>
              <w:t>389</w:t>
            </w:r>
            <w:r w:rsidR="00A41F7E" w:rsidRPr="005D428C">
              <w:rPr>
                <w:rFonts w:cs="Calibri"/>
                <w:bCs/>
                <w:color w:val="000000"/>
                <w:sz w:val="24"/>
                <w:szCs w:val="24"/>
              </w:rPr>
              <w:t>.607</w:t>
            </w:r>
          </w:p>
        </w:tc>
        <w:tc>
          <w:tcPr>
            <w:tcW w:w="2694" w:type="dxa"/>
            <w:tcBorders>
              <w:top w:val="single" w:sz="4" w:space="0" w:color="000000"/>
              <w:left w:val="single" w:sz="4" w:space="0" w:color="000000"/>
              <w:bottom w:val="single" w:sz="4" w:space="0" w:color="000000"/>
              <w:right w:val="single" w:sz="4" w:space="0" w:color="000000"/>
            </w:tcBorders>
            <w:vAlign w:val="bottom"/>
          </w:tcPr>
          <w:p w14:paraId="2BE2B488" w14:textId="60CA04F4" w:rsidR="00376432" w:rsidRPr="005D428C" w:rsidRDefault="00C73396" w:rsidP="00127596">
            <w:pPr>
              <w:snapToGrid w:val="0"/>
              <w:spacing w:after="0" w:line="240" w:lineRule="auto"/>
              <w:jc w:val="right"/>
              <w:rPr>
                <w:rFonts w:eastAsia="Arial Unicode MS" w:cs="Calibri"/>
                <w:color w:val="000000"/>
                <w:sz w:val="24"/>
                <w:szCs w:val="24"/>
              </w:rPr>
            </w:pPr>
            <w:r w:rsidRPr="005D428C">
              <w:rPr>
                <w:rFonts w:eastAsia="Arial Unicode MS" w:cs="Calibri"/>
                <w:sz w:val="24"/>
                <w:szCs w:val="24"/>
              </w:rPr>
              <w:t>5.549</w:t>
            </w:r>
          </w:p>
        </w:tc>
      </w:tr>
      <w:tr w:rsidR="00376432" w:rsidRPr="005D428C" w14:paraId="2F4DC8D7" w14:textId="77777777" w:rsidTr="00376432">
        <w:tc>
          <w:tcPr>
            <w:tcW w:w="3299" w:type="dxa"/>
            <w:tcBorders>
              <w:top w:val="single" w:sz="4" w:space="0" w:color="000000"/>
              <w:left w:val="single" w:sz="4" w:space="0" w:color="000000"/>
              <w:bottom w:val="single" w:sz="4" w:space="0" w:color="000000"/>
            </w:tcBorders>
          </w:tcPr>
          <w:p w14:paraId="019DAA4B" w14:textId="77777777" w:rsidR="00376432" w:rsidRPr="005D428C" w:rsidRDefault="00376432" w:rsidP="00127596">
            <w:pPr>
              <w:snapToGrid w:val="0"/>
              <w:spacing w:after="0" w:line="240" w:lineRule="auto"/>
              <w:jc w:val="both"/>
              <w:rPr>
                <w:rFonts w:cs="Calibri"/>
                <w:bCs/>
                <w:color w:val="000000"/>
                <w:sz w:val="24"/>
                <w:szCs w:val="24"/>
              </w:rPr>
            </w:pPr>
            <w:r w:rsidRPr="005D428C">
              <w:rPr>
                <w:rFonts w:cs="Calibri"/>
                <w:bCs/>
                <w:color w:val="000000"/>
                <w:sz w:val="24"/>
                <w:szCs w:val="24"/>
              </w:rPr>
              <w:t xml:space="preserve"> FUNMINERAL</w:t>
            </w:r>
          </w:p>
        </w:tc>
        <w:tc>
          <w:tcPr>
            <w:tcW w:w="2976" w:type="dxa"/>
            <w:tcBorders>
              <w:top w:val="single" w:sz="4" w:space="0" w:color="000000"/>
              <w:left w:val="single" w:sz="4" w:space="0" w:color="000000"/>
              <w:bottom w:val="single" w:sz="4" w:space="0" w:color="000000"/>
            </w:tcBorders>
          </w:tcPr>
          <w:p w14:paraId="189A9F65" w14:textId="42AF7F37" w:rsidR="00376432" w:rsidRPr="005D428C" w:rsidRDefault="00D23128" w:rsidP="00127596">
            <w:pPr>
              <w:snapToGrid w:val="0"/>
              <w:spacing w:after="0" w:line="240" w:lineRule="auto"/>
              <w:jc w:val="right"/>
              <w:rPr>
                <w:rFonts w:cs="Calibri"/>
                <w:bCs/>
                <w:color w:val="000000"/>
                <w:sz w:val="24"/>
                <w:szCs w:val="24"/>
              </w:rPr>
            </w:pPr>
            <w:r w:rsidRPr="005D428C">
              <w:rPr>
                <w:rFonts w:cs="Calibri"/>
                <w:bCs/>
                <w:color w:val="000000"/>
                <w:sz w:val="24"/>
                <w:szCs w:val="24"/>
              </w:rPr>
              <w:t>26.</w:t>
            </w:r>
            <w:r w:rsidR="00FB6E01" w:rsidRPr="005D428C">
              <w:rPr>
                <w:rFonts w:cs="Calibri"/>
                <w:bCs/>
                <w:color w:val="000000"/>
                <w:sz w:val="24"/>
                <w:szCs w:val="24"/>
              </w:rPr>
              <w:t>245</w:t>
            </w:r>
          </w:p>
        </w:tc>
        <w:tc>
          <w:tcPr>
            <w:tcW w:w="2694" w:type="dxa"/>
            <w:tcBorders>
              <w:top w:val="single" w:sz="4" w:space="0" w:color="000000"/>
              <w:left w:val="single" w:sz="4" w:space="0" w:color="000000"/>
              <w:bottom w:val="single" w:sz="4" w:space="0" w:color="000000"/>
              <w:right w:val="single" w:sz="4" w:space="0" w:color="000000"/>
            </w:tcBorders>
            <w:vAlign w:val="bottom"/>
          </w:tcPr>
          <w:p w14:paraId="7EE1963E" w14:textId="01D58365" w:rsidR="00376432" w:rsidRPr="005D428C" w:rsidRDefault="00CD6C4E" w:rsidP="00127596">
            <w:pPr>
              <w:snapToGrid w:val="0"/>
              <w:spacing w:after="0" w:line="240" w:lineRule="auto"/>
              <w:jc w:val="right"/>
              <w:rPr>
                <w:rFonts w:eastAsia="Arial Unicode MS" w:cs="Calibri"/>
                <w:color w:val="000000"/>
                <w:sz w:val="24"/>
                <w:szCs w:val="24"/>
              </w:rPr>
            </w:pPr>
            <w:r w:rsidRPr="005D428C">
              <w:rPr>
                <w:rFonts w:eastAsia="Arial Unicode MS" w:cs="Calibri"/>
                <w:color w:val="000000"/>
                <w:sz w:val="24"/>
                <w:szCs w:val="24"/>
              </w:rPr>
              <w:t>1.312</w:t>
            </w:r>
          </w:p>
        </w:tc>
      </w:tr>
      <w:tr w:rsidR="00376432" w:rsidRPr="005D428C" w14:paraId="3DBBBFFB" w14:textId="77777777" w:rsidTr="00376432">
        <w:tc>
          <w:tcPr>
            <w:tcW w:w="3299" w:type="dxa"/>
            <w:tcBorders>
              <w:top w:val="single" w:sz="4" w:space="0" w:color="000000"/>
              <w:left w:val="single" w:sz="4" w:space="0" w:color="000000"/>
              <w:bottom w:val="single" w:sz="4" w:space="0" w:color="000000"/>
            </w:tcBorders>
          </w:tcPr>
          <w:p w14:paraId="561EA929" w14:textId="77777777" w:rsidR="00376432" w:rsidRPr="005D428C" w:rsidRDefault="00376432" w:rsidP="00127596">
            <w:pPr>
              <w:snapToGrid w:val="0"/>
              <w:spacing w:after="0" w:line="240" w:lineRule="auto"/>
              <w:jc w:val="both"/>
              <w:rPr>
                <w:rFonts w:cs="Calibri"/>
                <w:color w:val="000000"/>
                <w:sz w:val="24"/>
                <w:szCs w:val="24"/>
              </w:rPr>
            </w:pPr>
            <w:r w:rsidRPr="005D428C">
              <w:rPr>
                <w:rFonts w:cs="Calibri"/>
                <w:color w:val="000000"/>
                <w:sz w:val="24"/>
                <w:szCs w:val="24"/>
              </w:rPr>
              <w:t xml:space="preserve"> FOMENTAR</w:t>
            </w:r>
          </w:p>
        </w:tc>
        <w:tc>
          <w:tcPr>
            <w:tcW w:w="2976" w:type="dxa"/>
            <w:tcBorders>
              <w:top w:val="single" w:sz="4" w:space="0" w:color="000000"/>
              <w:left w:val="single" w:sz="4" w:space="0" w:color="000000"/>
              <w:bottom w:val="single" w:sz="4" w:space="0" w:color="000000"/>
            </w:tcBorders>
          </w:tcPr>
          <w:p w14:paraId="714C678D" w14:textId="5D1AC797" w:rsidR="00376432" w:rsidRPr="005D428C" w:rsidRDefault="00B81AA4" w:rsidP="00127596">
            <w:pPr>
              <w:snapToGrid w:val="0"/>
              <w:spacing w:after="0" w:line="240" w:lineRule="auto"/>
              <w:jc w:val="right"/>
              <w:rPr>
                <w:rFonts w:cs="Calibri"/>
                <w:bCs/>
                <w:color w:val="000000"/>
                <w:sz w:val="24"/>
                <w:szCs w:val="24"/>
              </w:rPr>
            </w:pPr>
            <w:r w:rsidRPr="005D428C">
              <w:rPr>
                <w:rFonts w:cs="Calibri"/>
                <w:bCs/>
                <w:color w:val="000000"/>
                <w:sz w:val="24"/>
                <w:szCs w:val="24"/>
              </w:rPr>
              <w:t>577</w:t>
            </w:r>
            <w:r w:rsidR="007771A7" w:rsidRPr="005D428C">
              <w:rPr>
                <w:rFonts w:cs="Calibri"/>
                <w:bCs/>
                <w:color w:val="000000"/>
                <w:sz w:val="24"/>
                <w:szCs w:val="24"/>
              </w:rPr>
              <w:t>.</w:t>
            </w:r>
            <w:r w:rsidR="00064D0E" w:rsidRPr="005D428C">
              <w:rPr>
                <w:rFonts w:cs="Calibri"/>
                <w:bCs/>
                <w:color w:val="000000"/>
                <w:sz w:val="24"/>
                <w:szCs w:val="24"/>
              </w:rPr>
              <w:t>868</w:t>
            </w:r>
          </w:p>
        </w:tc>
        <w:tc>
          <w:tcPr>
            <w:tcW w:w="2694" w:type="dxa"/>
            <w:tcBorders>
              <w:top w:val="single" w:sz="4" w:space="0" w:color="000000"/>
              <w:left w:val="single" w:sz="4" w:space="0" w:color="000000"/>
              <w:bottom w:val="single" w:sz="4" w:space="0" w:color="000000"/>
              <w:right w:val="single" w:sz="4" w:space="0" w:color="000000"/>
            </w:tcBorders>
            <w:vAlign w:val="bottom"/>
          </w:tcPr>
          <w:p w14:paraId="1B2D8E60" w14:textId="02AC751E" w:rsidR="00376432" w:rsidRPr="005D428C" w:rsidRDefault="00CD6C4E" w:rsidP="00127596">
            <w:pPr>
              <w:snapToGrid w:val="0"/>
              <w:spacing w:after="0" w:line="240" w:lineRule="auto"/>
              <w:jc w:val="right"/>
              <w:rPr>
                <w:rFonts w:eastAsia="Arial Unicode MS" w:cs="Calibri"/>
                <w:color w:val="000000"/>
                <w:sz w:val="24"/>
                <w:szCs w:val="24"/>
              </w:rPr>
            </w:pPr>
            <w:r w:rsidRPr="005D428C">
              <w:rPr>
                <w:rFonts w:eastAsia="Arial Unicode MS" w:cs="Calibri"/>
                <w:color w:val="000000"/>
                <w:sz w:val="24"/>
                <w:szCs w:val="24"/>
              </w:rPr>
              <w:t>3.424</w:t>
            </w:r>
          </w:p>
        </w:tc>
      </w:tr>
      <w:tr w:rsidR="00376432" w:rsidRPr="005D428C" w14:paraId="79C0A4D9" w14:textId="77777777" w:rsidTr="00376432">
        <w:tc>
          <w:tcPr>
            <w:tcW w:w="3299" w:type="dxa"/>
            <w:tcBorders>
              <w:top w:val="single" w:sz="4" w:space="0" w:color="000000"/>
              <w:left w:val="single" w:sz="4" w:space="0" w:color="000000"/>
              <w:bottom w:val="single" w:sz="4" w:space="0" w:color="000000"/>
            </w:tcBorders>
          </w:tcPr>
          <w:p w14:paraId="66C0E87B" w14:textId="77777777" w:rsidR="00376432" w:rsidRPr="005D428C" w:rsidRDefault="00376432" w:rsidP="00127596">
            <w:pPr>
              <w:snapToGrid w:val="0"/>
              <w:spacing w:after="0" w:line="240" w:lineRule="auto"/>
              <w:jc w:val="both"/>
              <w:rPr>
                <w:rFonts w:cs="Calibri"/>
                <w:color w:val="000000"/>
                <w:sz w:val="24"/>
                <w:szCs w:val="24"/>
              </w:rPr>
            </w:pPr>
            <w:r w:rsidRPr="005D428C">
              <w:rPr>
                <w:rFonts w:cs="Calibri"/>
                <w:color w:val="000000"/>
                <w:sz w:val="24"/>
                <w:szCs w:val="24"/>
              </w:rPr>
              <w:t xml:space="preserve"> FUNBAN</w:t>
            </w:r>
          </w:p>
        </w:tc>
        <w:tc>
          <w:tcPr>
            <w:tcW w:w="2976" w:type="dxa"/>
            <w:tcBorders>
              <w:top w:val="single" w:sz="4" w:space="0" w:color="000000"/>
              <w:left w:val="single" w:sz="4" w:space="0" w:color="000000"/>
              <w:bottom w:val="single" w:sz="4" w:space="0" w:color="000000"/>
            </w:tcBorders>
          </w:tcPr>
          <w:p w14:paraId="11A3B0E5" w14:textId="0C3AF07E" w:rsidR="00376432" w:rsidRPr="005D428C" w:rsidRDefault="00FC566F" w:rsidP="00127596">
            <w:pPr>
              <w:snapToGrid w:val="0"/>
              <w:spacing w:after="0" w:line="240" w:lineRule="auto"/>
              <w:jc w:val="right"/>
              <w:rPr>
                <w:rFonts w:cs="Calibri"/>
                <w:bCs/>
                <w:color w:val="000000"/>
                <w:sz w:val="24"/>
                <w:szCs w:val="24"/>
              </w:rPr>
            </w:pPr>
            <w:r w:rsidRPr="005D428C">
              <w:rPr>
                <w:rFonts w:cs="Calibri"/>
                <w:bCs/>
                <w:color w:val="000000"/>
                <w:sz w:val="24"/>
                <w:szCs w:val="24"/>
              </w:rPr>
              <w:t>27.</w:t>
            </w:r>
            <w:r w:rsidR="00710C51" w:rsidRPr="005D428C">
              <w:rPr>
                <w:rFonts w:cs="Calibri"/>
                <w:bCs/>
                <w:color w:val="000000"/>
                <w:sz w:val="24"/>
                <w:szCs w:val="24"/>
              </w:rPr>
              <w:t>712</w:t>
            </w:r>
          </w:p>
        </w:tc>
        <w:tc>
          <w:tcPr>
            <w:tcW w:w="2694" w:type="dxa"/>
            <w:tcBorders>
              <w:top w:val="single" w:sz="4" w:space="0" w:color="000000"/>
              <w:left w:val="single" w:sz="4" w:space="0" w:color="000000"/>
              <w:bottom w:val="single" w:sz="4" w:space="0" w:color="000000"/>
              <w:right w:val="single" w:sz="4" w:space="0" w:color="000000"/>
            </w:tcBorders>
            <w:vAlign w:val="bottom"/>
          </w:tcPr>
          <w:p w14:paraId="4FC5FE7B" w14:textId="77777777" w:rsidR="00376432" w:rsidRPr="005D428C" w:rsidRDefault="00376432" w:rsidP="00127596">
            <w:pPr>
              <w:snapToGrid w:val="0"/>
              <w:spacing w:after="0" w:line="240" w:lineRule="auto"/>
              <w:jc w:val="right"/>
              <w:rPr>
                <w:rFonts w:eastAsia="Arial Unicode MS" w:cs="Calibri"/>
                <w:color w:val="000000"/>
                <w:sz w:val="24"/>
                <w:szCs w:val="24"/>
              </w:rPr>
            </w:pPr>
            <w:r w:rsidRPr="005D428C">
              <w:rPr>
                <w:rFonts w:eastAsia="Arial Unicode MS" w:cs="Calibri"/>
                <w:color w:val="000000"/>
                <w:sz w:val="24"/>
                <w:szCs w:val="24"/>
              </w:rPr>
              <w:t>-</w:t>
            </w:r>
          </w:p>
        </w:tc>
      </w:tr>
      <w:tr w:rsidR="00376432" w:rsidRPr="005D428C" w14:paraId="5ADE27ED" w14:textId="77777777" w:rsidTr="00376432">
        <w:tc>
          <w:tcPr>
            <w:tcW w:w="3299" w:type="dxa"/>
            <w:tcBorders>
              <w:top w:val="single" w:sz="4" w:space="0" w:color="000000"/>
              <w:left w:val="single" w:sz="4" w:space="0" w:color="000000"/>
              <w:bottom w:val="single" w:sz="4" w:space="0" w:color="000000"/>
            </w:tcBorders>
          </w:tcPr>
          <w:p w14:paraId="6E8115CF" w14:textId="77777777" w:rsidR="00376432" w:rsidRPr="005D428C" w:rsidRDefault="00376432" w:rsidP="00127596">
            <w:pPr>
              <w:snapToGrid w:val="0"/>
              <w:spacing w:after="0" w:line="240" w:lineRule="auto"/>
              <w:jc w:val="both"/>
              <w:rPr>
                <w:rFonts w:cs="Calibri"/>
                <w:color w:val="000000"/>
                <w:sz w:val="24"/>
                <w:szCs w:val="24"/>
              </w:rPr>
            </w:pPr>
            <w:r w:rsidRPr="005D428C">
              <w:rPr>
                <w:rFonts w:cs="Calibri"/>
                <w:color w:val="000000"/>
                <w:sz w:val="24"/>
                <w:szCs w:val="24"/>
              </w:rPr>
              <w:t xml:space="preserve"> FUNDEQ</w:t>
            </w:r>
          </w:p>
        </w:tc>
        <w:tc>
          <w:tcPr>
            <w:tcW w:w="2976" w:type="dxa"/>
            <w:tcBorders>
              <w:top w:val="single" w:sz="4" w:space="0" w:color="000000"/>
              <w:left w:val="single" w:sz="4" w:space="0" w:color="000000"/>
              <w:bottom w:val="single" w:sz="4" w:space="0" w:color="000000"/>
            </w:tcBorders>
          </w:tcPr>
          <w:p w14:paraId="692EA580" w14:textId="07898CC6" w:rsidR="00376432" w:rsidRPr="005D428C" w:rsidRDefault="0097193E" w:rsidP="00127596">
            <w:pPr>
              <w:snapToGrid w:val="0"/>
              <w:spacing w:after="0" w:line="240" w:lineRule="auto"/>
              <w:jc w:val="right"/>
              <w:rPr>
                <w:rFonts w:cs="Calibri"/>
                <w:bCs/>
                <w:color w:val="000000"/>
                <w:sz w:val="24"/>
                <w:szCs w:val="24"/>
              </w:rPr>
            </w:pPr>
            <w:r w:rsidRPr="005D428C">
              <w:rPr>
                <w:rFonts w:cs="Calibri"/>
                <w:bCs/>
                <w:color w:val="000000"/>
                <w:sz w:val="24"/>
                <w:szCs w:val="24"/>
              </w:rPr>
              <w:t>52.578</w:t>
            </w:r>
          </w:p>
        </w:tc>
        <w:tc>
          <w:tcPr>
            <w:tcW w:w="2694" w:type="dxa"/>
            <w:tcBorders>
              <w:top w:val="single" w:sz="4" w:space="0" w:color="000000"/>
              <w:left w:val="single" w:sz="4" w:space="0" w:color="000000"/>
              <w:bottom w:val="single" w:sz="4" w:space="0" w:color="000000"/>
              <w:right w:val="single" w:sz="4" w:space="0" w:color="000000"/>
            </w:tcBorders>
            <w:vAlign w:val="bottom"/>
          </w:tcPr>
          <w:p w14:paraId="3D9010B8" w14:textId="1A460AC4" w:rsidR="00376432" w:rsidRPr="005D428C" w:rsidRDefault="001A0962" w:rsidP="00127596">
            <w:pPr>
              <w:snapToGrid w:val="0"/>
              <w:spacing w:after="0" w:line="240" w:lineRule="auto"/>
              <w:jc w:val="right"/>
              <w:rPr>
                <w:rFonts w:eastAsia="Arial Unicode MS" w:cs="Calibri"/>
                <w:color w:val="000000"/>
                <w:sz w:val="24"/>
                <w:szCs w:val="24"/>
              </w:rPr>
            </w:pPr>
            <w:r w:rsidRPr="005D428C">
              <w:rPr>
                <w:rFonts w:eastAsia="Arial Unicode MS" w:cs="Calibri"/>
                <w:color w:val="000000"/>
                <w:sz w:val="24"/>
                <w:szCs w:val="24"/>
              </w:rPr>
              <w:t>22</w:t>
            </w:r>
          </w:p>
        </w:tc>
      </w:tr>
      <w:tr w:rsidR="00F769EC" w:rsidRPr="005D428C" w14:paraId="76988CA5" w14:textId="77777777" w:rsidTr="00376432">
        <w:tc>
          <w:tcPr>
            <w:tcW w:w="3299" w:type="dxa"/>
            <w:tcBorders>
              <w:top w:val="single" w:sz="4" w:space="0" w:color="000000"/>
              <w:left w:val="single" w:sz="4" w:space="0" w:color="000000"/>
              <w:bottom w:val="single" w:sz="4" w:space="0" w:color="000000"/>
            </w:tcBorders>
            <w:tcMar>
              <w:left w:w="70" w:type="dxa"/>
              <w:right w:w="70" w:type="dxa"/>
            </w:tcMar>
          </w:tcPr>
          <w:p w14:paraId="26E4DE68" w14:textId="5B134553" w:rsidR="00F769EC" w:rsidRPr="005D428C" w:rsidRDefault="00F769EC" w:rsidP="00127596">
            <w:pPr>
              <w:snapToGrid w:val="0"/>
              <w:spacing w:after="0" w:line="240" w:lineRule="auto"/>
              <w:ind w:right="-11"/>
              <w:rPr>
                <w:rFonts w:cs="Calibri"/>
                <w:color w:val="000000"/>
                <w:sz w:val="24"/>
                <w:szCs w:val="24"/>
              </w:rPr>
            </w:pPr>
            <w:r w:rsidRPr="005D428C">
              <w:rPr>
                <w:rFonts w:cs="Calibri"/>
                <w:color w:val="000000"/>
                <w:sz w:val="24"/>
                <w:szCs w:val="24"/>
              </w:rPr>
              <w:t xml:space="preserve">CPR </w:t>
            </w:r>
          </w:p>
        </w:tc>
        <w:tc>
          <w:tcPr>
            <w:tcW w:w="2976" w:type="dxa"/>
            <w:tcBorders>
              <w:top w:val="single" w:sz="4" w:space="0" w:color="000000"/>
              <w:left w:val="single" w:sz="4" w:space="0" w:color="000000"/>
              <w:bottom w:val="single" w:sz="4" w:space="0" w:color="000000"/>
            </w:tcBorders>
          </w:tcPr>
          <w:p w14:paraId="35350E21" w14:textId="5EDB216D" w:rsidR="00F769EC" w:rsidRPr="005D428C" w:rsidRDefault="0023187D" w:rsidP="00127596">
            <w:pPr>
              <w:snapToGrid w:val="0"/>
              <w:spacing w:after="0" w:line="240" w:lineRule="auto"/>
              <w:ind w:right="-11"/>
              <w:jc w:val="right"/>
              <w:rPr>
                <w:rFonts w:cs="Calibri"/>
                <w:color w:val="000000"/>
                <w:sz w:val="24"/>
                <w:szCs w:val="24"/>
              </w:rPr>
            </w:pPr>
            <w:r w:rsidRPr="005D428C">
              <w:rPr>
                <w:rFonts w:cs="Calibri"/>
                <w:color w:val="000000"/>
                <w:sz w:val="24"/>
                <w:szCs w:val="24"/>
              </w:rPr>
              <w:t>3.515</w:t>
            </w:r>
          </w:p>
        </w:tc>
        <w:tc>
          <w:tcPr>
            <w:tcW w:w="2694" w:type="dxa"/>
            <w:tcBorders>
              <w:top w:val="single" w:sz="4" w:space="0" w:color="000000"/>
              <w:left w:val="single" w:sz="4" w:space="0" w:color="000000"/>
              <w:bottom w:val="single" w:sz="4" w:space="0" w:color="000000"/>
              <w:right w:val="single" w:sz="4" w:space="0" w:color="000000"/>
            </w:tcBorders>
          </w:tcPr>
          <w:p w14:paraId="4F6BD35E" w14:textId="176BA182" w:rsidR="00F769EC" w:rsidRPr="005D428C" w:rsidRDefault="00A46DD3" w:rsidP="00127596">
            <w:pPr>
              <w:snapToGrid w:val="0"/>
              <w:spacing w:after="0" w:line="240" w:lineRule="auto"/>
              <w:ind w:right="-11"/>
              <w:jc w:val="right"/>
              <w:rPr>
                <w:rFonts w:cs="Calibri"/>
                <w:color w:val="000000"/>
                <w:sz w:val="24"/>
                <w:szCs w:val="24"/>
              </w:rPr>
            </w:pPr>
            <w:r w:rsidRPr="005D428C">
              <w:rPr>
                <w:rFonts w:cs="Calibri"/>
                <w:color w:val="000000"/>
                <w:sz w:val="24"/>
                <w:szCs w:val="24"/>
              </w:rPr>
              <w:t>39</w:t>
            </w:r>
          </w:p>
        </w:tc>
      </w:tr>
      <w:tr w:rsidR="00FF7828" w:rsidRPr="005D428C" w14:paraId="3DECCD6E" w14:textId="77777777" w:rsidTr="00376432">
        <w:tc>
          <w:tcPr>
            <w:tcW w:w="3299" w:type="dxa"/>
            <w:tcBorders>
              <w:top w:val="single" w:sz="4" w:space="0" w:color="000000"/>
              <w:left w:val="single" w:sz="4" w:space="0" w:color="000000"/>
              <w:bottom w:val="single" w:sz="4" w:space="0" w:color="000000"/>
            </w:tcBorders>
            <w:tcMar>
              <w:left w:w="70" w:type="dxa"/>
              <w:right w:w="70" w:type="dxa"/>
            </w:tcMar>
          </w:tcPr>
          <w:p w14:paraId="3B83E2C0" w14:textId="45ADFC3B" w:rsidR="00FF7828" w:rsidRPr="005D428C" w:rsidRDefault="00FF7828" w:rsidP="00127596">
            <w:pPr>
              <w:snapToGrid w:val="0"/>
              <w:spacing w:after="0" w:line="240" w:lineRule="auto"/>
              <w:ind w:right="-11"/>
              <w:rPr>
                <w:rFonts w:cs="Calibri"/>
                <w:color w:val="000000"/>
                <w:sz w:val="24"/>
                <w:szCs w:val="24"/>
              </w:rPr>
            </w:pPr>
            <w:r w:rsidRPr="005D428C">
              <w:rPr>
                <w:rFonts w:cs="Calibri"/>
                <w:color w:val="000000"/>
                <w:sz w:val="24"/>
                <w:szCs w:val="24"/>
              </w:rPr>
              <w:t>CREDIPAI</w:t>
            </w:r>
          </w:p>
        </w:tc>
        <w:tc>
          <w:tcPr>
            <w:tcW w:w="2976" w:type="dxa"/>
            <w:tcBorders>
              <w:top w:val="single" w:sz="4" w:space="0" w:color="000000"/>
              <w:left w:val="single" w:sz="4" w:space="0" w:color="000000"/>
              <w:bottom w:val="single" w:sz="4" w:space="0" w:color="000000"/>
            </w:tcBorders>
          </w:tcPr>
          <w:p w14:paraId="4D9EAFFF" w14:textId="1392B546" w:rsidR="00FF7828" w:rsidRPr="005D428C" w:rsidRDefault="000570B2" w:rsidP="00127596">
            <w:pPr>
              <w:snapToGrid w:val="0"/>
              <w:spacing w:after="0" w:line="240" w:lineRule="auto"/>
              <w:ind w:right="-11"/>
              <w:jc w:val="right"/>
              <w:rPr>
                <w:rFonts w:cs="Calibri"/>
                <w:color w:val="000000"/>
                <w:sz w:val="24"/>
                <w:szCs w:val="24"/>
              </w:rPr>
            </w:pPr>
            <w:r w:rsidRPr="005D428C">
              <w:rPr>
                <w:rFonts w:cs="Calibri"/>
                <w:color w:val="000000"/>
                <w:sz w:val="24"/>
                <w:szCs w:val="24"/>
              </w:rPr>
              <w:t>1.052</w:t>
            </w:r>
          </w:p>
        </w:tc>
        <w:tc>
          <w:tcPr>
            <w:tcW w:w="2694" w:type="dxa"/>
            <w:tcBorders>
              <w:top w:val="single" w:sz="4" w:space="0" w:color="000000"/>
              <w:left w:val="single" w:sz="4" w:space="0" w:color="000000"/>
              <w:bottom w:val="single" w:sz="4" w:space="0" w:color="000000"/>
              <w:right w:val="single" w:sz="4" w:space="0" w:color="000000"/>
            </w:tcBorders>
          </w:tcPr>
          <w:p w14:paraId="5BD2B814" w14:textId="7E40FF3D" w:rsidR="00FF7828" w:rsidRPr="005D428C" w:rsidRDefault="000570B2" w:rsidP="00127596">
            <w:pPr>
              <w:snapToGrid w:val="0"/>
              <w:spacing w:after="0" w:line="240" w:lineRule="auto"/>
              <w:ind w:right="-11"/>
              <w:jc w:val="right"/>
              <w:rPr>
                <w:rFonts w:cs="Calibri"/>
                <w:b/>
                <w:bCs/>
                <w:color w:val="000000"/>
                <w:sz w:val="24"/>
                <w:szCs w:val="24"/>
              </w:rPr>
            </w:pPr>
            <w:r w:rsidRPr="005D428C">
              <w:rPr>
                <w:rFonts w:cs="Calibri"/>
                <w:b/>
                <w:bCs/>
                <w:color w:val="000000"/>
                <w:sz w:val="24"/>
                <w:szCs w:val="24"/>
              </w:rPr>
              <w:t>-</w:t>
            </w:r>
          </w:p>
        </w:tc>
      </w:tr>
      <w:tr w:rsidR="0098567F" w:rsidRPr="005D428C" w14:paraId="255807E8" w14:textId="77777777" w:rsidTr="00376432">
        <w:tc>
          <w:tcPr>
            <w:tcW w:w="3299" w:type="dxa"/>
            <w:tcBorders>
              <w:top w:val="single" w:sz="4" w:space="0" w:color="000000"/>
              <w:left w:val="single" w:sz="4" w:space="0" w:color="000000"/>
              <w:bottom w:val="single" w:sz="4" w:space="0" w:color="000000"/>
            </w:tcBorders>
            <w:tcMar>
              <w:left w:w="70" w:type="dxa"/>
              <w:right w:w="70" w:type="dxa"/>
            </w:tcMar>
          </w:tcPr>
          <w:p w14:paraId="5B06971E" w14:textId="41F939BC" w:rsidR="0098567F" w:rsidRPr="005D428C" w:rsidRDefault="003A4CFC" w:rsidP="00127596">
            <w:pPr>
              <w:snapToGrid w:val="0"/>
              <w:spacing w:after="0" w:line="240" w:lineRule="auto"/>
              <w:ind w:right="-11"/>
              <w:rPr>
                <w:rFonts w:cs="Calibri"/>
                <w:color w:val="000000"/>
                <w:sz w:val="24"/>
                <w:szCs w:val="24"/>
              </w:rPr>
            </w:pPr>
            <w:r w:rsidRPr="005D428C">
              <w:rPr>
                <w:rFonts w:cs="Calibri"/>
                <w:color w:val="000000"/>
                <w:sz w:val="24"/>
                <w:szCs w:val="24"/>
              </w:rPr>
              <w:t>PEAME</w:t>
            </w:r>
          </w:p>
        </w:tc>
        <w:tc>
          <w:tcPr>
            <w:tcW w:w="2976" w:type="dxa"/>
            <w:tcBorders>
              <w:top w:val="single" w:sz="4" w:space="0" w:color="000000"/>
              <w:left w:val="single" w:sz="4" w:space="0" w:color="000000"/>
              <w:bottom w:val="single" w:sz="4" w:space="0" w:color="000000"/>
            </w:tcBorders>
          </w:tcPr>
          <w:p w14:paraId="26E02DD2" w14:textId="00C4E6B3" w:rsidR="0098567F" w:rsidRPr="005D428C" w:rsidRDefault="00380077" w:rsidP="00127596">
            <w:pPr>
              <w:snapToGrid w:val="0"/>
              <w:spacing w:after="0" w:line="240" w:lineRule="auto"/>
              <w:ind w:right="-11"/>
              <w:jc w:val="right"/>
              <w:rPr>
                <w:rFonts w:cs="Calibri"/>
                <w:color w:val="000000"/>
                <w:sz w:val="24"/>
                <w:szCs w:val="24"/>
              </w:rPr>
            </w:pPr>
            <w:r w:rsidRPr="005D428C">
              <w:rPr>
                <w:rFonts w:cs="Calibri"/>
                <w:color w:val="000000"/>
                <w:sz w:val="24"/>
                <w:szCs w:val="24"/>
              </w:rPr>
              <w:t>3</w:t>
            </w:r>
            <w:r w:rsidR="0097193E" w:rsidRPr="005D428C">
              <w:rPr>
                <w:rFonts w:cs="Calibri"/>
                <w:color w:val="000000"/>
                <w:sz w:val="24"/>
                <w:szCs w:val="24"/>
              </w:rPr>
              <w:t>.665</w:t>
            </w:r>
          </w:p>
        </w:tc>
        <w:tc>
          <w:tcPr>
            <w:tcW w:w="2694" w:type="dxa"/>
            <w:tcBorders>
              <w:top w:val="single" w:sz="4" w:space="0" w:color="000000"/>
              <w:left w:val="single" w:sz="4" w:space="0" w:color="000000"/>
              <w:bottom w:val="single" w:sz="4" w:space="0" w:color="000000"/>
              <w:right w:val="single" w:sz="4" w:space="0" w:color="000000"/>
            </w:tcBorders>
          </w:tcPr>
          <w:p w14:paraId="014A958E" w14:textId="1CD318A0" w:rsidR="0098567F" w:rsidRPr="005D428C" w:rsidRDefault="0097193E" w:rsidP="00127596">
            <w:pPr>
              <w:snapToGrid w:val="0"/>
              <w:spacing w:after="0" w:line="240" w:lineRule="auto"/>
              <w:ind w:right="-11"/>
              <w:jc w:val="right"/>
              <w:rPr>
                <w:rFonts w:cs="Calibri"/>
                <w:b/>
                <w:bCs/>
                <w:color w:val="000000"/>
                <w:sz w:val="24"/>
                <w:szCs w:val="24"/>
              </w:rPr>
            </w:pPr>
            <w:r w:rsidRPr="005D428C">
              <w:rPr>
                <w:rFonts w:cs="Calibri"/>
                <w:b/>
                <w:bCs/>
                <w:color w:val="000000"/>
                <w:sz w:val="24"/>
                <w:szCs w:val="24"/>
              </w:rPr>
              <w:t>-</w:t>
            </w:r>
          </w:p>
        </w:tc>
      </w:tr>
      <w:tr w:rsidR="00376432" w:rsidRPr="005D428C" w14:paraId="6385395B" w14:textId="77777777" w:rsidTr="00376432">
        <w:tc>
          <w:tcPr>
            <w:tcW w:w="3299" w:type="dxa"/>
            <w:tcBorders>
              <w:top w:val="single" w:sz="4" w:space="0" w:color="000000"/>
              <w:left w:val="single" w:sz="4" w:space="0" w:color="000000"/>
              <w:bottom w:val="single" w:sz="4" w:space="0" w:color="000000"/>
            </w:tcBorders>
            <w:tcMar>
              <w:left w:w="70" w:type="dxa"/>
              <w:right w:w="70" w:type="dxa"/>
            </w:tcMar>
          </w:tcPr>
          <w:p w14:paraId="17AE9B12" w14:textId="77777777" w:rsidR="00376432" w:rsidRPr="005D428C" w:rsidRDefault="00B21B72" w:rsidP="00127596">
            <w:pPr>
              <w:snapToGrid w:val="0"/>
              <w:spacing w:after="0" w:line="240" w:lineRule="auto"/>
              <w:ind w:right="-11"/>
              <w:rPr>
                <w:rFonts w:cs="Calibri"/>
                <w:b/>
                <w:bCs/>
                <w:color w:val="000000"/>
                <w:sz w:val="24"/>
                <w:szCs w:val="24"/>
              </w:rPr>
            </w:pPr>
            <w:r w:rsidRPr="005D428C">
              <w:rPr>
                <w:rFonts w:cs="Calibri"/>
                <w:b/>
                <w:bCs/>
                <w:color w:val="000000"/>
                <w:sz w:val="24"/>
                <w:szCs w:val="24"/>
              </w:rPr>
              <w:t>Subtotal</w:t>
            </w:r>
          </w:p>
        </w:tc>
        <w:tc>
          <w:tcPr>
            <w:tcW w:w="2976" w:type="dxa"/>
            <w:tcBorders>
              <w:top w:val="single" w:sz="4" w:space="0" w:color="000000"/>
              <w:left w:val="single" w:sz="4" w:space="0" w:color="000000"/>
              <w:bottom w:val="single" w:sz="4" w:space="0" w:color="000000"/>
            </w:tcBorders>
          </w:tcPr>
          <w:p w14:paraId="207FD191" w14:textId="77777777" w:rsidR="00376432" w:rsidRPr="005D428C" w:rsidRDefault="001A2F7A" w:rsidP="00127596">
            <w:pPr>
              <w:snapToGrid w:val="0"/>
              <w:spacing w:after="0" w:line="240" w:lineRule="auto"/>
              <w:ind w:right="-11"/>
              <w:jc w:val="right"/>
              <w:rPr>
                <w:rFonts w:cs="Calibri"/>
                <w:b/>
                <w:bCs/>
                <w:color w:val="000000"/>
                <w:sz w:val="24"/>
                <w:szCs w:val="24"/>
              </w:rPr>
            </w:pPr>
            <w:r w:rsidRPr="005D428C">
              <w:rPr>
                <w:rFonts w:cs="Calibri"/>
                <w:b/>
                <w:bCs/>
                <w:color w:val="000000"/>
                <w:sz w:val="24"/>
                <w:szCs w:val="24"/>
              </w:rPr>
              <w:t>2.760.469</w:t>
            </w:r>
          </w:p>
        </w:tc>
        <w:tc>
          <w:tcPr>
            <w:tcW w:w="2694" w:type="dxa"/>
            <w:tcBorders>
              <w:top w:val="single" w:sz="4" w:space="0" w:color="000000"/>
              <w:left w:val="single" w:sz="4" w:space="0" w:color="000000"/>
              <w:bottom w:val="single" w:sz="4" w:space="0" w:color="000000"/>
              <w:right w:val="single" w:sz="4" w:space="0" w:color="000000"/>
            </w:tcBorders>
          </w:tcPr>
          <w:p w14:paraId="62975ADA" w14:textId="43824B1F" w:rsidR="00376432" w:rsidRPr="005D428C" w:rsidRDefault="00CA5EB0" w:rsidP="00127596">
            <w:pPr>
              <w:snapToGrid w:val="0"/>
              <w:spacing w:after="0" w:line="240" w:lineRule="auto"/>
              <w:ind w:right="-11"/>
              <w:jc w:val="right"/>
              <w:rPr>
                <w:rFonts w:cs="Calibri"/>
                <w:b/>
                <w:bCs/>
                <w:color w:val="000000"/>
                <w:sz w:val="24"/>
                <w:szCs w:val="24"/>
              </w:rPr>
            </w:pPr>
            <w:r w:rsidRPr="005D428C">
              <w:rPr>
                <w:rFonts w:cs="Calibri"/>
                <w:b/>
                <w:bCs/>
                <w:color w:val="000000"/>
                <w:sz w:val="24"/>
                <w:szCs w:val="24"/>
              </w:rPr>
              <w:t>10.307</w:t>
            </w:r>
          </w:p>
        </w:tc>
      </w:tr>
      <w:tr w:rsidR="00B21B72" w:rsidRPr="005D428C" w14:paraId="0454F07D" w14:textId="77777777" w:rsidTr="00376432">
        <w:tc>
          <w:tcPr>
            <w:tcW w:w="3299" w:type="dxa"/>
            <w:tcBorders>
              <w:top w:val="single" w:sz="4" w:space="0" w:color="000000"/>
              <w:left w:val="single" w:sz="4" w:space="0" w:color="000000"/>
              <w:bottom w:val="single" w:sz="4" w:space="0" w:color="000000"/>
            </w:tcBorders>
            <w:tcMar>
              <w:left w:w="70" w:type="dxa"/>
              <w:right w:w="70" w:type="dxa"/>
            </w:tcMar>
          </w:tcPr>
          <w:p w14:paraId="08F641F0" w14:textId="77777777" w:rsidR="00B21B72" w:rsidRPr="005D428C" w:rsidRDefault="00B21B72" w:rsidP="00127596">
            <w:pPr>
              <w:snapToGrid w:val="0"/>
              <w:spacing w:after="0" w:line="240" w:lineRule="auto"/>
              <w:ind w:right="-11"/>
              <w:rPr>
                <w:rFonts w:cs="Calibri"/>
                <w:color w:val="000000"/>
                <w:sz w:val="24"/>
                <w:szCs w:val="24"/>
              </w:rPr>
            </w:pPr>
            <w:r w:rsidRPr="005D428C">
              <w:rPr>
                <w:rFonts w:cs="Calibri"/>
                <w:color w:val="000000"/>
                <w:sz w:val="24"/>
                <w:szCs w:val="24"/>
              </w:rPr>
              <w:t>Programas Sociais</w:t>
            </w:r>
          </w:p>
        </w:tc>
        <w:tc>
          <w:tcPr>
            <w:tcW w:w="2976" w:type="dxa"/>
            <w:tcBorders>
              <w:top w:val="single" w:sz="4" w:space="0" w:color="000000"/>
              <w:left w:val="single" w:sz="4" w:space="0" w:color="000000"/>
              <w:bottom w:val="single" w:sz="4" w:space="0" w:color="000000"/>
            </w:tcBorders>
          </w:tcPr>
          <w:p w14:paraId="6A4C3A8C" w14:textId="77777777" w:rsidR="00B21B72" w:rsidRPr="005D428C" w:rsidRDefault="00B21B72" w:rsidP="00127596">
            <w:pPr>
              <w:snapToGrid w:val="0"/>
              <w:spacing w:after="0" w:line="240" w:lineRule="auto"/>
              <w:ind w:right="-11"/>
              <w:jc w:val="right"/>
              <w:rPr>
                <w:rFonts w:cs="Calibri"/>
                <w:color w:val="000000"/>
                <w:sz w:val="24"/>
                <w:szCs w:val="24"/>
              </w:rPr>
            </w:pPr>
            <w:r w:rsidRPr="005D428C">
              <w:rPr>
                <w:rFonts w:cs="Calibri"/>
                <w:color w:val="000000"/>
                <w:sz w:val="24"/>
                <w:szCs w:val="24"/>
              </w:rPr>
              <w:t>43.404</w:t>
            </w:r>
          </w:p>
        </w:tc>
        <w:tc>
          <w:tcPr>
            <w:tcW w:w="2694" w:type="dxa"/>
            <w:tcBorders>
              <w:top w:val="single" w:sz="4" w:space="0" w:color="000000"/>
              <w:left w:val="single" w:sz="4" w:space="0" w:color="000000"/>
              <w:bottom w:val="single" w:sz="4" w:space="0" w:color="000000"/>
              <w:right w:val="single" w:sz="4" w:space="0" w:color="000000"/>
            </w:tcBorders>
          </w:tcPr>
          <w:p w14:paraId="096F0D11" w14:textId="2544B88A" w:rsidR="00B21B72" w:rsidRPr="005D428C" w:rsidRDefault="009273F2" w:rsidP="00127596">
            <w:pPr>
              <w:snapToGrid w:val="0"/>
              <w:spacing w:after="0" w:line="240" w:lineRule="auto"/>
              <w:ind w:right="-11"/>
              <w:jc w:val="right"/>
              <w:rPr>
                <w:rFonts w:cs="Calibri"/>
                <w:color w:val="000000"/>
                <w:sz w:val="24"/>
                <w:szCs w:val="24"/>
              </w:rPr>
            </w:pPr>
            <w:r w:rsidRPr="005D428C">
              <w:rPr>
                <w:rFonts w:cs="Calibri"/>
                <w:color w:val="000000"/>
                <w:sz w:val="24"/>
                <w:szCs w:val="24"/>
              </w:rPr>
              <w:t>15</w:t>
            </w:r>
            <w:r w:rsidR="00E93D25" w:rsidRPr="005D428C">
              <w:rPr>
                <w:rFonts w:cs="Calibri"/>
                <w:color w:val="000000"/>
                <w:sz w:val="24"/>
                <w:szCs w:val="24"/>
              </w:rPr>
              <w:t>.</w:t>
            </w:r>
            <w:r w:rsidR="00CF7267" w:rsidRPr="005D428C">
              <w:rPr>
                <w:rFonts w:cs="Calibri"/>
                <w:color w:val="000000"/>
                <w:sz w:val="24"/>
                <w:szCs w:val="24"/>
              </w:rPr>
              <w:t>486</w:t>
            </w:r>
          </w:p>
        </w:tc>
      </w:tr>
      <w:tr w:rsidR="00B21B72" w:rsidRPr="00717B6B" w14:paraId="17A2CCD2" w14:textId="77777777" w:rsidTr="00376432">
        <w:tc>
          <w:tcPr>
            <w:tcW w:w="3299" w:type="dxa"/>
            <w:tcBorders>
              <w:top w:val="single" w:sz="4" w:space="0" w:color="000000"/>
              <w:left w:val="single" w:sz="4" w:space="0" w:color="000000"/>
              <w:bottom w:val="single" w:sz="4" w:space="0" w:color="000000"/>
            </w:tcBorders>
            <w:tcMar>
              <w:left w:w="70" w:type="dxa"/>
              <w:right w:w="70" w:type="dxa"/>
            </w:tcMar>
          </w:tcPr>
          <w:p w14:paraId="499A9E70" w14:textId="77777777" w:rsidR="00B21B72" w:rsidRPr="005D428C" w:rsidRDefault="00B21B72" w:rsidP="00127596">
            <w:pPr>
              <w:snapToGrid w:val="0"/>
              <w:spacing w:after="0" w:line="240" w:lineRule="auto"/>
              <w:ind w:right="-11"/>
              <w:rPr>
                <w:rFonts w:cs="Calibri"/>
                <w:b/>
                <w:bCs/>
                <w:color w:val="000000"/>
                <w:sz w:val="24"/>
                <w:szCs w:val="24"/>
              </w:rPr>
            </w:pPr>
            <w:r w:rsidRPr="005D428C">
              <w:rPr>
                <w:rFonts w:cs="Calibri"/>
                <w:b/>
                <w:bCs/>
                <w:color w:val="000000"/>
                <w:sz w:val="24"/>
                <w:szCs w:val="24"/>
              </w:rPr>
              <w:t>Total</w:t>
            </w:r>
          </w:p>
        </w:tc>
        <w:tc>
          <w:tcPr>
            <w:tcW w:w="2976" w:type="dxa"/>
            <w:tcBorders>
              <w:top w:val="single" w:sz="4" w:space="0" w:color="000000"/>
              <w:left w:val="single" w:sz="4" w:space="0" w:color="000000"/>
              <w:bottom w:val="single" w:sz="4" w:space="0" w:color="000000"/>
            </w:tcBorders>
          </w:tcPr>
          <w:p w14:paraId="4BBCFCEA" w14:textId="77777777" w:rsidR="00B21B72" w:rsidRPr="005D428C" w:rsidRDefault="00B21B72" w:rsidP="00127596">
            <w:pPr>
              <w:snapToGrid w:val="0"/>
              <w:spacing w:after="0" w:line="240" w:lineRule="auto"/>
              <w:ind w:right="-11"/>
              <w:jc w:val="right"/>
              <w:rPr>
                <w:rFonts w:cs="Calibri"/>
                <w:b/>
                <w:bCs/>
                <w:color w:val="000000"/>
                <w:sz w:val="24"/>
                <w:szCs w:val="24"/>
              </w:rPr>
            </w:pPr>
            <w:r w:rsidRPr="005D428C">
              <w:rPr>
                <w:rFonts w:cs="Calibri"/>
                <w:b/>
                <w:bCs/>
                <w:color w:val="000000"/>
                <w:sz w:val="24"/>
                <w:szCs w:val="24"/>
              </w:rPr>
              <w:t>2.803.873</w:t>
            </w:r>
          </w:p>
        </w:tc>
        <w:tc>
          <w:tcPr>
            <w:tcW w:w="2694" w:type="dxa"/>
            <w:tcBorders>
              <w:top w:val="single" w:sz="4" w:space="0" w:color="000000"/>
              <w:left w:val="single" w:sz="4" w:space="0" w:color="000000"/>
              <w:bottom w:val="single" w:sz="4" w:space="0" w:color="000000"/>
              <w:right w:val="single" w:sz="4" w:space="0" w:color="000000"/>
            </w:tcBorders>
          </w:tcPr>
          <w:p w14:paraId="2C3F68C3" w14:textId="142681D0" w:rsidR="00B21B72" w:rsidRPr="005D428C" w:rsidRDefault="00CF7267" w:rsidP="00127596">
            <w:pPr>
              <w:snapToGrid w:val="0"/>
              <w:spacing w:after="0" w:line="240" w:lineRule="auto"/>
              <w:ind w:right="-11"/>
              <w:jc w:val="right"/>
              <w:rPr>
                <w:rFonts w:cs="Calibri"/>
                <w:b/>
                <w:bCs/>
                <w:color w:val="000000"/>
                <w:sz w:val="24"/>
                <w:szCs w:val="24"/>
              </w:rPr>
            </w:pPr>
            <w:r w:rsidRPr="005D428C">
              <w:rPr>
                <w:rFonts w:cs="Calibri"/>
                <w:b/>
                <w:bCs/>
                <w:color w:val="000000"/>
                <w:sz w:val="24"/>
                <w:szCs w:val="24"/>
              </w:rPr>
              <w:t>25.793</w:t>
            </w:r>
          </w:p>
        </w:tc>
      </w:tr>
    </w:tbl>
    <w:p w14:paraId="5B984ECF" w14:textId="77777777" w:rsidR="009032F2" w:rsidRDefault="009032F2" w:rsidP="00B65570">
      <w:pPr>
        <w:spacing w:line="240" w:lineRule="auto"/>
        <w:ind w:left="1776" w:hanging="1776"/>
        <w:outlineLvl w:val="0"/>
        <w:rPr>
          <w:rFonts w:cs="Calibri"/>
          <w:b/>
          <w:bCs/>
          <w:sz w:val="24"/>
          <w:szCs w:val="24"/>
        </w:rPr>
      </w:pPr>
    </w:p>
    <w:p w14:paraId="48CAD99B" w14:textId="77777777" w:rsidR="00A2456E" w:rsidRPr="00717B6B" w:rsidRDefault="00A2456E" w:rsidP="00B65570">
      <w:pPr>
        <w:spacing w:line="240" w:lineRule="auto"/>
        <w:ind w:left="1776" w:hanging="1776"/>
        <w:outlineLvl w:val="0"/>
        <w:rPr>
          <w:rFonts w:cs="Calibri"/>
          <w:b/>
          <w:bCs/>
          <w:sz w:val="24"/>
          <w:szCs w:val="24"/>
        </w:rPr>
      </w:pPr>
    </w:p>
    <w:p w14:paraId="7D142FB7" w14:textId="77777777" w:rsidR="007F2A27" w:rsidRPr="00717B6B" w:rsidRDefault="007F2A27" w:rsidP="00B65570">
      <w:pPr>
        <w:spacing w:line="240" w:lineRule="auto"/>
        <w:ind w:left="1776" w:hanging="1776"/>
        <w:outlineLvl w:val="0"/>
        <w:rPr>
          <w:rFonts w:cs="Calibri"/>
          <w:b/>
          <w:bCs/>
          <w:sz w:val="24"/>
          <w:szCs w:val="24"/>
        </w:rPr>
      </w:pPr>
      <w:r w:rsidRPr="00717B6B">
        <w:rPr>
          <w:rFonts w:cs="Calibri"/>
          <w:b/>
          <w:bCs/>
          <w:sz w:val="24"/>
          <w:szCs w:val="24"/>
        </w:rPr>
        <w:t>N</w:t>
      </w:r>
      <w:r w:rsidR="0028576A" w:rsidRPr="00717B6B">
        <w:rPr>
          <w:rFonts w:cs="Calibri"/>
          <w:b/>
          <w:bCs/>
          <w:sz w:val="24"/>
          <w:szCs w:val="24"/>
        </w:rPr>
        <w:t>OTA</w:t>
      </w:r>
      <w:r w:rsidRPr="00717B6B">
        <w:rPr>
          <w:rFonts w:cs="Calibri"/>
          <w:b/>
          <w:bCs/>
          <w:sz w:val="24"/>
          <w:szCs w:val="24"/>
        </w:rPr>
        <w:t xml:space="preserve"> 2</w:t>
      </w:r>
      <w:r w:rsidR="00B21B72" w:rsidRPr="00717B6B">
        <w:rPr>
          <w:rFonts w:cs="Calibri"/>
          <w:b/>
          <w:bCs/>
          <w:sz w:val="24"/>
          <w:szCs w:val="24"/>
        </w:rPr>
        <w:t>3</w:t>
      </w:r>
      <w:r w:rsidRPr="00717B6B">
        <w:rPr>
          <w:rFonts w:cs="Calibri"/>
          <w:b/>
          <w:bCs/>
          <w:sz w:val="24"/>
          <w:szCs w:val="24"/>
        </w:rPr>
        <w:t xml:space="preserve"> – I</w:t>
      </w:r>
      <w:r w:rsidR="006444A2" w:rsidRPr="00717B6B">
        <w:rPr>
          <w:rFonts w:cs="Calibri"/>
          <w:b/>
          <w:bCs/>
          <w:sz w:val="24"/>
          <w:szCs w:val="24"/>
        </w:rPr>
        <w:t xml:space="preserve">nstrumentos </w:t>
      </w:r>
      <w:r w:rsidR="004B17C4" w:rsidRPr="00717B6B">
        <w:rPr>
          <w:rFonts w:cs="Calibri"/>
          <w:b/>
          <w:bCs/>
          <w:sz w:val="24"/>
          <w:szCs w:val="24"/>
        </w:rPr>
        <w:t>f</w:t>
      </w:r>
      <w:r w:rsidR="006444A2" w:rsidRPr="00717B6B">
        <w:rPr>
          <w:rFonts w:cs="Calibri"/>
          <w:b/>
          <w:bCs/>
          <w:sz w:val="24"/>
          <w:szCs w:val="24"/>
        </w:rPr>
        <w:t xml:space="preserve">inanceiros </w:t>
      </w:r>
    </w:p>
    <w:p w14:paraId="0A777B7E" w14:textId="77777777" w:rsidR="004B17C4" w:rsidRPr="00717B6B" w:rsidRDefault="007F2A27" w:rsidP="00AD2184">
      <w:pPr>
        <w:tabs>
          <w:tab w:val="left" w:pos="851"/>
        </w:tabs>
        <w:spacing w:line="240" w:lineRule="auto"/>
        <w:ind w:left="708"/>
        <w:jc w:val="both"/>
        <w:rPr>
          <w:rFonts w:cs="Calibri"/>
          <w:sz w:val="24"/>
          <w:szCs w:val="24"/>
        </w:rPr>
      </w:pPr>
      <w:r w:rsidRPr="00717B6B">
        <w:rPr>
          <w:rFonts w:cs="Calibri"/>
          <w:sz w:val="24"/>
          <w:szCs w:val="24"/>
        </w:rPr>
        <w:t xml:space="preserve">As demonstrações </w:t>
      </w:r>
      <w:r w:rsidR="00C82C67" w:rsidRPr="00717B6B">
        <w:rPr>
          <w:rFonts w:cs="Calibri"/>
          <w:sz w:val="24"/>
          <w:szCs w:val="24"/>
        </w:rPr>
        <w:t>financeiras</w:t>
      </w:r>
      <w:r w:rsidRPr="00717B6B">
        <w:rPr>
          <w:rFonts w:cs="Calibri"/>
          <w:sz w:val="24"/>
          <w:szCs w:val="24"/>
        </w:rPr>
        <w:t xml:space="preserve"> </w:t>
      </w:r>
      <w:r w:rsidR="004B17C4" w:rsidRPr="00717B6B">
        <w:rPr>
          <w:rFonts w:cs="Calibri"/>
          <w:sz w:val="24"/>
          <w:szCs w:val="24"/>
        </w:rPr>
        <w:t>foram elaboradas</w:t>
      </w:r>
      <w:r w:rsidRPr="00717B6B">
        <w:rPr>
          <w:rFonts w:cs="Calibri"/>
          <w:sz w:val="24"/>
          <w:szCs w:val="24"/>
        </w:rPr>
        <w:t xml:space="preserve"> com base em critérios contábeis que </w:t>
      </w:r>
      <w:r w:rsidR="00AD2184" w:rsidRPr="00717B6B">
        <w:rPr>
          <w:rFonts w:cs="Calibri"/>
          <w:sz w:val="24"/>
          <w:szCs w:val="24"/>
        </w:rPr>
        <w:t xml:space="preserve">  </w:t>
      </w:r>
      <w:r w:rsidRPr="00717B6B">
        <w:rPr>
          <w:rFonts w:cs="Calibri"/>
          <w:sz w:val="24"/>
          <w:szCs w:val="24"/>
        </w:rPr>
        <w:t>pressupõem a continuidade normal das operações da Agência</w:t>
      </w:r>
      <w:r w:rsidR="004B17C4" w:rsidRPr="00717B6B">
        <w:rPr>
          <w:rFonts w:cs="Calibri"/>
          <w:sz w:val="24"/>
          <w:szCs w:val="24"/>
        </w:rPr>
        <w:t>, refletindo a intenção da administração em manter a condução regular de suas atividades.</w:t>
      </w:r>
    </w:p>
    <w:p w14:paraId="24C93591" w14:textId="77777777" w:rsidR="007F2A27" w:rsidRPr="00717B6B" w:rsidRDefault="007F2A27" w:rsidP="00AD2184">
      <w:pPr>
        <w:tabs>
          <w:tab w:val="left" w:pos="851"/>
        </w:tabs>
        <w:spacing w:line="240" w:lineRule="auto"/>
        <w:ind w:left="708"/>
        <w:jc w:val="both"/>
        <w:rPr>
          <w:rFonts w:cs="Calibri"/>
          <w:sz w:val="24"/>
          <w:szCs w:val="24"/>
        </w:rPr>
      </w:pPr>
      <w:r w:rsidRPr="00717B6B">
        <w:rPr>
          <w:rFonts w:cs="Calibri"/>
          <w:sz w:val="24"/>
          <w:szCs w:val="24"/>
        </w:rPr>
        <w:t xml:space="preserve">O valor contábil </w:t>
      </w:r>
      <w:r w:rsidR="00497F70" w:rsidRPr="00717B6B">
        <w:rPr>
          <w:rFonts w:cs="Calibri"/>
          <w:sz w:val="24"/>
          <w:szCs w:val="24"/>
        </w:rPr>
        <w:t>dos instrumentos</w:t>
      </w:r>
      <w:r w:rsidRPr="00717B6B">
        <w:rPr>
          <w:rFonts w:cs="Calibri"/>
          <w:sz w:val="24"/>
          <w:szCs w:val="24"/>
        </w:rPr>
        <w:t xml:space="preserve"> financeiro</w:t>
      </w:r>
      <w:r w:rsidR="00497F70" w:rsidRPr="00717B6B">
        <w:rPr>
          <w:rFonts w:cs="Calibri"/>
          <w:sz w:val="24"/>
          <w:szCs w:val="24"/>
        </w:rPr>
        <w:t>s</w:t>
      </w:r>
      <w:r w:rsidRPr="00717B6B">
        <w:rPr>
          <w:rFonts w:cs="Calibri"/>
          <w:sz w:val="24"/>
          <w:szCs w:val="24"/>
        </w:rPr>
        <w:t xml:space="preserve"> </w:t>
      </w:r>
      <w:r w:rsidR="00497F70" w:rsidRPr="00717B6B">
        <w:rPr>
          <w:rFonts w:cs="Calibri"/>
          <w:sz w:val="24"/>
          <w:szCs w:val="24"/>
        </w:rPr>
        <w:t xml:space="preserve">registrados nas demonstrações </w:t>
      </w:r>
      <w:r w:rsidRPr="00717B6B">
        <w:rPr>
          <w:rFonts w:cs="Calibri"/>
          <w:sz w:val="24"/>
          <w:szCs w:val="24"/>
        </w:rPr>
        <w:t>aproxima-se d</w:t>
      </w:r>
      <w:r w:rsidR="00497F70" w:rsidRPr="00717B6B">
        <w:rPr>
          <w:rFonts w:cs="Calibri"/>
          <w:sz w:val="24"/>
          <w:szCs w:val="24"/>
        </w:rPr>
        <w:t>e</w:t>
      </w:r>
      <w:r w:rsidRPr="00717B6B">
        <w:rPr>
          <w:rFonts w:cs="Calibri"/>
          <w:sz w:val="24"/>
          <w:szCs w:val="24"/>
        </w:rPr>
        <w:t xml:space="preserve"> seu</w:t>
      </w:r>
      <w:r w:rsidR="00497F70" w:rsidRPr="00717B6B">
        <w:rPr>
          <w:rFonts w:cs="Calibri"/>
          <w:sz w:val="24"/>
          <w:szCs w:val="24"/>
        </w:rPr>
        <w:t>s</w:t>
      </w:r>
      <w:r w:rsidRPr="00717B6B">
        <w:rPr>
          <w:rFonts w:cs="Calibri"/>
          <w:sz w:val="24"/>
          <w:szCs w:val="24"/>
        </w:rPr>
        <w:t xml:space="preserve"> correspondente</w:t>
      </w:r>
      <w:r w:rsidR="00497F70" w:rsidRPr="00717B6B">
        <w:rPr>
          <w:rFonts w:cs="Calibri"/>
          <w:sz w:val="24"/>
          <w:szCs w:val="24"/>
        </w:rPr>
        <w:t>s</w:t>
      </w:r>
      <w:r w:rsidRPr="00717B6B">
        <w:rPr>
          <w:rFonts w:cs="Calibri"/>
          <w:sz w:val="24"/>
          <w:szCs w:val="24"/>
        </w:rPr>
        <w:t xml:space="preserve"> valor</w:t>
      </w:r>
      <w:r w:rsidR="00497F70" w:rsidRPr="00717B6B">
        <w:rPr>
          <w:rFonts w:cs="Calibri"/>
          <w:sz w:val="24"/>
          <w:szCs w:val="24"/>
        </w:rPr>
        <w:t>es</w:t>
      </w:r>
      <w:r w:rsidRPr="00717B6B">
        <w:rPr>
          <w:rFonts w:cs="Calibri"/>
          <w:sz w:val="24"/>
          <w:szCs w:val="24"/>
        </w:rPr>
        <w:t xml:space="preserve"> de mercado</w:t>
      </w:r>
      <w:r w:rsidR="00497F70" w:rsidRPr="00717B6B">
        <w:rPr>
          <w:rFonts w:cs="Calibri"/>
          <w:sz w:val="24"/>
          <w:szCs w:val="24"/>
        </w:rPr>
        <w:t>.</w:t>
      </w:r>
    </w:p>
    <w:p w14:paraId="5618B645" w14:textId="77777777" w:rsidR="00497F70" w:rsidRPr="00717B6B" w:rsidRDefault="00497F70" w:rsidP="00AD2184">
      <w:pPr>
        <w:tabs>
          <w:tab w:val="left" w:pos="851"/>
        </w:tabs>
        <w:spacing w:line="240" w:lineRule="auto"/>
        <w:ind w:left="708"/>
        <w:jc w:val="both"/>
        <w:rPr>
          <w:rFonts w:cs="Calibri"/>
          <w:sz w:val="24"/>
          <w:szCs w:val="24"/>
        </w:rPr>
      </w:pPr>
    </w:p>
    <w:p w14:paraId="0D15508F" w14:textId="77777777" w:rsidR="007F6047" w:rsidRPr="00717B6B" w:rsidRDefault="007F6047" w:rsidP="007F6047">
      <w:pPr>
        <w:spacing w:after="0" w:line="240" w:lineRule="auto"/>
        <w:jc w:val="both"/>
        <w:rPr>
          <w:rFonts w:cs="Calibri"/>
          <w:b/>
          <w:bCs/>
          <w:color w:val="000000"/>
          <w:sz w:val="24"/>
          <w:szCs w:val="24"/>
          <w:bdr w:val="none" w:sz="0" w:space="0" w:color="auto" w:frame="1"/>
        </w:rPr>
      </w:pPr>
      <w:r w:rsidRPr="00717B6B">
        <w:rPr>
          <w:rFonts w:cs="Calibri"/>
          <w:b/>
          <w:bCs/>
          <w:color w:val="000000"/>
          <w:sz w:val="24"/>
          <w:szCs w:val="24"/>
          <w:bdr w:val="none" w:sz="0" w:space="0" w:color="auto" w:frame="1"/>
        </w:rPr>
        <w:t>NOTA 2</w:t>
      </w:r>
      <w:r w:rsidR="00845EFA" w:rsidRPr="00717B6B">
        <w:rPr>
          <w:rFonts w:cs="Calibri"/>
          <w:b/>
          <w:bCs/>
          <w:color w:val="000000"/>
          <w:sz w:val="24"/>
          <w:szCs w:val="24"/>
          <w:bdr w:val="none" w:sz="0" w:space="0" w:color="auto" w:frame="1"/>
        </w:rPr>
        <w:t>4</w:t>
      </w:r>
      <w:r w:rsidRPr="00717B6B">
        <w:rPr>
          <w:rFonts w:cs="Calibri"/>
          <w:b/>
          <w:bCs/>
          <w:color w:val="000000"/>
          <w:sz w:val="24"/>
          <w:szCs w:val="24"/>
          <w:bdr w:val="none" w:sz="0" w:space="0" w:color="auto" w:frame="1"/>
        </w:rPr>
        <w:t xml:space="preserve"> – Gerenciamento de </w:t>
      </w:r>
      <w:r w:rsidR="004B17C4" w:rsidRPr="00717B6B">
        <w:rPr>
          <w:rFonts w:cs="Calibri"/>
          <w:b/>
          <w:bCs/>
          <w:color w:val="000000"/>
          <w:sz w:val="24"/>
          <w:szCs w:val="24"/>
          <w:bdr w:val="none" w:sz="0" w:space="0" w:color="auto" w:frame="1"/>
        </w:rPr>
        <w:t>r</w:t>
      </w:r>
      <w:r w:rsidRPr="00717B6B">
        <w:rPr>
          <w:rFonts w:cs="Calibri"/>
          <w:b/>
          <w:bCs/>
          <w:color w:val="000000"/>
          <w:sz w:val="24"/>
          <w:szCs w:val="24"/>
          <w:bdr w:val="none" w:sz="0" w:space="0" w:color="auto" w:frame="1"/>
        </w:rPr>
        <w:t xml:space="preserve">iscos e de </w:t>
      </w:r>
      <w:r w:rsidR="004B17C4" w:rsidRPr="00717B6B">
        <w:rPr>
          <w:rFonts w:cs="Calibri"/>
          <w:b/>
          <w:bCs/>
          <w:color w:val="000000"/>
          <w:sz w:val="24"/>
          <w:szCs w:val="24"/>
          <w:bdr w:val="none" w:sz="0" w:space="0" w:color="auto" w:frame="1"/>
        </w:rPr>
        <w:t>c</w:t>
      </w:r>
      <w:r w:rsidRPr="00717B6B">
        <w:rPr>
          <w:rFonts w:cs="Calibri"/>
          <w:b/>
          <w:bCs/>
          <w:color w:val="000000"/>
          <w:sz w:val="24"/>
          <w:szCs w:val="24"/>
          <w:bdr w:val="none" w:sz="0" w:space="0" w:color="auto" w:frame="1"/>
        </w:rPr>
        <w:t>apital  </w:t>
      </w:r>
    </w:p>
    <w:p w14:paraId="05C0291D" w14:textId="77777777" w:rsidR="00B25F04" w:rsidRPr="00717B6B" w:rsidRDefault="00B25F04" w:rsidP="007F6047">
      <w:pPr>
        <w:spacing w:after="0" w:line="240" w:lineRule="auto"/>
        <w:jc w:val="both"/>
        <w:rPr>
          <w:rFonts w:cs="Calibri"/>
          <w:b/>
          <w:bCs/>
          <w:color w:val="000000"/>
          <w:sz w:val="24"/>
          <w:szCs w:val="24"/>
          <w:bdr w:val="none" w:sz="0" w:space="0" w:color="auto" w:frame="1"/>
        </w:rPr>
      </w:pPr>
    </w:p>
    <w:p w14:paraId="37F5E2A0"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A estrutura de Gestão de Riscos e de capital envolve a identificação e a medição dos principais riscos inerentes às atividades da instituição aos quais está exposta, considerando a complexidade dos produtos, dos serviços, das atividades e dos processos da instituição.</w:t>
      </w:r>
    </w:p>
    <w:p w14:paraId="6F03EA97"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 xml:space="preserve">A política de gerenciamentos de riscos e a política de gerenciamento de capital a Declaração de Apetite por Riscos – RAS e demais documentos relacionados à Gestão de Riscos são submetidos e aprovados pelo Conselho de Administração da </w:t>
      </w:r>
      <w:proofErr w:type="spellStart"/>
      <w:r w:rsidRPr="00717B6B">
        <w:rPr>
          <w:rFonts w:cs="Calibri"/>
          <w:sz w:val="24"/>
          <w:szCs w:val="24"/>
        </w:rPr>
        <w:t>GoiásFomento</w:t>
      </w:r>
      <w:proofErr w:type="spellEnd"/>
      <w:r w:rsidRPr="00717B6B">
        <w:rPr>
          <w:rFonts w:cs="Calibri"/>
          <w:sz w:val="24"/>
          <w:szCs w:val="24"/>
        </w:rPr>
        <w:t>.  </w:t>
      </w:r>
    </w:p>
    <w:p w14:paraId="044B943A"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 xml:space="preserve">A Gestão de riscos e de capital no âmbito da </w:t>
      </w:r>
      <w:proofErr w:type="spellStart"/>
      <w:r w:rsidRPr="00717B6B">
        <w:rPr>
          <w:rFonts w:cs="Calibri"/>
          <w:sz w:val="24"/>
          <w:szCs w:val="24"/>
        </w:rPr>
        <w:t>GoiásFomento</w:t>
      </w:r>
      <w:proofErr w:type="spellEnd"/>
      <w:r w:rsidRPr="00717B6B">
        <w:rPr>
          <w:rFonts w:cs="Calibri"/>
          <w:sz w:val="24"/>
          <w:szCs w:val="24"/>
        </w:rPr>
        <w:t xml:space="preserve"> é realizada de forma centralizada, por meio de uma estrutura compatível com a natureza das operações, e com a complexidade dos produtos e serviços.  </w:t>
      </w:r>
    </w:p>
    <w:p w14:paraId="628221CD"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Os processos e políticas para o gerenciamento de capital são estabelecidos seguindo os critérios mínimos estabelecidos pela regulamentação em vigor, e aprovadas pelas alçadas competentes.  </w:t>
      </w:r>
    </w:p>
    <w:p w14:paraId="3557A02C"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 xml:space="preserve">A </w:t>
      </w:r>
      <w:proofErr w:type="spellStart"/>
      <w:r w:rsidRPr="00717B6B">
        <w:rPr>
          <w:rFonts w:cs="Calibri"/>
          <w:sz w:val="24"/>
          <w:szCs w:val="24"/>
        </w:rPr>
        <w:t>GoiásFomento</w:t>
      </w:r>
      <w:proofErr w:type="spellEnd"/>
      <w:r w:rsidRPr="00717B6B">
        <w:rPr>
          <w:rFonts w:cs="Calibri"/>
          <w:sz w:val="24"/>
          <w:szCs w:val="24"/>
        </w:rPr>
        <w:t xml:space="preserve"> procura alinhar as suas atividades de gestão aos padrões recomendados pelo fiscalizador, que adota os padrões do Comitê de Basiléia, para estar adequada às melhores práticas de mercado.  </w:t>
      </w:r>
    </w:p>
    <w:p w14:paraId="7DA884A2"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lastRenderedPageBreak/>
        <w:t xml:space="preserve">Em cumprimento à Resolução CMN nº 4.557/2017, encontra-se disponível no sítio da </w:t>
      </w:r>
      <w:proofErr w:type="spellStart"/>
      <w:r w:rsidRPr="00717B6B">
        <w:rPr>
          <w:rFonts w:cs="Calibri"/>
          <w:sz w:val="24"/>
          <w:szCs w:val="24"/>
        </w:rPr>
        <w:t>GoiásFomento</w:t>
      </w:r>
      <w:proofErr w:type="spellEnd"/>
      <w:r w:rsidRPr="00717B6B">
        <w:rPr>
          <w:rFonts w:cs="Calibri"/>
          <w:sz w:val="24"/>
          <w:szCs w:val="24"/>
        </w:rPr>
        <w:t xml:space="preserve"> (</w:t>
      </w:r>
      <w:r w:rsidRPr="00717B6B">
        <w:rPr>
          <w:rFonts w:cs="Calibri"/>
          <w:b/>
          <w:bCs/>
          <w:sz w:val="24"/>
          <w:szCs w:val="24"/>
        </w:rPr>
        <w:t>www.goiasfomento.com</w:t>
      </w:r>
      <w:r w:rsidRPr="00717B6B">
        <w:rPr>
          <w:rFonts w:cs="Calibri"/>
          <w:sz w:val="24"/>
          <w:szCs w:val="24"/>
        </w:rPr>
        <w:t xml:space="preserve">) o relatório de Pilar 3, aprovado periodicamente pelo Conselho de Administração da </w:t>
      </w:r>
      <w:proofErr w:type="spellStart"/>
      <w:r w:rsidRPr="00717B6B">
        <w:rPr>
          <w:rFonts w:cs="Calibri"/>
          <w:sz w:val="24"/>
          <w:szCs w:val="24"/>
        </w:rPr>
        <w:t>GoiásFomento</w:t>
      </w:r>
      <w:proofErr w:type="spellEnd"/>
      <w:r w:rsidRPr="00717B6B">
        <w:rPr>
          <w:rFonts w:cs="Calibri"/>
          <w:sz w:val="24"/>
          <w:szCs w:val="24"/>
        </w:rPr>
        <w:t>.  </w:t>
      </w:r>
    </w:p>
    <w:p w14:paraId="44F53416"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A Gestão de Riscos é considerada um instrumento essencial na administração da Agência de Fomento. Procuramos estar alinhados com o modelo de 3 (três) linhas do Instituto dos Auditores Internos do Brasil – IIA. Os principais riscos monitorados são:   </w:t>
      </w:r>
    </w:p>
    <w:p w14:paraId="0DDC05F0" w14:textId="77777777" w:rsidR="00B25F04" w:rsidRPr="00717B6B" w:rsidRDefault="00B25F04" w:rsidP="00B25F04">
      <w:pPr>
        <w:spacing w:afterLines="80" w:after="192" w:line="240" w:lineRule="auto"/>
        <w:ind w:left="709"/>
        <w:jc w:val="both"/>
        <w:rPr>
          <w:rFonts w:cs="Calibri"/>
          <w:sz w:val="24"/>
          <w:szCs w:val="24"/>
        </w:rPr>
      </w:pPr>
      <w:r w:rsidRPr="00717B6B">
        <w:rPr>
          <w:rFonts w:cs="Calibri"/>
          <w:b/>
          <w:bCs/>
          <w:sz w:val="24"/>
          <w:szCs w:val="24"/>
        </w:rPr>
        <w:t xml:space="preserve">a) Risco de </w:t>
      </w:r>
      <w:r w:rsidR="00497F70" w:rsidRPr="00717B6B">
        <w:rPr>
          <w:rFonts w:cs="Calibri"/>
          <w:b/>
          <w:bCs/>
          <w:sz w:val="24"/>
          <w:szCs w:val="24"/>
        </w:rPr>
        <w:t>m</w:t>
      </w:r>
      <w:r w:rsidRPr="00717B6B">
        <w:rPr>
          <w:rFonts w:cs="Calibri"/>
          <w:b/>
          <w:bCs/>
          <w:sz w:val="24"/>
          <w:szCs w:val="24"/>
        </w:rPr>
        <w:t xml:space="preserve">ercado - </w:t>
      </w:r>
      <w:r w:rsidRPr="00717B6B">
        <w:rPr>
          <w:rFonts w:cs="Calibri"/>
          <w:sz w:val="24"/>
          <w:szCs w:val="24"/>
        </w:rPr>
        <w:t>A estrutura de gerenciamento do risco de mercado prevê sistemas que consideram todas as fontes significativas desse risco e utilizam dados confiáveis de mercado, tanto internos quanto externos. Considerando que: </w:t>
      </w:r>
    </w:p>
    <w:p w14:paraId="4CDC88C6"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A carteira</w:t>
      </w:r>
      <w:r w:rsidR="00B21B72" w:rsidRPr="00717B6B">
        <w:rPr>
          <w:rFonts w:cs="Calibri"/>
          <w:sz w:val="24"/>
          <w:szCs w:val="24"/>
        </w:rPr>
        <w:t xml:space="preserve">, ativos </w:t>
      </w:r>
      <w:r w:rsidR="00076755" w:rsidRPr="00717B6B">
        <w:rPr>
          <w:rFonts w:cs="Calibri"/>
          <w:sz w:val="24"/>
          <w:szCs w:val="24"/>
        </w:rPr>
        <w:t>financeiros, da</w:t>
      </w:r>
      <w:r w:rsidRPr="00717B6B">
        <w:rPr>
          <w:rFonts w:cs="Calibri"/>
          <w:sz w:val="24"/>
          <w:szCs w:val="24"/>
        </w:rPr>
        <w:t xml:space="preserve"> </w:t>
      </w:r>
      <w:proofErr w:type="spellStart"/>
      <w:r w:rsidRPr="00717B6B">
        <w:rPr>
          <w:rFonts w:cs="Calibri"/>
          <w:sz w:val="24"/>
          <w:szCs w:val="24"/>
        </w:rPr>
        <w:t>GoiásFomento</w:t>
      </w:r>
      <w:proofErr w:type="spellEnd"/>
      <w:r w:rsidRPr="00717B6B">
        <w:rPr>
          <w:rFonts w:cs="Calibri"/>
          <w:sz w:val="24"/>
          <w:szCs w:val="24"/>
        </w:rPr>
        <w:t xml:space="preserve"> é composta pelas operações de crédito e pelos recursos da tesouraria, sendo que estas exposições estão classificadas na carteira banking (carteira bancária, de não negociação). </w:t>
      </w:r>
    </w:p>
    <w:p w14:paraId="437803CC"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O risco de mercado da carteira de crédito é preponderante em relação ao da carteira de tesouraria.    </w:t>
      </w:r>
    </w:p>
    <w:p w14:paraId="6E368A37"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 xml:space="preserve">A instituição não toma decisões de alocação da carteira de crédito com base nesse risco; </w:t>
      </w:r>
    </w:p>
    <w:p w14:paraId="3D614968"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Esse risco é ínfimo se comparado ao Patrimônio de Referência (PR) da instituição, consideramos o Risco de Variação das Taxas de Juros para os Instrumentos Classificados na Carteira Bancária (IRRBB) como um risco não relevante. </w:t>
      </w:r>
    </w:p>
    <w:p w14:paraId="5849E423"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No entanto, esse risco deve ser gerenciado, monitorado e reportado à alta administração, a fim de estimar PR compatível com os riscos assumidos pela instituição.  </w:t>
      </w:r>
    </w:p>
    <w:p w14:paraId="25C1E5E3" w14:textId="77777777" w:rsidR="00B25F04" w:rsidRPr="00717B6B" w:rsidRDefault="00B25F04" w:rsidP="00B25F04">
      <w:pPr>
        <w:spacing w:afterLines="80" w:after="192" w:line="240" w:lineRule="auto"/>
        <w:ind w:left="709"/>
        <w:jc w:val="both"/>
        <w:rPr>
          <w:rFonts w:cs="Calibri"/>
          <w:sz w:val="24"/>
          <w:szCs w:val="24"/>
        </w:rPr>
      </w:pPr>
      <w:r w:rsidRPr="00717B6B">
        <w:rPr>
          <w:rFonts w:cs="Calibri"/>
          <w:b/>
          <w:bCs/>
          <w:sz w:val="24"/>
          <w:szCs w:val="24"/>
        </w:rPr>
        <w:t xml:space="preserve">b) Risco de </w:t>
      </w:r>
      <w:r w:rsidR="00497F70" w:rsidRPr="00717B6B">
        <w:rPr>
          <w:rFonts w:cs="Calibri"/>
          <w:b/>
          <w:bCs/>
          <w:sz w:val="24"/>
          <w:szCs w:val="24"/>
        </w:rPr>
        <w:t>c</w:t>
      </w:r>
      <w:r w:rsidRPr="00717B6B">
        <w:rPr>
          <w:rFonts w:cs="Calibri"/>
          <w:b/>
          <w:bCs/>
          <w:sz w:val="24"/>
          <w:szCs w:val="24"/>
        </w:rPr>
        <w:t>rédito -</w:t>
      </w:r>
      <w:r w:rsidRPr="00717B6B">
        <w:rPr>
          <w:rFonts w:cs="Calibri"/>
          <w:sz w:val="24"/>
          <w:szCs w:val="24"/>
        </w:rPr>
        <w:t xml:space="preserve"> A Gestão do risco de crédito busca evitar a possibilidade de ocorrência de perdas associadas ao não cumprimento pelo tomador ou contraparte de suas respectivas obrigações financeiras, nos termos pactuados à desvalorização de contrato de crédito decorrente da deterioração na classificação de risco do tomador, à redução de ganhos ou remunerações, às vantagens concedidas na renegociação e aos custos de recuperação. </w:t>
      </w:r>
    </w:p>
    <w:p w14:paraId="1A9D00C5"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O Gerenciamento do risco de crédito da Agência permite a identificação, a mensuração, o controle e a mitigação dos riscos associados às operações de crédito, abrangendo os setores envolvidos na análise, concessão, acompanhamento, controle e recuperação das operações de crédito.  </w:t>
      </w:r>
    </w:p>
    <w:p w14:paraId="14334E1A"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No gerenciamento e controle do Risco de Crédito, busca-se entre outros assegurar que:  </w:t>
      </w:r>
    </w:p>
    <w:p w14:paraId="0F47E855" w14:textId="77777777" w:rsidR="00B25F04" w:rsidRPr="00717B6B" w:rsidRDefault="00B25F04" w:rsidP="009E4BC8">
      <w:pPr>
        <w:numPr>
          <w:ilvl w:val="0"/>
          <w:numId w:val="14"/>
        </w:numPr>
        <w:spacing w:afterLines="80" w:after="192" w:line="240" w:lineRule="auto"/>
        <w:ind w:left="709" w:firstLine="0"/>
        <w:jc w:val="both"/>
        <w:rPr>
          <w:rFonts w:cs="Calibri"/>
          <w:sz w:val="24"/>
          <w:szCs w:val="24"/>
        </w:rPr>
      </w:pPr>
      <w:r w:rsidRPr="00717B6B">
        <w:rPr>
          <w:rFonts w:cs="Calibri"/>
          <w:sz w:val="24"/>
          <w:szCs w:val="24"/>
        </w:rPr>
        <w:t>O risco global da carteira de empréstimos seja monitorado, controlado, e acompanhado através dos cálculos da taxa de inadimplência, dos índices de provisão e de concentração; finalidade do crédito; porte das empresas; grupo econômico; setor de atividade; rating e localização geográfica. </w:t>
      </w:r>
    </w:p>
    <w:p w14:paraId="54A8B0C9" w14:textId="77777777" w:rsidR="00B25F04" w:rsidRPr="00717B6B" w:rsidRDefault="00B25F04" w:rsidP="009E4BC8">
      <w:pPr>
        <w:numPr>
          <w:ilvl w:val="0"/>
          <w:numId w:val="14"/>
        </w:numPr>
        <w:spacing w:afterLines="80" w:after="192" w:line="240" w:lineRule="auto"/>
        <w:ind w:left="709" w:firstLine="0"/>
        <w:jc w:val="both"/>
        <w:rPr>
          <w:rFonts w:cs="Calibri"/>
          <w:sz w:val="24"/>
          <w:szCs w:val="24"/>
        </w:rPr>
      </w:pPr>
      <w:r w:rsidRPr="00717B6B">
        <w:rPr>
          <w:rFonts w:cs="Calibri"/>
          <w:sz w:val="24"/>
          <w:szCs w:val="24"/>
        </w:rPr>
        <w:t xml:space="preserve">Os resultados obtidos na análise de risco da carteira subsidiem a tomada de decisão no sentido de transferir ou direcionar recursos para os projetos que apresentem a melhor </w:t>
      </w:r>
      <w:r w:rsidRPr="00717B6B">
        <w:rPr>
          <w:rFonts w:cs="Calibri"/>
          <w:sz w:val="24"/>
          <w:szCs w:val="24"/>
        </w:rPr>
        <w:lastRenderedPageBreak/>
        <w:t>relação entre aderência aos normativos e rentabilidade, com o objetivo de extrair e aperfeiçoar as informações de modo que estejam em equilíbrio com as normativas definidas nas diretrizes, políticas internas, e no planejamento estratégico da Instituição.</w:t>
      </w:r>
    </w:p>
    <w:p w14:paraId="6692F9CA" w14:textId="77777777" w:rsidR="00B25F04" w:rsidRPr="00717B6B" w:rsidRDefault="00B25F04" w:rsidP="009E4BC8">
      <w:pPr>
        <w:numPr>
          <w:ilvl w:val="0"/>
          <w:numId w:val="14"/>
        </w:numPr>
        <w:spacing w:afterLines="80" w:after="192" w:line="240" w:lineRule="auto"/>
        <w:ind w:left="709" w:firstLine="0"/>
        <w:jc w:val="both"/>
        <w:rPr>
          <w:rFonts w:cs="Calibri"/>
          <w:sz w:val="24"/>
          <w:szCs w:val="24"/>
        </w:rPr>
      </w:pPr>
      <w:r w:rsidRPr="00717B6B">
        <w:rPr>
          <w:rFonts w:cs="Calibri"/>
          <w:sz w:val="24"/>
          <w:szCs w:val="24"/>
        </w:rPr>
        <w:t xml:space="preserve">Para a recuperação dos créditos inadimplidos, a </w:t>
      </w:r>
      <w:proofErr w:type="spellStart"/>
      <w:r w:rsidRPr="00717B6B">
        <w:rPr>
          <w:rFonts w:cs="Calibri"/>
          <w:sz w:val="24"/>
          <w:szCs w:val="24"/>
        </w:rPr>
        <w:t>GoiásFomento</w:t>
      </w:r>
      <w:proofErr w:type="spellEnd"/>
      <w:r w:rsidRPr="00717B6B">
        <w:rPr>
          <w:rFonts w:cs="Calibri"/>
          <w:sz w:val="24"/>
          <w:szCs w:val="24"/>
        </w:rPr>
        <w:t xml:space="preserve"> realiza diversos procedimentos formalizados em Resoluções específicas com as atribuições relativas a gestão de cobrança e de recuperação de operações de créditos distribuídas entre a GECEX – Gerência de Cobrança Extrajudicial – que centraliza as ações relativas à cobrança em âmbito administrativo, dos clientes inadimplentes e, a GERAT – Gerência de Recuperação de Ativos, que centraliza a gestão das demandas judiciais decorrentes das operações de crédito e gerencia os procedimentos de cobrança e acompanhamento daquelas ajuizadas, assim consideradas aquelas em fase de execução, seja por meio próprio ou por meio dos escritórios de advocacia e cobrança terceirizados. Ambas as gerências têm o objetivo de recuperar o capital utilizado pelos tomadores de recursos.</w:t>
      </w:r>
    </w:p>
    <w:p w14:paraId="2F85B45E" w14:textId="77777777" w:rsidR="00B25F04" w:rsidRPr="00717B6B" w:rsidRDefault="00B25F04" w:rsidP="009E4BC8">
      <w:pPr>
        <w:numPr>
          <w:ilvl w:val="0"/>
          <w:numId w:val="14"/>
        </w:numPr>
        <w:spacing w:afterLines="80" w:after="192" w:line="240" w:lineRule="auto"/>
        <w:ind w:left="709" w:firstLine="0"/>
        <w:jc w:val="both"/>
        <w:rPr>
          <w:rFonts w:cs="Calibri"/>
          <w:sz w:val="24"/>
          <w:szCs w:val="24"/>
        </w:rPr>
      </w:pPr>
      <w:r w:rsidRPr="00717B6B">
        <w:rPr>
          <w:rFonts w:cs="Calibri"/>
          <w:sz w:val="24"/>
          <w:szCs w:val="24"/>
        </w:rPr>
        <w:t xml:space="preserve">O valor referente à alocação de capital para o risco de crédito corresponde ao valor da parcela </w:t>
      </w:r>
      <w:proofErr w:type="spellStart"/>
      <w:r w:rsidRPr="00717B6B">
        <w:rPr>
          <w:rFonts w:cs="Calibri"/>
          <w:sz w:val="24"/>
          <w:szCs w:val="24"/>
        </w:rPr>
        <w:t>RWAcpad</w:t>
      </w:r>
      <w:proofErr w:type="spellEnd"/>
      <w:r w:rsidRPr="00717B6B">
        <w:rPr>
          <w:rFonts w:cs="Calibri"/>
          <w:sz w:val="24"/>
          <w:szCs w:val="24"/>
        </w:rPr>
        <w:t>, calculada em consonância com a regulamentação em vigor;</w:t>
      </w:r>
    </w:p>
    <w:p w14:paraId="376548E6" w14:textId="77777777" w:rsidR="00B25F04" w:rsidRPr="00717B6B" w:rsidRDefault="00B25F04" w:rsidP="00B25F04">
      <w:pPr>
        <w:spacing w:afterLines="80" w:after="192" w:line="240" w:lineRule="auto"/>
        <w:ind w:left="709"/>
        <w:jc w:val="both"/>
        <w:rPr>
          <w:rFonts w:cs="Calibri"/>
          <w:sz w:val="24"/>
          <w:szCs w:val="24"/>
        </w:rPr>
      </w:pPr>
      <w:r w:rsidRPr="00717B6B">
        <w:rPr>
          <w:rFonts w:cs="Calibri"/>
          <w:b/>
          <w:bCs/>
          <w:sz w:val="24"/>
          <w:szCs w:val="24"/>
        </w:rPr>
        <w:t xml:space="preserve">c) Risco </w:t>
      </w:r>
      <w:r w:rsidR="00497F70" w:rsidRPr="00717B6B">
        <w:rPr>
          <w:rFonts w:cs="Calibri"/>
          <w:b/>
          <w:bCs/>
          <w:sz w:val="24"/>
          <w:szCs w:val="24"/>
        </w:rPr>
        <w:t>o</w:t>
      </w:r>
      <w:r w:rsidRPr="00717B6B">
        <w:rPr>
          <w:rFonts w:cs="Calibri"/>
          <w:b/>
          <w:bCs/>
          <w:sz w:val="24"/>
          <w:szCs w:val="24"/>
        </w:rPr>
        <w:t>peracional</w:t>
      </w:r>
      <w:r w:rsidRPr="00717B6B">
        <w:rPr>
          <w:rFonts w:cs="Calibri"/>
          <w:sz w:val="24"/>
          <w:szCs w:val="24"/>
        </w:rPr>
        <w:t> - A atividade de gerenciamento de risco operacional é executada por uma área específica que está subordinada à Presidência, e atua independente das áreas de negócio. O risco operacional é definido como a possibilidade de ocorrência de perdas resultantes de eventos externos ou de falha, deficiência ou inadequação de processos internos ou sistemas. Em atendimento à Resolução nº 4.557/17 do CMN, a Agência de Fomento de Goiás S/A adota como metodologia de alocação de capital, para fins do Acordo de Basiléia II, a “Abordagem do Indicador Básico” - BIA para determinação da parcela de risco operacional (</w:t>
      </w:r>
      <w:proofErr w:type="spellStart"/>
      <w:r w:rsidRPr="00717B6B">
        <w:rPr>
          <w:rFonts w:cs="Calibri"/>
          <w:sz w:val="24"/>
          <w:szCs w:val="24"/>
        </w:rPr>
        <w:t>RWAcpad</w:t>
      </w:r>
      <w:proofErr w:type="spellEnd"/>
      <w:r w:rsidRPr="00717B6B">
        <w:rPr>
          <w:rFonts w:cs="Calibri"/>
          <w:sz w:val="24"/>
          <w:szCs w:val="24"/>
        </w:rPr>
        <w:t xml:space="preserve">), de que trata as Resolução CMN nº   4.958/21 e </w:t>
      </w:r>
      <w:r w:rsidR="00076755" w:rsidRPr="00717B6B">
        <w:rPr>
          <w:rFonts w:cs="Calibri"/>
          <w:sz w:val="24"/>
          <w:szCs w:val="24"/>
        </w:rPr>
        <w:t>Resolução do BACEN 356/23</w:t>
      </w:r>
      <w:r w:rsidRPr="00717B6B">
        <w:rPr>
          <w:rFonts w:cs="Calibri"/>
          <w:sz w:val="24"/>
          <w:szCs w:val="24"/>
        </w:rPr>
        <w:t xml:space="preserve">. A </w:t>
      </w:r>
      <w:proofErr w:type="spellStart"/>
      <w:r w:rsidRPr="00717B6B">
        <w:rPr>
          <w:rFonts w:cs="Calibri"/>
          <w:sz w:val="24"/>
          <w:szCs w:val="24"/>
        </w:rPr>
        <w:t>GoiásFomento</w:t>
      </w:r>
      <w:proofErr w:type="spellEnd"/>
      <w:r w:rsidRPr="00717B6B">
        <w:rPr>
          <w:rFonts w:cs="Calibri"/>
          <w:sz w:val="24"/>
          <w:szCs w:val="24"/>
        </w:rPr>
        <w:t xml:space="preserve"> possui como política a busca constante de melhoria nos processos internos, controles, capacitação de pessoal e tecnologia, visto que esses fatores contribuem significativamente para a mitigação de riscos. A instituição possui plano de capacitação com objetivo de constituir ações de capacitação e aprimoramento aos colaboradores, a fim de agregar valor às competências profissionais, promovendo o desenvolvimento de conhecimentos, habilidades e atitudes necessárias às atividades institucionais. O processo de gerenciamento do risco operacional consiste na avaliação qualitativa dos riscos por meio das etapas de identificação, avaliação, tratamento, documentação e armazenamento de informações, comunicação e informação.  </w:t>
      </w:r>
    </w:p>
    <w:p w14:paraId="43AA75B9"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 xml:space="preserve">A metodologia de gestão do Risco Operacional busca realizar análise para identificação, avaliação, monitoramento, controle e tratamento dos riscos operacionais aos quais a </w:t>
      </w:r>
      <w:proofErr w:type="spellStart"/>
      <w:r w:rsidRPr="00717B6B">
        <w:rPr>
          <w:rFonts w:cs="Calibri"/>
          <w:sz w:val="24"/>
          <w:szCs w:val="24"/>
        </w:rPr>
        <w:t>GoiásFomento</w:t>
      </w:r>
      <w:proofErr w:type="spellEnd"/>
      <w:r w:rsidRPr="00717B6B">
        <w:rPr>
          <w:rFonts w:cs="Calibri"/>
          <w:sz w:val="24"/>
          <w:szCs w:val="24"/>
        </w:rPr>
        <w:t xml:space="preserve"> está exposta.  </w:t>
      </w:r>
    </w:p>
    <w:p w14:paraId="7D730FB2"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Para o tratamento dos riscos, são definidas as responsabilidades, cronogramas e recursos necessários à sua efetiva implementação, levando em consideração critérios de economicidade, qualidade e eficiência, de acordo com as boas práticas de controle e gestão. As estratégias de tratamento dos riscos operacionais identificados devem contemplar, prioritariamente, o aprimoramento ou implantação de controles internos, visando sua mitigação, sendo então divulgados às áreas afins e a todos colaboradores da Instituição. </w:t>
      </w:r>
    </w:p>
    <w:p w14:paraId="422E2988" w14:textId="77777777" w:rsidR="00B25F04" w:rsidRPr="00717B6B" w:rsidRDefault="00B25F04" w:rsidP="00B25F04">
      <w:pPr>
        <w:spacing w:afterLines="80" w:after="192" w:line="240" w:lineRule="auto"/>
        <w:ind w:left="709"/>
        <w:jc w:val="both"/>
        <w:rPr>
          <w:rFonts w:cs="Calibri"/>
          <w:sz w:val="24"/>
          <w:szCs w:val="24"/>
        </w:rPr>
      </w:pPr>
      <w:r w:rsidRPr="00717B6B">
        <w:rPr>
          <w:rFonts w:cs="Calibri"/>
          <w:b/>
          <w:bCs/>
          <w:sz w:val="24"/>
          <w:szCs w:val="24"/>
        </w:rPr>
        <w:lastRenderedPageBreak/>
        <w:t xml:space="preserve">d) Risco de </w:t>
      </w:r>
      <w:r w:rsidR="00497F70" w:rsidRPr="00717B6B">
        <w:rPr>
          <w:rFonts w:cs="Calibri"/>
          <w:b/>
          <w:bCs/>
          <w:sz w:val="24"/>
          <w:szCs w:val="24"/>
        </w:rPr>
        <w:t>l</w:t>
      </w:r>
      <w:r w:rsidRPr="00717B6B">
        <w:rPr>
          <w:rFonts w:cs="Calibri"/>
          <w:b/>
          <w:bCs/>
          <w:sz w:val="24"/>
          <w:szCs w:val="24"/>
        </w:rPr>
        <w:t>iquidez</w:t>
      </w:r>
      <w:r w:rsidRPr="00717B6B">
        <w:rPr>
          <w:rFonts w:cs="Calibri"/>
          <w:sz w:val="24"/>
          <w:szCs w:val="24"/>
        </w:rPr>
        <w:t> - É o risco de a instituição se tornar inadimplente quanto ao pagamento de passivos. Inexiste este risco na Agência em face de sua estrutura patrimonial que evidencia ativos circulantes muito superiores aos passivos de curto prazo.  </w:t>
      </w:r>
    </w:p>
    <w:p w14:paraId="7FFC28A2"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A qualidade dos ativos deve ser perseguida e mantida para a geração de resultados estáveis e crescimento sustentável da carteira, contrapondo-se a movimentos adversos de taxas de juros. Assim, evita-se que uma baixa na lucratividade decorrente de perdas incorridas por má qualidade da carteira ativa possa enfraquecer a capacidade de solvência da Instituição.  </w:t>
      </w:r>
    </w:p>
    <w:p w14:paraId="07AFD414"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 xml:space="preserve">A </w:t>
      </w:r>
      <w:proofErr w:type="spellStart"/>
      <w:r w:rsidRPr="00717B6B">
        <w:rPr>
          <w:rFonts w:cs="Calibri"/>
          <w:sz w:val="24"/>
          <w:szCs w:val="24"/>
        </w:rPr>
        <w:t>GoiásFomento</w:t>
      </w:r>
      <w:proofErr w:type="spellEnd"/>
      <w:r w:rsidRPr="00717B6B">
        <w:rPr>
          <w:rFonts w:cs="Calibri"/>
          <w:sz w:val="24"/>
          <w:szCs w:val="24"/>
        </w:rPr>
        <w:t xml:space="preserve"> possui níveis de liquidez adequados aos compromissos próprios assumidos, resultado da qualidade de seus ativos, composto por aplicações financeiras em títulos públicos e por cotas de fundo de investimento com carteiras representadas exclusivamente por títulos públicos federais e pelo retorno dos financiamentos concedidos.  </w:t>
      </w:r>
    </w:p>
    <w:p w14:paraId="7F67B53D"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A métrica utilizada na gestão do risco de liquidez, consiste na manutenção de um montante mínimo de ativos de recursos próprios com alta liquidez a ser mantido pela instituição, compatível com a exposição do risco decorrente das características das suas operações, bem como das condições de mercado. Este montante deve ser igual ou superior à soma das projeções orçamentárias das despesas administrativas, da expectativa de inadimplência da carteira de crédito e eventuais desembolsos financeiros não contemplados no processo orçamentário para o período de 12 (doze) meses.   </w:t>
      </w:r>
    </w:p>
    <w:p w14:paraId="48A0EB48"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A instituição possui Plano de Contingência de Liquidez aprovado pela Diretoria Colegiada e pelo Conselho de Administração e faz parte da Política de Gestão de Riscos. </w:t>
      </w:r>
    </w:p>
    <w:p w14:paraId="606F0863" w14:textId="77777777" w:rsidR="002346C6" w:rsidRPr="00717B6B" w:rsidRDefault="00B25F04" w:rsidP="002346C6">
      <w:pPr>
        <w:spacing w:afterLines="80" w:after="192" w:line="240" w:lineRule="auto"/>
        <w:ind w:left="709"/>
        <w:jc w:val="both"/>
        <w:rPr>
          <w:rFonts w:cs="Calibri"/>
          <w:sz w:val="24"/>
          <w:szCs w:val="24"/>
        </w:rPr>
      </w:pPr>
      <w:r w:rsidRPr="00717B6B">
        <w:rPr>
          <w:rFonts w:cs="Calibri"/>
          <w:b/>
          <w:bCs/>
          <w:sz w:val="24"/>
          <w:szCs w:val="24"/>
        </w:rPr>
        <w:t>e)</w:t>
      </w:r>
      <w:r w:rsidRPr="00717B6B">
        <w:rPr>
          <w:rFonts w:cs="Calibri"/>
          <w:sz w:val="24"/>
          <w:szCs w:val="24"/>
        </w:rPr>
        <w:t xml:space="preserve"> </w:t>
      </w:r>
      <w:r w:rsidRPr="00717B6B">
        <w:rPr>
          <w:rFonts w:cs="Calibri"/>
          <w:b/>
          <w:bCs/>
          <w:sz w:val="24"/>
          <w:szCs w:val="24"/>
        </w:rPr>
        <w:t xml:space="preserve">Lavagem de </w:t>
      </w:r>
      <w:r w:rsidR="00497F70" w:rsidRPr="00717B6B">
        <w:rPr>
          <w:rFonts w:cs="Calibri"/>
          <w:b/>
          <w:bCs/>
          <w:sz w:val="24"/>
          <w:szCs w:val="24"/>
        </w:rPr>
        <w:t>d</w:t>
      </w:r>
      <w:r w:rsidRPr="00717B6B">
        <w:rPr>
          <w:rFonts w:cs="Calibri"/>
          <w:b/>
          <w:bCs/>
          <w:sz w:val="24"/>
          <w:szCs w:val="24"/>
        </w:rPr>
        <w:t>inheiro</w:t>
      </w:r>
      <w:r w:rsidRPr="00717B6B">
        <w:rPr>
          <w:rFonts w:cs="Calibri"/>
          <w:sz w:val="24"/>
          <w:szCs w:val="24"/>
        </w:rPr>
        <w:t> </w:t>
      </w:r>
      <w:r w:rsidR="002346C6" w:rsidRPr="00717B6B">
        <w:rPr>
          <w:rFonts w:cs="Calibri"/>
          <w:sz w:val="24"/>
          <w:szCs w:val="24"/>
        </w:rPr>
        <w:t xml:space="preserve">– A </w:t>
      </w:r>
      <w:proofErr w:type="spellStart"/>
      <w:r w:rsidR="002346C6" w:rsidRPr="00717B6B">
        <w:rPr>
          <w:rFonts w:cs="Calibri"/>
          <w:sz w:val="24"/>
          <w:szCs w:val="24"/>
        </w:rPr>
        <w:t>GoiásFomento</w:t>
      </w:r>
      <w:proofErr w:type="spellEnd"/>
      <w:r w:rsidR="002346C6" w:rsidRPr="00717B6B">
        <w:rPr>
          <w:rFonts w:cs="Calibri"/>
          <w:sz w:val="24"/>
          <w:szCs w:val="24"/>
        </w:rPr>
        <w:t xml:space="preserve"> possui Política de Prevenção à Lavagem de Dinheiro e ao Financiamento do Terrorismo, a qual prevê procedimentos de monitoramento, seleção e análise de operações/situações suspeitas e atribuições específicas relacionadas ao assunto, para várias áreas da instituição. Com o estabelecimento de procedimentos e controles internos a serem adotados pelas instituições autorizadas a funcionar pelo Banco Central do Brasil, a </w:t>
      </w:r>
      <w:proofErr w:type="spellStart"/>
      <w:r w:rsidR="002346C6" w:rsidRPr="00717B6B">
        <w:rPr>
          <w:rFonts w:cs="Calibri"/>
          <w:sz w:val="24"/>
          <w:szCs w:val="24"/>
        </w:rPr>
        <w:t>GoiásFomento</w:t>
      </w:r>
      <w:proofErr w:type="spellEnd"/>
      <w:r w:rsidR="002346C6" w:rsidRPr="00717B6B">
        <w:rPr>
          <w:rFonts w:cs="Calibri"/>
          <w:sz w:val="24"/>
          <w:szCs w:val="24"/>
        </w:rPr>
        <w:t xml:space="preserve"> implantou controles sobre possíveis práticas de crimes relacionados à lavagem de dinheiro. Por meio da Política de Prevenção à Lavagem de Dinheiro, a Diretoria Executiva e o Conselho de Administração normatizaram os procedimentos para fortalecer a prevenção de ilícitos financeiros. Todos os colaboradores têm acesso à Política por meio da Intranet (site colaborativo interno da instituição onde são publicadas as normativas e demais assuntos de interesse corporativo). Anualmente, os colaboradores e correspondentes de crédito são incentivados a participarem de evento e a realizarem curso sobre o tema.</w:t>
      </w:r>
    </w:p>
    <w:p w14:paraId="1EA1B900" w14:textId="77777777" w:rsidR="00B25F04" w:rsidRPr="00717B6B" w:rsidRDefault="00B25F04" w:rsidP="00B25F04">
      <w:pPr>
        <w:spacing w:afterLines="80" w:after="192" w:line="240" w:lineRule="auto"/>
        <w:ind w:left="709"/>
        <w:jc w:val="both"/>
        <w:rPr>
          <w:rFonts w:cs="Calibri"/>
          <w:sz w:val="24"/>
          <w:szCs w:val="24"/>
        </w:rPr>
      </w:pPr>
      <w:r w:rsidRPr="00717B6B">
        <w:rPr>
          <w:rFonts w:cs="Calibri"/>
          <w:b/>
          <w:bCs/>
          <w:sz w:val="24"/>
          <w:szCs w:val="24"/>
        </w:rPr>
        <w:t>f) Risco Social, Ambiental e Climático</w:t>
      </w:r>
      <w:r w:rsidRPr="00717B6B">
        <w:rPr>
          <w:rFonts w:cs="Calibri"/>
          <w:sz w:val="24"/>
          <w:szCs w:val="24"/>
        </w:rPr>
        <w:t xml:space="preserve"> – A </w:t>
      </w:r>
      <w:proofErr w:type="spellStart"/>
      <w:r w:rsidRPr="00717B6B">
        <w:rPr>
          <w:rFonts w:cs="Calibri"/>
          <w:sz w:val="24"/>
          <w:szCs w:val="24"/>
        </w:rPr>
        <w:t>GoiásFomento</w:t>
      </w:r>
      <w:proofErr w:type="spellEnd"/>
      <w:r w:rsidRPr="00717B6B">
        <w:rPr>
          <w:rFonts w:cs="Calibri"/>
          <w:sz w:val="24"/>
          <w:szCs w:val="24"/>
        </w:rPr>
        <w:t xml:space="preserve"> possui Política de Responsabilidade Social, Ambiental e Climática (PRSAC) que estabelece os princípios e as diretrizes que norteiam as ações de natureza social, ambiental e climática da </w:t>
      </w:r>
      <w:proofErr w:type="spellStart"/>
      <w:r w:rsidRPr="00717B6B">
        <w:rPr>
          <w:rFonts w:cs="Calibri"/>
          <w:sz w:val="24"/>
          <w:szCs w:val="24"/>
        </w:rPr>
        <w:t>GoiásFomento</w:t>
      </w:r>
      <w:proofErr w:type="spellEnd"/>
      <w:r w:rsidRPr="00717B6B">
        <w:rPr>
          <w:rFonts w:cs="Calibri"/>
          <w:sz w:val="24"/>
          <w:szCs w:val="24"/>
        </w:rPr>
        <w:t xml:space="preserve"> e de seus negócios e na relação com as partes interessadas, considerando a natureza de suas atividades, bem como a complexidade dos seus produtos e serviços, em atenção à Resolução CMN nº 4.945/2021. Possui plano de ação de implementação da PRSAC.   </w:t>
      </w:r>
    </w:p>
    <w:p w14:paraId="3D42F238" w14:textId="77777777" w:rsidR="00B25F04" w:rsidRPr="00717B6B" w:rsidRDefault="00B25F04" w:rsidP="00B25F04">
      <w:pPr>
        <w:spacing w:afterLines="80" w:after="192" w:line="240" w:lineRule="auto"/>
        <w:ind w:left="709"/>
        <w:jc w:val="both"/>
        <w:rPr>
          <w:rFonts w:cs="Calibri"/>
          <w:sz w:val="24"/>
          <w:szCs w:val="24"/>
        </w:rPr>
      </w:pPr>
      <w:r w:rsidRPr="00717B6B">
        <w:rPr>
          <w:rFonts w:cs="Calibri"/>
          <w:b/>
          <w:bCs/>
          <w:sz w:val="24"/>
          <w:szCs w:val="24"/>
        </w:rPr>
        <w:lastRenderedPageBreak/>
        <w:t>g)  Risco cibernético -</w:t>
      </w:r>
      <w:r w:rsidRPr="00717B6B">
        <w:rPr>
          <w:rFonts w:cs="Calibri"/>
          <w:sz w:val="24"/>
          <w:szCs w:val="24"/>
        </w:rPr>
        <w:t xml:space="preserve"> Este risco é definido como a possibilidade de ocorrência de perdas relacionadas a ataques cibernéticos ou violações de dados que afetem a organização. A </w:t>
      </w:r>
      <w:proofErr w:type="spellStart"/>
      <w:r w:rsidRPr="00717B6B">
        <w:rPr>
          <w:rFonts w:cs="Calibri"/>
          <w:sz w:val="24"/>
          <w:szCs w:val="24"/>
        </w:rPr>
        <w:t>GoiásFomento</w:t>
      </w:r>
      <w:proofErr w:type="spellEnd"/>
      <w:r w:rsidRPr="00717B6B">
        <w:rPr>
          <w:rFonts w:cs="Calibri"/>
          <w:sz w:val="24"/>
          <w:szCs w:val="24"/>
        </w:rPr>
        <w:t xml:space="preserve"> possui política de Segurança Cibernética, de acordo com a exigência estabelecida na Resolução CMN nº 4.893/21, aprovada pelo Conselho de Administração. Esta política é formulada considerando os requisitos determinados para a contratação de serviços que envolvam processamento, armazenamento de dados e computação em nuvem, conforme determinado pelo Banco Central do Brasil para instituições financeiras e outras autorizadas a operar. </w:t>
      </w:r>
    </w:p>
    <w:p w14:paraId="4C53112E"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 xml:space="preserve">Para garantir a gestão eficaz desses riscos, a </w:t>
      </w:r>
      <w:proofErr w:type="spellStart"/>
      <w:r w:rsidRPr="00717B6B">
        <w:rPr>
          <w:rFonts w:cs="Calibri"/>
          <w:sz w:val="24"/>
          <w:szCs w:val="24"/>
        </w:rPr>
        <w:t>GoiásFomento</w:t>
      </w:r>
      <w:proofErr w:type="spellEnd"/>
      <w:r w:rsidRPr="00717B6B">
        <w:rPr>
          <w:rFonts w:cs="Calibri"/>
          <w:sz w:val="24"/>
          <w:szCs w:val="24"/>
        </w:rPr>
        <w:t xml:space="preserve"> conta com uma estrutura de tecnologia da informação composta por profissionais que supervisionam a rede, os servidores, os softwares providos por terceiros e todos os recursos tecnológicos da instituição. Além disso, a organização implementou uma política de segurança cibernética, que foi ratificada pelo Conselho de Administração, bem como uma política específica voltada à terceirização de serviços relacionados à tecnologia da informação. </w:t>
      </w:r>
    </w:p>
    <w:p w14:paraId="29C6EC73"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 xml:space="preserve">Dessa forma, a </w:t>
      </w:r>
      <w:proofErr w:type="spellStart"/>
      <w:r w:rsidRPr="00717B6B">
        <w:rPr>
          <w:rFonts w:cs="Calibri"/>
          <w:sz w:val="24"/>
          <w:szCs w:val="24"/>
        </w:rPr>
        <w:t>GoiásFomento</w:t>
      </w:r>
      <w:proofErr w:type="spellEnd"/>
      <w:r w:rsidRPr="00717B6B">
        <w:rPr>
          <w:rFonts w:cs="Calibri"/>
          <w:sz w:val="24"/>
          <w:szCs w:val="24"/>
        </w:rPr>
        <w:t xml:space="preserve"> reforça seu compromisso com a segurança cibernética e a proteção de seus ativos tecnológicos, garantindo uma abordagem sólida e abrangente em relação aos riscos cibernéticos.</w:t>
      </w:r>
    </w:p>
    <w:p w14:paraId="4F69D058" w14:textId="77777777" w:rsidR="00B25F04" w:rsidRPr="00717B6B" w:rsidRDefault="00B25F04" w:rsidP="00B25F04">
      <w:pPr>
        <w:spacing w:afterLines="80" w:after="192" w:line="240" w:lineRule="auto"/>
        <w:ind w:left="709"/>
        <w:jc w:val="both"/>
        <w:rPr>
          <w:rFonts w:cs="Calibri"/>
          <w:sz w:val="24"/>
          <w:szCs w:val="24"/>
        </w:rPr>
      </w:pPr>
      <w:r w:rsidRPr="00717B6B">
        <w:rPr>
          <w:rFonts w:cs="Calibri"/>
          <w:b/>
          <w:bCs/>
          <w:sz w:val="24"/>
          <w:szCs w:val="24"/>
        </w:rPr>
        <w:t> h) Gerenciamento de Capital</w:t>
      </w:r>
      <w:r w:rsidRPr="00717B6B">
        <w:rPr>
          <w:rFonts w:cs="Calibri"/>
          <w:sz w:val="24"/>
          <w:szCs w:val="24"/>
        </w:rPr>
        <w:t xml:space="preserve"> - A </w:t>
      </w:r>
      <w:proofErr w:type="spellStart"/>
      <w:r w:rsidRPr="00717B6B">
        <w:rPr>
          <w:rFonts w:cs="Calibri"/>
          <w:sz w:val="24"/>
          <w:szCs w:val="24"/>
        </w:rPr>
        <w:t>GoiásFomento</w:t>
      </w:r>
      <w:proofErr w:type="spellEnd"/>
      <w:r w:rsidRPr="00717B6B">
        <w:rPr>
          <w:rFonts w:cs="Calibri"/>
          <w:sz w:val="24"/>
          <w:szCs w:val="24"/>
        </w:rPr>
        <w:t xml:space="preserve"> possui política de gerenciamento de capital e plano de capital, sendo que o gerenciamento de capital é realizado a partir do controle e monitoramento da margem, ou da insuficiência da margem, para o Limite de Basiléia, por meio da apuração dos requerimentos mínimos de Capital, que são informados mensalmente ao Banco Central do Brasil por meio da Demonstração de Limites Operacionais - Documento 2061. Sendo que os indicadores de capital são reportados para a alta administração por meio de reportes tempestivos. A </w:t>
      </w:r>
      <w:proofErr w:type="spellStart"/>
      <w:r w:rsidRPr="00717B6B">
        <w:rPr>
          <w:rFonts w:cs="Calibri"/>
          <w:sz w:val="24"/>
          <w:szCs w:val="24"/>
        </w:rPr>
        <w:t>GoiásFomento</w:t>
      </w:r>
      <w:proofErr w:type="spellEnd"/>
      <w:r w:rsidRPr="00717B6B">
        <w:rPr>
          <w:rFonts w:cs="Calibri"/>
          <w:sz w:val="24"/>
          <w:szCs w:val="24"/>
        </w:rPr>
        <w:t xml:space="preserve"> compreende que o gerenciamento de capital se trata de um processo contínuo de monitoramento e controle do capital para fazer face aos riscos a que está exposta, visando atingir os objetivos estratégicos estabelecidos.  </w:t>
      </w:r>
    </w:p>
    <w:p w14:paraId="296A8E45" w14:textId="77777777" w:rsidR="00B25F04" w:rsidRPr="00717B6B" w:rsidRDefault="00B25F04" w:rsidP="00B25F04">
      <w:pPr>
        <w:spacing w:afterLines="80" w:after="192" w:line="240" w:lineRule="auto"/>
        <w:ind w:left="709"/>
        <w:jc w:val="both"/>
        <w:rPr>
          <w:rFonts w:cs="Calibri"/>
          <w:sz w:val="24"/>
          <w:szCs w:val="24"/>
        </w:rPr>
      </w:pPr>
      <w:r w:rsidRPr="00717B6B">
        <w:rPr>
          <w:rFonts w:cs="Calibri"/>
          <w:b/>
          <w:bCs/>
          <w:sz w:val="24"/>
          <w:szCs w:val="24"/>
        </w:rPr>
        <w:t>i)  Gestão de continuidade de Negócios -</w:t>
      </w:r>
      <w:r w:rsidRPr="00717B6B">
        <w:rPr>
          <w:rFonts w:cs="Calibri"/>
          <w:sz w:val="24"/>
          <w:szCs w:val="24"/>
        </w:rPr>
        <w:t xml:space="preserve"> A Gestão de Continuidade dos Negócios (GCN) é um processo abrangente de administração cujo objetivo é identificar potenciais ameaças que possam interromper as operações de negócios da instituição, além de avaliar os possíveis impactos caso essas ameaças se concretizem. </w:t>
      </w:r>
    </w:p>
    <w:p w14:paraId="77E0BFC9"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 xml:space="preserve">A </w:t>
      </w:r>
      <w:proofErr w:type="spellStart"/>
      <w:r w:rsidRPr="00717B6B">
        <w:rPr>
          <w:rFonts w:cs="Calibri"/>
          <w:sz w:val="24"/>
          <w:szCs w:val="24"/>
        </w:rPr>
        <w:t>GoiásFomento</w:t>
      </w:r>
      <w:proofErr w:type="spellEnd"/>
      <w:r w:rsidRPr="00717B6B">
        <w:rPr>
          <w:rFonts w:cs="Calibri"/>
          <w:sz w:val="24"/>
          <w:szCs w:val="24"/>
        </w:rPr>
        <w:t xml:space="preserve"> adotou medidas robustas para a Gestão de Continuidade de Negócios, incluindo a implementação de uma Política de Gestão de Continuidade de Negócios (PGCN) e a elaboração de um Plano de Continuidade de Negócios (PCN). O Plano de Continuidade de Negócios (PCN) e o Plano de Continuidade de Negócios de Tecnologia da Informação (TI) contemplam os procedimentos essenciais que devem ser seguidos para manter as operações funcionando de maneira adequada em situações de contingência.</w:t>
      </w:r>
    </w:p>
    <w:p w14:paraId="042A703E" w14:textId="77777777" w:rsidR="00B25F04" w:rsidRPr="00717B6B" w:rsidRDefault="00B25F04" w:rsidP="00B25F04">
      <w:pPr>
        <w:spacing w:afterLines="80" w:after="192" w:line="240" w:lineRule="auto"/>
        <w:ind w:left="709"/>
        <w:jc w:val="both"/>
        <w:rPr>
          <w:rFonts w:cs="Calibri"/>
          <w:sz w:val="24"/>
          <w:szCs w:val="24"/>
        </w:rPr>
      </w:pPr>
      <w:r w:rsidRPr="00717B6B">
        <w:rPr>
          <w:rFonts w:cs="Calibri"/>
          <w:sz w:val="24"/>
          <w:szCs w:val="24"/>
        </w:rPr>
        <w:t xml:space="preserve">Essas medidas são primordiais para que </w:t>
      </w:r>
      <w:proofErr w:type="spellStart"/>
      <w:r w:rsidRPr="00717B6B">
        <w:rPr>
          <w:rFonts w:cs="Calibri"/>
          <w:sz w:val="24"/>
          <w:szCs w:val="24"/>
        </w:rPr>
        <w:t>GoiásFomento</w:t>
      </w:r>
      <w:proofErr w:type="spellEnd"/>
      <w:r w:rsidRPr="00717B6B">
        <w:rPr>
          <w:rFonts w:cs="Calibri"/>
          <w:sz w:val="24"/>
          <w:szCs w:val="24"/>
        </w:rPr>
        <w:t xml:space="preserve"> esteja preparada para lidar com potenciais interrupções e para garantir a continuidade de suas atividades essenciais, reforçando assim sua resiliência diante de possíveis eventos adversos.</w:t>
      </w:r>
    </w:p>
    <w:p w14:paraId="60DF7ABD" w14:textId="77777777" w:rsidR="007829DA" w:rsidRDefault="007F6047" w:rsidP="009B402A">
      <w:pPr>
        <w:shd w:val="clear" w:color="auto" w:fill="FFFFFF"/>
        <w:spacing w:after="0" w:line="240" w:lineRule="auto"/>
        <w:jc w:val="both"/>
        <w:rPr>
          <w:rFonts w:cs="Calibri"/>
          <w:b/>
          <w:bCs/>
          <w:color w:val="000000"/>
          <w:sz w:val="24"/>
          <w:szCs w:val="24"/>
          <w:bdr w:val="none" w:sz="0" w:space="0" w:color="auto" w:frame="1"/>
        </w:rPr>
      </w:pPr>
      <w:r w:rsidRPr="00717B6B">
        <w:rPr>
          <w:rFonts w:cs="Calibri"/>
          <w:color w:val="000000"/>
          <w:sz w:val="24"/>
          <w:szCs w:val="24"/>
          <w:bdr w:val="none" w:sz="0" w:space="0" w:color="auto" w:frame="1"/>
        </w:rPr>
        <w:lastRenderedPageBreak/>
        <w:t> </w:t>
      </w:r>
      <w:r w:rsidR="00AF0669" w:rsidRPr="00717B6B">
        <w:rPr>
          <w:rFonts w:cs="Calibri"/>
          <w:b/>
          <w:bCs/>
          <w:color w:val="000000"/>
          <w:sz w:val="24"/>
          <w:szCs w:val="24"/>
          <w:bdr w:val="none" w:sz="0" w:space="0" w:color="auto" w:frame="1"/>
        </w:rPr>
        <w:t>N</w:t>
      </w:r>
      <w:r w:rsidR="0028576A" w:rsidRPr="00717B6B">
        <w:rPr>
          <w:rFonts w:cs="Calibri"/>
          <w:b/>
          <w:bCs/>
          <w:color w:val="000000"/>
          <w:sz w:val="24"/>
          <w:szCs w:val="24"/>
          <w:bdr w:val="none" w:sz="0" w:space="0" w:color="auto" w:frame="1"/>
        </w:rPr>
        <w:t>OTA</w:t>
      </w:r>
      <w:r w:rsidR="00AF0669" w:rsidRPr="00717B6B">
        <w:rPr>
          <w:rFonts w:cs="Calibri"/>
          <w:b/>
          <w:bCs/>
          <w:color w:val="000000"/>
          <w:sz w:val="24"/>
          <w:szCs w:val="24"/>
          <w:bdr w:val="none" w:sz="0" w:space="0" w:color="auto" w:frame="1"/>
        </w:rPr>
        <w:t xml:space="preserve"> 2</w:t>
      </w:r>
      <w:r w:rsidR="00845EFA" w:rsidRPr="00717B6B">
        <w:rPr>
          <w:rFonts w:cs="Calibri"/>
          <w:b/>
          <w:bCs/>
          <w:color w:val="000000"/>
          <w:sz w:val="24"/>
          <w:szCs w:val="24"/>
          <w:bdr w:val="none" w:sz="0" w:space="0" w:color="auto" w:frame="1"/>
        </w:rPr>
        <w:t>5</w:t>
      </w:r>
      <w:r w:rsidR="00AF0669" w:rsidRPr="00717B6B">
        <w:rPr>
          <w:rFonts w:cs="Calibri"/>
          <w:b/>
          <w:bCs/>
          <w:color w:val="000000"/>
          <w:sz w:val="24"/>
          <w:szCs w:val="24"/>
          <w:bdr w:val="none" w:sz="0" w:space="0" w:color="auto" w:frame="1"/>
        </w:rPr>
        <w:t xml:space="preserve"> – </w:t>
      </w:r>
      <w:r w:rsidR="00E26B9F" w:rsidRPr="00717B6B">
        <w:rPr>
          <w:rFonts w:cs="Calibri"/>
          <w:b/>
          <w:bCs/>
          <w:color w:val="000000"/>
          <w:sz w:val="24"/>
          <w:szCs w:val="24"/>
          <w:bdr w:val="none" w:sz="0" w:space="0" w:color="auto" w:frame="1"/>
        </w:rPr>
        <w:t xml:space="preserve">Outras </w:t>
      </w:r>
      <w:r w:rsidR="0028576A" w:rsidRPr="00717B6B">
        <w:rPr>
          <w:rFonts w:cs="Calibri"/>
          <w:b/>
          <w:bCs/>
          <w:color w:val="000000"/>
          <w:sz w:val="24"/>
          <w:szCs w:val="24"/>
          <w:bdr w:val="none" w:sz="0" w:space="0" w:color="auto" w:frame="1"/>
        </w:rPr>
        <w:t>I</w:t>
      </w:r>
      <w:r w:rsidR="00E26B9F" w:rsidRPr="00717B6B">
        <w:rPr>
          <w:rFonts w:cs="Calibri"/>
          <w:b/>
          <w:bCs/>
          <w:color w:val="000000"/>
          <w:sz w:val="24"/>
          <w:szCs w:val="24"/>
          <w:bdr w:val="none" w:sz="0" w:space="0" w:color="auto" w:frame="1"/>
        </w:rPr>
        <w:t>nformações</w:t>
      </w:r>
      <w:r w:rsidR="00AA1076" w:rsidRPr="00717B6B">
        <w:rPr>
          <w:rFonts w:cs="Calibri"/>
          <w:b/>
          <w:bCs/>
          <w:color w:val="000000"/>
          <w:sz w:val="24"/>
          <w:szCs w:val="24"/>
          <w:bdr w:val="none" w:sz="0" w:space="0" w:color="auto" w:frame="1"/>
        </w:rPr>
        <w:t xml:space="preserve"> </w:t>
      </w:r>
    </w:p>
    <w:p w14:paraId="5773C678" w14:textId="77777777" w:rsidR="00FE68C7" w:rsidRDefault="00FE68C7" w:rsidP="009B402A">
      <w:pPr>
        <w:shd w:val="clear" w:color="auto" w:fill="FFFFFF"/>
        <w:spacing w:after="0" w:line="240" w:lineRule="auto"/>
        <w:jc w:val="both"/>
        <w:rPr>
          <w:rFonts w:cs="Calibri"/>
          <w:b/>
          <w:bCs/>
          <w:color w:val="000000"/>
          <w:sz w:val="24"/>
          <w:szCs w:val="24"/>
          <w:bdr w:val="none" w:sz="0" w:space="0" w:color="auto" w:frame="1"/>
        </w:rPr>
      </w:pPr>
    </w:p>
    <w:p w14:paraId="6F655187" w14:textId="5F642F0C" w:rsidR="002F6AEA" w:rsidRPr="00AF16D5" w:rsidRDefault="002E1754" w:rsidP="00AF16D5">
      <w:pPr>
        <w:pStyle w:val="PargrafodaLista"/>
        <w:numPr>
          <w:ilvl w:val="0"/>
          <w:numId w:val="46"/>
        </w:numPr>
        <w:shd w:val="clear" w:color="auto" w:fill="FFFFFF"/>
        <w:spacing w:after="0" w:line="240" w:lineRule="auto"/>
        <w:jc w:val="both"/>
        <w:rPr>
          <w:rFonts w:cs="Calibri"/>
          <w:b/>
          <w:bCs/>
          <w:color w:val="000000"/>
          <w:sz w:val="24"/>
          <w:szCs w:val="24"/>
          <w:bdr w:val="none" w:sz="0" w:space="0" w:color="auto" w:frame="1"/>
        </w:rPr>
      </w:pPr>
      <w:r w:rsidRPr="00AF16D5">
        <w:rPr>
          <w:rFonts w:cs="Calibri"/>
          <w:b/>
          <w:bCs/>
          <w:color w:val="000000"/>
          <w:sz w:val="24"/>
          <w:szCs w:val="24"/>
          <w:bdr w:val="none" w:sz="0" w:space="0" w:color="auto" w:frame="1"/>
        </w:rPr>
        <w:t>Resultado</w:t>
      </w:r>
      <w:r w:rsidR="00936786" w:rsidRPr="00AF16D5">
        <w:rPr>
          <w:rFonts w:cs="Calibri"/>
          <w:b/>
          <w:bCs/>
          <w:color w:val="000000"/>
          <w:sz w:val="24"/>
          <w:szCs w:val="24"/>
          <w:bdr w:val="none" w:sz="0" w:space="0" w:color="auto" w:frame="1"/>
        </w:rPr>
        <w:t>s</w:t>
      </w:r>
      <w:r w:rsidRPr="00AF16D5">
        <w:rPr>
          <w:rFonts w:cs="Calibri"/>
          <w:b/>
          <w:bCs/>
          <w:color w:val="000000"/>
          <w:sz w:val="24"/>
          <w:szCs w:val="24"/>
          <w:bdr w:val="none" w:sz="0" w:space="0" w:color="auto" w:frame="1"/>
        </w:rPr>
        <w:t xml:space="preserve"> </w:t>
      </w:r>
      <w:r w:rsidR="00936786" w:rsidRPr="00AF16D5">
        <w:rPr>
          <w:rFonts w:cs="Calibri"/>
          <w:b/>
          <w:bCs/>
          <w:color w:val="000000"/>
          <w:sz w:val="24"/>
          <w:szCs w:val="24"/>
          <w:bdr w:val="none" w:sz="0" w:space="0" w:color="auto" w:frame="1"/>
        </w:rPr>
        <w:t>r</w:t>
      </w:r>
      <w:r w:rsidRPr="00AF16D5">
        <w:rPr>
          <w:rFonts w:cs="Calibri"/>
          <w:b/>
          <w:bCs/>
          <w:color w:val="000000"/>
          <w:sz w:val="24"/>
          <w:szCs w:val="24"/>
          <w:bdr w:val="none" w:sz="0" w:space="0" w:color="auto" w:frame="1"/>
        </w:rPr>
        <w:t xml:space="preserve">ecorrente e não </w:t>
      </w:r>
      <w:r w:rsidR="00936786" w:rsidRPr="00AF16D5">
        <w:rPr>
          <w:rFonts w:cs="Calibri"/>
          <w:b/>
          <w:bCs/>
          <w:color w:val="000000"/>
          <w:sz w:val="24"/>
          <w:szCs w:val="24"/>
          <w:bdr w:val="none" w:sz="0" w:space="0" w:color="auto" w:frame="1"/>
        </w:rPr>
        <w:t>recorrentes</w:t>
      </w:r>
      <w:r w:rsidR="00943B36">
        <w:rPr>
          <w:rFonts w:cs="Calibri"/>
          <w:b/>
          <w:bCs/>
          <w:color w:val="000000"/>
          <w:sz w:val="24"/>
          <w:szCs w:val="24"/>
          <w:bdr w:val="none" w:sz="0" w:space="0" w:color="auto" w:frame="1"/>
        </w:rPr>
        <w:t>:</w:t>
      </w:r>
    </w:p>
    <w:p w14:paraId="1CF58DCC" w14:textId="77777777" w:rsidR="00D55C3B" w:rsidRPr="00717B6B" w:rsidRDefault="00D55C3B" w:rsidP="00D55C3B">
      <w:pPr>
        <w:shd w:val="clear" w:color="auto" w:fill="FFFFFF"/>
        <w:spacing w:after="0" w:line="240" w:lineRule="auto"/>
        <w:ind w:left="1843"/>
        <w:jc w:val="both"/>
        <w:rPr>
          <w:rFonts w:cs="Calibri"/>
          <w:b/>
          <w:bCs/>
          <w:color w:val="000000"/>
          <w:sz w:val="24"/>
          <w:szCs w:val="24"/>
          <w:bdr w:val="none" w:sz="0" w:space="0" w:color="auto" w:frame="1"/>
        </w:rPr>
      </w:pPr>
    </w:p>
    <w:tbl>
      <w:tblPr>
        <w:tblW w:w="8647" w:type="dxa"/>
        <w:tblInd w:w="779" w:type="dxa"/>
        <w:tblLayout w:type="fixed"/>
        <w:tblCellMar>
          <w:left w:w="70" w:type="dxa"/>
          <w:right w:w="70" w:type="dxa"/>
        </w:tblCellMar>
        <w:tblLook w:val="0000" w:firstRow="0" w:lastRow="0" w:firstColumn="0" w:lastColumn="0" w:noHBand="0" w:noVBand="0"/>
      </w:tblPr>
      <w:tblGrid>
        <w:gridCol w:w="6521"/>
        <w:gridCol w:w="2126"/>
      </w:tblGrid>
      <w:tr w:rsidR="00845EFA" w:rsidRPr="00717B6B" w14:paraId="42A9F909" w14:textId="77777777" w:rsidTr="00845EFA">
        <w:tc>
          <w:tcPr>
            <w:tcW w:w="6521" w:type="dxa"/>
            <w:tcBorders>
              <w:top w:val="single" w:sz="4" w:space="0" w:color="000000"/>
              <w:left w:val="single" w:sz="4" w:space="0" w:color="000000"/>
              <w:bottom w:val="single" w:sz="4" w:space="0" w:color="000000"/>
            </w:tcBorders>
          </w:tcPr>
          <w:p w14:paraId="134D985D" w14:textId="77777777" w:rsidR="00845EFA" w:rsidRPr="00717B6B" w:rsidRDefault="00845EFA" w:rsidP="00AF0805">
            <w:pPr>
              <w:snapToGrid w:val="0"/>
              <w:spacing w:after="0" w:line="240" w:lineRule="auto"/>
              <w:jc w:val="center"/>
              <w:rPr>
                <w:rFonts w:cs="Calibri"/>
                <w:b/>
                <w:bCs/>
                <w:color w:val="000000"/>
                <w:sz w:val="24"/>
                <w:szCs w:val="24"/>
              </w:rPr>
            </w:pPr>
            <w:bookmarkStart w:id="4" w:name="_Hlk66959364"/>
            <w:r w:rsidRPr="00717B6B">
              <w:rPr>
                <w:rFonts w:cs="Calibri"/>
                <w:b/>
                <w:bCs/>
                <w:color w:val="000000"/>
                <w:sz w:val="24"/>
                <w:szCs w:val="24"/>
              </w:rPr>
              <w:t>Descrições</w:t>
            </w:r>
          </w:p>
        </w:tc>
        <w:tc>
          <w:tcPr>
            <w:tcW w:w="2126" w:type="dxa"/>
            <w:tcBorders>
              <w:top w:val="single" w:sz="4" w:space="0" w:color="000000"/>
              <w:left w:val="single" w:sz="4" w:space="0" w:color="000000"/>
              <w:bottom w:val="single" w:sz="4" w:space="0" w:color="000000"/>
              <w:right w:val="single" w:sz="4" w:space="0" w:color="000000"/>
            </w:tcBorders>
          </w:tcPr>
          <w:p w14:paraId="22DAE5AE" w14:textId="7E221BBC" w:rsidR="00845EFA" w:rsidRPr="00717B6B" w:rsidRDefault="00CF251E" w:rsidP="00BB008B">
            <w:pPr>
              <w:snapToGrid w:val="0"/>
              <w:spacing w:after="0" w:line="240" w:lineRule="auto"/>
              <w:jc w:val="right"/>
              <w:rPr>
                <w:rFonts w:cs="Calibri"/>
                <w:b/>
                <w:bCs/>
                <w:color w:val="000000"/>
                <w:sz w:val="24"/>
                <w:szCs w:val="24"/>
              </w:rPr>
            </w:pPr>
            <w:r>
              <w:rPr>
                <w:rFonts w:cs="Calibri"/>
                <w:b/>
                <w:bCs/>
                <w:color w:val="000000"/>
                <w:sz w:val="24"/>
                <w:szCs w:val="24"/>
              </w:rPr>
              <w:t>31/12</w:t>
            </w:r>
            <w:r w:rsidR="0053052B" w:rsidRPr="00717B6B">
              <w:rPr>
                <w:rFonts w:cs="Calibri"/>
                <w:b/>
                <w:bCs/>
                <w:color w:val="000000"/>
                <w:sz w:val="24"/>
                <w:szCs w:val="24"/>
              </w:rPr>
              <w:t>/2025</w:t>
            </w:r>
          </w:p>
        </w:tc>
      </w:tr>
      <w:tr w:rsidR="00845EFA" w:rsidRPr="00717B6B" w14:paraId="0E6E35B1" w14:textId="77777777" w:rsidTr="00845EFA">
        <w:tc>
          <w:tcPr>
            <w:tcW w:w="6521" w:type="dxa"/>
            <w:tcBorders>
              <w:top w:val="single" w:sz="4" w:space="0" w:color="000000"/>
              <w:left w:val="single" w:sz="4" w:space="0" w:color="000000"/>
              <w:bottom w:val="single" w:sz="4" w:space="0" w:color="000000"/>
            </w:tcBorders>
          </w:tcPr>
          <w:p w14:paraId="0DC3AA49" w14:textId="0C460517" w:rsidR="00845EFA" w:rsidRPr="00717B6B" w:rsidRDefault="00845EFA" w:rsidP="00B25F04">
            <w:pPr>
              <w:snapToGrid w:val="0"/>
              <w:spacing w:after="0" w:line="240" w:lineRule="auto"/>
              <w:jc w:val="both"/>
              <w:rPr>
                <w:rFonts w:cs="Calibri"/>
                <w:b/>
                <w:bCs/>
                <w:color w:val="000000"/>
                <w:sz w:val="24"/>
                <w:szCs w:val="24"/>
              </w:rPr>
            </w:pPr>
            <w:r w:rsidRPr="00717B6B">
              <w:rPr>
                <w:rFonts w:cs="Calibri"/>
                <w:b/>
                <w:bCs/>
                <w:color w:val="000000"/>
                <w:sz w:val="24"/>
                <w:szCs w:val="24"/>
              </w:rPr>
              <w:t xml:space="preserve">Resultado líquido do </w:t>
            </w:r>
            <w:r w:rsidR="00CF251E">
              <w:rPr>
                <w:rFonts w:cs="Calibri"/>
                <w:b/>
                <w:bCs/>
                <w:color w:val="000000"/>
                <w:sz w:val="24"/>
                <w:szCs w:val="24"/>
              </w:rPr>
              <w:t>Exercício</w:t>
            </w:r>
          </w:p>
        </w:tc>
        <w:tc>
          <w:tcPr>
            <w:tcW w:w="2126" w:type="dxa"/>
            <w:tcBorders>
              <w:top w:val="single" w:sz="4" w:space="0" w:color="000000"/>
              <w:left w:val="single" w:sz="4" w:space="0" w:color="000000"/>
              <w:bottom w:val="single" w:sz="4" w:space="0" w:color="000000"/>
              <w:right w:val="single" w:sz="4" w:space="0" w:color="000000"/>
            </w:tcBorders>
          </w:tcPr>
          <w:p w14:paraId="26686818" w14:textId="43516E2E" w:rsidR="00845EFA" w:rsidRPr="00717B6B" w:rsidRDefault="00CF251E" w:rsidP="00B25F04">
            <w:pPr>
              <w:snapToGrid w:val="0"/>
              <w:spacing w:after="0" w:line="240" w:lineRule="auto"/>
              <w:jc w:val="right"/>
              <w:rPr>
                <w:rFonts w:cs="Calibri"/>
                <w:b/>
                <w:bCs/>
                <w:color w:val="000000"/>
                <w:sz w:val="24"/>
                <w:szCs w:val="24"/>
              </w:rPr>
            </w:pPr>
            <w:r>
              <w:rPr>
                <w:rFonts w:cs="Calibri"/>
                <w:b/>
                <w:bCs/>
                <w:color w:val="000000"/>
                <w:sz w:val="24"/>
                <w:szCs w:val="24"/>
              </w:rPr>
              <w:t>5.911</w:t>
            </w:r>
          </w:p>
        </w:tc>
      </w:tr>
      <w:tr w:rsidR="00845EFA" w:rsidRPr="00717B6B" w14:paraId="5D90BB36" w14:textId="77777777" w:rsidTr="00845EFA">
        <w:tc>
          <w:tcPr>
            <w:tcW w:w="6521" w:type="dxa"/>
            <w:tcBorders>
              <w:top w:val="single" w:sz="4" w:space="0" w:color="000000"/>
              <w:left w:val="single" w:sz="4" w:space="0" w:color="000000"/>
              <w:bottom w:val="single" w:sz="4" w:space="0" w:color="000000"/>
            </w:tcBorders>
          </w:tcPr>
          <w:p w14:paraId="350E7A07" w14:textId="77777777" w:rsidR="00845EFA" w:rsidRPr="00717B6B" w:rsidRDefault="00845EFA" w:rsidP="00B25F04">
            <w:pPr>
              <w:snapToGrid w:val="0"/>
              <w:spacing w:after="0" w:line="240" w:lineRule="auto"/>
              <w:jc w:val="both"/>
              <w:rPr>
                <w:rFonts w:cs="Calibri"/>
                <w:b/>
                <w:bCs/>
                <w:color w:val="000000"/>
                <w:sz w:val="24"/>
                <w:szCs w:val="24"/>
              </w:rPr>
            </w:pPr>
            <w:r w:rsidRPr="00717B6B">
              <w:rPr>
                <w:rFonts w:cs="Calibri"/>
                <w:b/>
                <w:bCs/>
                <w:color w:val="000000"/>
                <w:sz w:val="24"/>
                <w:szCs w:val="24"/>
              </w:rPr>
              <w:t xml:space="preserve"> (-) Eventos não recorrentes </w:t>
            </w:r>
          </w:p>
        </w:tc>
        <w:tc>
          <w:tcPr>
            <w:tcW w:w="2126" w:type="dxa"/>
            <w:tcBorders>
              <w:top w:val="single" w:sz="4" w:space="0" w:color="000000"/>
              <w:left w:val="single" w:sz="4" w:space="0" w:color="000000"/>
              <w:bottom w:val="single" w:sz="4" w:space="0" w:color="000000"/>
              <w:right w:val="single" w:sz="4" w:space="0" w:color="000000"/>
            </w:tcBorders>
          </w:tcPr>
          <w:p w14:paraId="076C3743" w14:textId="437A16D9" w:rsidR="00845EFA" w:rsidRPr="00717B6B" w:rsidRDefault="006F754D" w:rsidP="00B25F04">
            <w:pPr>
              <w:snapToGrid w:val="0"/>
              <w:spacing w:after="0" w:line="240" w:lineRule="auto"/>
              <w:jc w:val="right"/>
              <w:rPr>
                <w:rFonts w:cs="Calibri"/>
                <w:b/>
                <w:bCs/>
                <w:color w:val="000000"/>
                <w:sz w:val="24"/>
                <w:szCs w:val="24"/>
              </w:rPr>
            </w:pPr>
            <w:r>
              <w:rPr>
                <w:rFonts w:cs="Calibri"/>
                <w:b/>
                <w:bCs/>
                <w:color w:val="000000"/>
                <w:sz w:val="24"/>
                <w:szCs w:val="24"/>
              </w:rPr>
              <w:t>(617)</w:t>
            </w:r>
          </w:p>
        </w:tc>
      </w:tr>
      <w:tr w:rsidR="00845EFA" w:rsidRPr="00717B6B" w14:paraId="4431262C" w14:textId="77777777" w:rsidTr="00845EFA">
        <w:tc>
          <w:tcPr>
            <w:tcW w:w="6521" w:type="dxa"/>
            <w:tcBorders>
              <w:top w:val="single" w:sz="4" w:space="0" w:color="000000"/>
              <w:left w:val="single" w:sz="4" w:space="0" w:color="000000"/>
              <w:bottom w:val="single" w:sz="4" w:space="0" w:color="000000"/>
            </w:tcBorders>
          </w:tcPr>
          <w:p w14:paraId="146AF776" w14:textId="77777777" w:rsidR="00845EFA" w:rsidRPr="00717B6B" w:rsidRDefault="00845EFA" w:rsidP="00B25F04">
            <w:pPr>
              <w:snapToGrid w:val="0"/>
              <w:spacing w:after="0" w:line="240" w:lineRule="auto"/>
              <w:jc w:val="both"/>
              <w:rPr>
                <w:rFonts w:cs="Calibri"/>
                <w:color w:val="000000"/>
                <w:sz w:val="24"/>
                <w:szCs w:val="24"/>
              </w:rPr>
            </w:pPr>
            <w:r w:rsidRPr="00717B6B">
              <w:rPr>
                <w:rFonts w:cs="Calibri"/>
                <w:color w:val="000000"/>
                <w:sz w:val="24"/>
                <w:szCs w:val="24"/>
              </w:rPr>
              <w:t xml:space="preserve"> </w:t>
            </w:r>
            <w:r w:rsidR="0053052B" w:rsidRPr="00717B6B">
              <w:rPr>
                <w:rFonts w:cs="Calibri"/>
                <w:color w:val="000000"/>
                <w:sz w:val="24"/>
                <w:szCs w:val="24"/>
              </w:rPr>
              <w:t>1</w:t>
            </w:r>
            <w:r w:rsidRPr="00717B6B">
              <w:rPr>
                <w:rFonts w:cs="Calibri"/>
                <w:color w:val="000000"/>
                <w:sz w:val="24"/>
                <w:szCs w:val="24"/>
              </w:rPr>
              <w:t xml:space="preserve"> Resultado não operacional</w:t>
            </w:r>
          </w:p>
        </w:tc>
        <w:tc>
          <w:tcPr>
            <w:tcW w:w="2126" w:type="dxa"/>
            <w:tcBorders>
              <w:top w:val="single" w:sz="4" w:space="0" w:color="000000"/>
              <w:left w:val="single" w:sz="4" w:space="0" w:color="000000"/>
              <w:bottom w:val="single" w:sz="4" w:space="0" w:color="000000"/>
              <w:right w:val="single" w:sz="4" w:space="0" w:color="000000"/>
            </w:tcBorders>
          </w:tcPr>
          <w:p w14:paraId="66A43278" w14:textId="4BF5A2DA" w:rsidR="00845EFA" w:rsidRPr="00717B6B" w:rsidRDefault="009B4ECF" w:rsidP="00B25F04">
            <w:pPr>
              <w:snapToGrid w:val="0"/>
              <w:spacing w:after="0" w:line="240" w:lineRule="auto"/>
              <w:jc w:val="right"/>
              <w:rPr>
                <w:rFonts w:cs="Calibri"/>
                <w:color w:val="000000"/>
                <w:sz w:val="24"/>
                <w:szCs w:val="24"/>
              </w:rPr>
            </w:pPr>
            <w:r>
              <w:rPr>
                <w:rFonts w:cs="Calibri"/>
                <w:color w:val="000000"/>
                <w:sz w:val="24"/>
                <w:szCs w:val="24"/>
              </w:rPr>
              <w:t>555</w:t>
            </w:r>
          </w:p>
        </w:tc>
      </w:tr>
      <w:tr w:rsidR="00845EFA" w:rsidRPr="00717B6B" w14:paraId="584BE999" w14:textId="77777777" w:rsidTr="00845EFA">
        <w:tc>
          <w:tcPr>
            <w:tcW w:w="6521" w:type="dxa"/>
            <w:tcBorders>
              <w:top w:val="single" w:sz="4" w:space="0" w:color="000000"/>
              <w:left w:val="single" w:sz="4" w:space="0" w:color="000000"/>
              <w:bottom w:val="single" w:sz="4" w:space="0" w:color="000000"/>
            </w:tcBorders>
          </w:tcPr>
          <w:p w14:paraId="2C923423" w14:textId="77777777" w:rsidR="00845EFA" w:rsidRPr="00717B6B" w:rsidRDefault="00845EFA" w:rsidP="00B25F04">
            <w:pPr>
              <w:snapToGrid w:val="0"/>
              <w:spacing w:after="0" w:line="240" w:lineRule="auto"/>
              <w:jc w:val="both"/>
              <w:rPr>
                <w:rFonts w:cs="Calibri"/>
                <w:color w:val="000000"/>
                <w:sz w:val="24"/>
                <w:szCs w:val="24"/>
              </w:rPr>
            </w:pPr>
            <w:r w:rsidRPr="00717B6B">
              <w:rPr>
                <w:rFonts w:cs="Calibri"/>
                <w:color w:val="000000"/>
                <w:sz w:val="24"/>
                <w:szCs w:val="24"/>
              </w:rPr>
              <w:t xml:space="preserve"> </w:t>
            </w:r>
            <w:r w:rsidR="0053052B" w:rsidRPr="00717B6B">
              <w:rPr>
                <w:rFonts w:cs="Calibri"/>
                <w:color w:val="000000"/>
                <w:sz w:val="24"/>
                <w:szCs w:val="24"/>
              </w:rPr>
              <w:t>2</w:t>
            </w:r>
            <w:r w:rsidRPr="00717B6B">
              <w:rPr>
                <w:rFonts w:cs="Calibri"/>
                <w:color w:val="000000"/>
                <w:sz w:val="24"/>
                <w:szCs w:val="24"/>
              </w:rPr>
              <w:t xml:space="preserve"> Contingências</w:t>
            </w:r>
          </w:p>
        </w:tc>
        <w:tc>
          <w:tcPr>
            <w:tcW w:w="2126" w:type="dxa"/>
            <w:tcBorders>
              <w:top w:val="single" w:sz="4" w:space="0" w:color="000000"/>
              <w:left w:val="single" w:sz="4" w:space="0" w:color="000000"/>
              <w:bottom w:val="single" w:sz="4" w:space="0" w:color="000000"/>
              <w:right w:val="single" w:sz="4" w:space="0" w:color="000000"/>
            </w:tcBorders>
          </w:tcPr>
          <w:p w14:paraId="7FE6E77F" w14:textId="0216AC0B" w:rsidR="00845EFA" w:rsidRPr="00717B6B" w:rsidRDefault="00845EFA" w:rsidP="00B25F04">
            <w:pPr>
              <w:snapToGrid w:val="0"/>
              <w:spacing w:after="0" w:line="240" w:lineRule="auto"/>
              <w:jc w:val="right"/>
              <w:rPr>
                <w:rFonts w:cs="Calibri"/>
                <w:color w:val="000000"/>
                <w:sz w:val="24"/>
                <w:szCs w:val="24"/>
              </w:rPr>
            </w:pPr>
            <w:r w:rsidRPr="00717B6B">
              <w:rPr>
                <w:rFonts w:cs="Calibri"/>
                <w:color w:val="000000"/>
                <w:sz w:val="24"/>
                <w:szCs w:val="24"/>
              </w:rPr>
              <w:t>(</w:t>
            </w:r>
            <w:r w:rsidR="00596FC9">
              <w:rPr>
                <w:rFonts w:cs="Calibri"/>
                <w:color w:val="000000"/>
                <w:sz w:val="24"/>
                <w:szCs w:val="24"/>
              </w:rPr>
              <w:t>635</w:t>
            </w:r>
            <w:r w:rsidRPr="00717B6B">
              <w:rPr>
                <w:rFonts w:cs="Calibri"/>
                <w:color w:val="000000"/>
                <w:sz w:val="24"/>
                <w:szCs w:val="24"/>
              </w:rPr>
              <w:t>)</w:t>
            </w:r>
          </w:p>
        </w:tc>
      </w:tr>
      <w:tr w:rsidR="00845EFA" w:rsidRPr="00717B6B" w14:paraId="4BFFA3D4" w14:textId="77777777" w:rsidTr="00845EFA">
        <w:tc>
          <w:tcPr>
            <w:tcW w:w="6521" w:type="dxa"/>
            <w:tcBorders>
              <w:top w:val="single" w:sz="4" w:space="0" w:color="000000"/>
              <w:left w:val="single" w:sz="4" w:space="0" w:color="000000"/>
              <w:bottom w:val="single" w:sz="4" w:space="0" w:color="000000"/>
            </w:tcBorders>
          </w:tcPr>
          <w:p w14:paraId="734D7329" w14:textId="77777777" w:rsidR="00845EFA" w:rsidRPr="00717B6B" w:rsidRDefault="00845EFA" w:rsidP="00B25F04">
            <w:pPr>
              <w:snapToGrid w:val="0"/>
              <w:spacing w:after="0" w:line="240" w:lineRule="auto"/>
              <w:jc w:val="both"/>
              <w:rPr>
                <w:rFonts w:cs="Calibri"/>
                <w:color w:val="000000"/>
                <w:sz w:val="24"/>
                <w:szCs w:val="24"/>
              </w:rPr>
            </w:pPr>
            <w:r w:rsidRPr="00717B6B">
              <w:rPr>
                <w:rFonts w:cs="Calibri"/>
                <w:color w:val="000000"/>
                <w:sz w:val="24"/>
                <w:szCs w:val="24"/>
              </w:rPr>
              <w:t xml:space="preserve"> </w:t>
            </w:r>
            <w:r w:rsidR="0053052B" w:rsidRPr="00717B6B">
              <w:rPr>
                <w:rFonts w:cs="Calibri"/>
                <w:color w:val="000000"/>
                <w:sz w:val="24"/>
                <w:szCs w:val="24"/>
              </w:rPr>
              <w:t>3</w:t>
            </w:r>
            <w:r w:rsidRPr="00717B6B">
              <w:rPr>
                <w:rFonts w:cs="Calibri"/>
                <w:color w:val="000000"/>
                <w:sz w:val="24"/>
                <w:szCs w:val="24"/>
              </w:rPr>
              <w:t xml:space="preserve"> Outras Receitas Operacionais  </w:t>
            </w:r>
          </w:p>
        </w:tc>
        <w:tc>
          <w:tcPr>
            <w:tcW w:w="2126" w:type="dxa"/>
            <w:tcBorders>
              <w:top w:val="single" w:sz="4" w:space="0" w:color="000000"/>
              <w:left w:val="single" w:sz="4" w:space="0" w:color="000000"/>
              <w:bottom w:val="single" w:sz="4" w:space="0" w:color="000000"/>
              <w:right w:val="single" w:sz="4" w:space="0" w:color="000000"/>
            </w:tcBorders>
          </w:tcPr>
          <w:p w14:paraId="7D47F143" w14:textId="3D1ED99A" w:rsidR="00845EFA" w:rsidRPr="00717B6B" w:rsidRDefault="009E5401" w:rsidP="00B25F04">
            <w:pPr>
              <w:snapToGrid w:val="0"/>
              <w:spacing w:after="0" w:line="240" w:lineRule="auto"/>
              <w:jc w:val="right"/>
              <w:rPr>
                <w:rFonts w:cs="Calibri"/>
                <w:color w:val="000000"/>
                <w:sz w:val="24"/>
                <w:szCs w:val="24"/>
              </w:rPr>
            </w:pPr>
            <w:r>
              <w:rPr>
                <w:rFonts w:cs="Calibri"/>
                <w:color w:val="000000"/>
                <w:sz w:val="24"/>
                <w:szCs w:val="24"/>
              </w:rPr>
              <w:t>103</w:t>
            </w:r>
          </w:p>
        </w:tc>
      </w:tr>
      <w:tr w:rsidR="00845EFA" w:rsidRPr="00717B6B" w14:paraId="774A9475" w14:textId="77777777" w:rsidTr="00845EFA">
        <w:tc>
          <w:tcPr>
            <w:tcW w:w="6521" w:type="dxa"/>
            <w:tcBorders>
              <w:top w:val="single" w:sz="4" w:space="0" w:color="000000"/>
              <w:left w:val="single" w:sz="4" w:space="0" w:color="000000"/>
              <w:bottom w:val="single" w:sz="4" w:space="0" w:color="000000"/>
            </w:tcBorders>
          </w:tcPr>
          <w:p w14:paraId="293CEC09" w14:textId="77777777" w:rsidR="00845EFA" w:rsidRPr="00717B6B" w:rsidRDefault="00845EFA" w:rsidP="00B25F04">
            <w:pPr>
              <w:snapToGrid w:val="0"/>
              <w:spacing w:after="0" w:line="240" w:lineRule="auto"/>
              <w:jc w:val="both"/>
              <w:rPr>
                <w:rFonts w:cs="Calibri"/>
                <w:color w:val="000000"/>
                <w:sz w:val="24"/>
                <w:szCs w:val="24"/>
              </w:rPr>
            </w:pPr>
            <w:r w:rsidRPr="00717B6B">
              <w:rPr>
                <w:rFonts w:cs="Calibri"/>
                <w:color w:val="000000"/>
                <w:sz w:val="24"/>
                <w:szCs w:val="24"/>
              </w:rPr>
              <w:t xml:space="preserve"> </w:t>
            </w:r>
            <w:r w:rsidR="0053052B" w:rsidRPr="00717B6B">
              <w:rPr>
                <w:rFonts w:cs="Calibri"/>
                <w:color w:val="000000"/>
                <w:sz w:val="24"/>
                <w:szCs w:val="24"/>
              </w:rPr>
              <w:t>4</w:t>
            </w:r>
            <w:r w:rsidRPr="00717B6B">
              <w:rPr>
                <w:rFonts w:cs="Calibri"/>
                <w:color w:val="000000"/>
                <w:sz w:val="24"/>
                <w:szCs w:val="24"/>
              </w:rPr>
              <w:t xml:space="preserve"> Outras Despesas Operacionais</w:t>
            </w:r>
          </w:p>
        </w:tc>
        <w:tc>
          <w:tcPr>
            <w:tcW w:w="2126" w:type="dxa"/>
            <w:tcBorders>
              <w:top w:val="single" w:sz="4" w:space="0" w:color="000000"/>
              <w:left w:val="single" w:sz="4" w:space="0" w:color="000000"/>
              <w:bottom w:val="single" w:sz="4" w:space="0" w:color="000000"/>
              <w:right w:val="single" w:sz="4" w:space="0" w:color="000000"/>
            </w:tcBorders>
          </w:tcPr>
          <w:p w14:paraId="2137DDF4" w14:textId="4F0E2C58" w:rsidR="00845EFA" w:rsidRPr="00717B6B" w:rsidRDefault="00845EFA" w:rsidP="00B25F04">
            <w:pPr>
              <w:snapToGrid w:val="0"/>
              <w:spacing w:after="0" w:line="240" w:lineRule="auto"/>
              <w:jc w:val="right"/>
              <w:rPr>
                <w:rFonts w:cs="Calibri"/>
                <w:color w:val="000000"/>
                <w:sz w:val="24"/>
                <w:szCs w:val="24"/>
              </w:rPr>
            </w:pPr>
            <w:r w:rsidRPr="00717B6B">
              <w:rPr>
                <w:rFonts w:cs="Calibri"/>
                <w:color w:val="000000"/>
                <w:sz w:val="24"/>
                <w:szCs w:val="24"/>
              </w:rPr>
              <w:t>(</w:t>
            </w:r>
            <w:r w:rsidR="00092801">
              <w:rPr>
                <w:rFonts w:cs="Calibri"/>
                <w:color w:val="000000"/>
                <w:sz w:val="24"/>
                <w:szCs w:val="24"/>
              </w:rPr>
              <w:t>6</w:t>
            </w:r>
            <w:r w:rsidR="003A0E0E">
              <w:rPr>
                <w:rFonts w:cs="Calibri"/>
                <w:color w:val="000000"/>
                <w:sz w:val="24"/>
                <w:szCs w:val="24"/>
              </w:rPr>
              <w:t>40</w:t>
            </w:r>
            <w:r w:rsidRPr="00717B6B">
              <w:rPr>
                <w:rFonts w:cs="Calibri"/>
                <w:color w:val="000000"/>
                <w:sz w:val="24"/>
                <w:szCs w:val="24"/>
              </w:rPr>
              <w:t>)</w:t>
            </w:r>
          </w:p>
        </w:tc>
      </w:tr>
      <w:tr w:rsidR="00845EFA" w:rsidRPr="00717B6B" w14:paraId="63D2210F" w14:textId="77777777" w:rsidTr="00845EFA">
        <w:tc>
          <w:tcPr>
            <w:tcW w:w="6521" w:type="dxa"/>
            <w:tcBorders>
              <w:top w:val="single" w:sz="4" w:space="0" w:color="000000"/>
              <w:left w:val="single" w:sz="4" w:space="0" w:color="000000"/>
              <w:bottom w:val="single" w:sz="4" w:space="0" w:color="000000"/>
            </w:tcBorders>
          </w:tcPr>
          <w:p w14:paraId="032E3CE6" w14:textId="03E9C9F0" w:rsidR="00845EFA" w:rsidRPr="00717B6B" w:rsidRDefault="00845EFA" w:rsidP="00B25F04">
            <w:pPr>
              <w:snapToGrid w:val="0"/>
              <w:spacing w:after="0" w:line="240" w:lineRule="auto"/>
              <w:jc w:val="both"/>
              <w:rPr>
                <w:rFonts w:cs="Calibri"/>
                <w:b/>
                <w:bCs/>
                <w:color w:val="000000"/>
                <w:sz w:val="24"/>
                <w:szCs w:val="24"/>
              </w:rPr>
            </w:pPr>
            <w:r w:rsidRPr="00717B6B">
              <w:rPr>
                <w:rFonts w:cs="Calibri"/>
                <w:b/>
                <w:bCs/>
                <w:color w:val="000000"/>
                <w:sz w:val="24"/>
                <w:szCs w:val="24"/>
              </w:rPr>
              <w:t xml:space="preserve">Resultado líquido </w:t>
            </w:r>
            <w:r w:rsidR="00E51CB7">
              <w:rPr>
                <w:rFonts w:cs="Calibri"/>
                <w:b/>
                <w:bCs/>
                <w:color w:val="000000"/>
                <w:sz w:val="24"/>
                <w:szCs w:val="24"/>
              </w:rPr>
              <w:t>do Exercício</w:t>
            </w:r>
          </w:p>
        </w:tc>
        <w:tc>
          <w:tcPr>
            <w:tcW w:w="2126" w:type="dxa"/>
            <w:tcBorders>
              <w:top w:val="single" w:sz="4" w:space="0" w:color="000000"/>
              <w:left w:val="single" w:sz="4" w:space="0" w:color="000000"/>
              <w:bottom w:val="single" w:sz="4" w:space="0" w:color="000000"/>
              <w:right w:val="single" w:sz="4" w:space="0" w:color="000000"/>
            </w:tcBorders>
          </w:tcPr>
          <w:p w14:paraId="1FE308B7" w14:textId="3A40B618" w:rsidR="00845EFA" w:rsidRPr="00717B6B" w:rsidRDefault="00551E80" w:rsidP="00B25F04">
            <w:pPr>
              <w:snapToGrid w:val="0"/>
              <w:spacing w:after="0" w:line="240" w:lineRule="auto"/>
              <w:jc w:val="right"/>
              <w:rPr>
                <w:rFonts w:cs="Calibri"/>
                <w:b/>
                <w:bCs/>
                <w:color w:val="000000"/>
                <w:sz w:val="24"/>
                <w:szCs w:val="24"/>
              </w:rPr>
            </w:pPr>
            <w:r>
              <w:rPr>
                <w:rFonts w:cs="Calibri"/>
                <w:b/>
                <w:bCs/>
                <w:color w:val="000000"/>
                <w:sz w:val="24"/>
                <w:szCs w:val="24"/>
              </w:rPr>
              <w:t>5.294</w:t>
            </w:r>
          </w:p>
        </w:tc>
      </w:tr>
    </w:tbl>
    <w:p w14:paraId="6B04A6CB" w14:textId="63231297" w:rsidR="00FD6B81" w:rsidRPr="00FD6B81" w:rsidRDefault="00A81D0A" w:rsidP="00FD6B81">
      <w:pPr>
        <w:spacing w:line="240" w:lineRule="auto"/>
        <w:jc w:val="both"/>
        <w:rPr>
          <w:rFonts w:cs="Calibri"/>
          <w:sz w:val="24"/>
          <w:szCs w:val="24"/>
        </w:rPr>
      </w:pPr>
      <w:r w:rsidRPr="00717B6B">
        <w:rPr>
          <w:rFonts w:cs="Calibri"/>
          <w:sz w:val="24"/>
          <w:szCs w:val="24"/>
        </w:rPr>
        <w:tab/>
      </w:r>
    </w:p>
    <w:p w14:paraId="2C7FABB7" w14:textId="77777777" w:rsidR="00FD6B81" w:rsidRPr="00FD6B81" w:rsidRDefault="00FD6B81" w:rsidP="00FD6B81">
      <w:pPr>
        <w:spacing w:line="240" w:lineRule="auto"/>
        <w:ind w:left="708"/>
        <w:jc w:val="both"/>
        <w:rPr>
          <w:rFonts w:cs="Calibri"/>
          <w:sz w:val="24"/>
          <w:szCs w:val="24"/>
        </w:rPr>
      </w:pPr>
      <w:r w:rsidRPr="00FD6B81">
        <w:rPr>
          <w:rFonts w:cs="Calibri"/>
          <w:sz w:val="24"/>
          <w:szCs w:val="24"/>
        </w:rPr>
        <w:t>Conforme disposto na Resolução nº 2/2020 do Banco Central do Brasil, as instituições financeiras devem promover a divulgação segregada dos resultados recorrentes e não recorrentes, com vistas a assegurar maior transparência, comparabilidade e adequada compreensão do desempenho econômico-financeiro.</w:t>
      </w:r>
    </w:p>
    <w:p w14:paraId="38EB4999" w14:textId="77777777" w:rsidR="00FD6B81" w:rsidRPr="00FD6B81" w:rsidRDefault="00FD6B81" w:rsidP="00FD6B81">
      <w:pPr>
        <w:spacing w:line="240" w:lineRule="auto"/>
        <w:ind w:left="708"/>
        <w:jc w:val="both"/>
        <w:rPr>
          <w:rFonts w:cs="Calibri"/>
          <w:sz w:val="24"/>
          <w:szCs w:val="24"/>
        </w:rPr>
      </w:pPr>
      <w:r w:rsidRPr="00FD6B81">
        <w:rPr>
          <w:rFonts w:cs="Calibri"/>
          <w:sz w:val="24"/>
          <w:szCs w:val="24"/>
        </w:rPr>
        <w:t xml:space="preserve">Nos termos da referida norma, considera-se como </w:t>
      </w:r>
      <w:r w:rsidRPr="00CF02F5">
        <w:rPr>
          <w:rFonts w:cs="Calibri"/>
          <w:sz w:val="24"/>
          <w:szCs w:val="24"/>
        </w:rPr>
        <w:t>resultado não recorrente</w:t>
      </w:r>
      <w:r w:rsidRPr="00FD6B81">
        <w:rPr>
          <w:rFonts w:cs="Calibri"/>
          <w:sz w:val="24"/>
          <w:szCs w:val="24"/>
        </w:rPr>
        <w:t xml:space="preserve"> do período aquele que atenda, cumulativamente, aos seguintes critérios:</w:t>
      </w:r>
    </w:p>
    <w:p w14:paraId="35733C50" w14:textId="60B0E8CD" w:rsidR="00FD6B81" w:rsidRPr="00FD6B81" w:rsidRDefault="00FD6B81" w:rsidP="00FD6B81">
      <w:pPr>
        <w:spacing w:line="240" w:lineRule="auto"/>
        <w:ind w:left="708"/>
        <w:jc w:val="both"/>
        <w:rPr>
          <w:rFonts w:cs="Calibri"/>
          <w:sz w:val="24"/>
          <w:szCs w:val="24"/>
        </w:rPr>
      </w:pPr>
      <w:r w:rsidRPr="00FD6B81">
        <w:rPr>
          <w:rFonts w:cs="Calibri"/>
          <w:sz w:val="24"/>
          <w:szCs w:val="24"/>
        </w:rPr>
        <w:t xml:space="preserve">I – </w:t>
      </w:r>
      <w:r w:rsidR="00E0502E" w:rsidRPr="00FD6B81">
        <w:rPr>
          <w:rFonts w:cs="Calibri"/>
          <w:sz w:val="24"/>
          <w:szCs w:val="24"/>
        </w:rPr>
        <w:t>Não</w:t>
      </w:r>
      <w:r w:rsidRPr="00FD6B81">
        <w:rPr>
          <w:rFonts w:cs="Calibri"/>
          <w:sz w:val="24"/>
          <w:szCs w:val="24"/>
        </w:rPr>
        <w:t xml:space="preserve"> esteja relacionado, ou esteja relacionado apenas de forma incidental, às atividades típicas da instituição; e</w:t>
      </w:r>
    </w:p>
    <w:p w14:paraId="20DD98B7" w14:textId="1447ACE1" w:rsidR="00FD6B81" w:rsidRPr="00FD6B81" w:rsidRDefault="00FD6B81" w:rsidP="00FD6B81">
      <w:pPr>
        <w:spacing w:line="240" w:lineRule="auto"/>
        <w:ind w:firstLine="708"/>
        <w:jc w:val="both"/>
        <w:rPr>
          <w:rFonts w:cs="Calibri"/>
          <w:sz w:val="24"/>
          <w:szCs w:val="24"/>
        </w:rPr>
      </w:pPr>
      <w:r w:rsidRPr="00FD6B81">
        <w:rPr>
          <w:rFonts w:cs="Calibri"/>
          <w:sz w:val="24"/>
          <w:szCs w:val="24"/>
        </w:rPr>
        <w:t xml:space="preserve">II – </w:t>
      </w:r>
      <w:r w:rsidR="00E0502E" w:rsidRPr="00FD6B81">
        <w:rPr>
          <w:rFonts w:cs="Calibri"/>
          <w:sz w:val="24"/>
          <w:szCs w:val="24"/>
        </w:rPr>
        <w:t>Não</w:t>
      </w:r>
      <w:r w:rsidRPr="00FD6B81">
        <w:rPr>
          <w:rFonts w:cs="Calibri"/>
          <w:sz w:val="24"/>
          <w:szCs w:val="24"/>
        </w:rPr>
        <w:t xml:space="preserve"> esteja previsto para ocorrer com frequência nos exercícios futuros.</w:t>
      </w:r>
    </w:p>
    <w:p w14:paraId="70385B2D" w14:textId="77777777" w:rsidR="00FD6B81" w:rsidRPr="00FD6B81" w:rsidRDefault="00FD6B81" w:rsidP="00FD6B81">
      <w:pPr>
        <w:spacing w:line="240" w:lineRule="auto"/>
        <w:ind w:left="708"/>
        <w:jc w:val="both"/>
        <w:rPr>
          <w:rFonts w:cs="Calibri"/>
          <w:sz w:val="24"/>
          <w:szCs w:val="24"/>
        </w:rPr>
      </w:pPr>
      <w:r w:rsidRPr="00FD6B81">
        <w:rPr>
          <w:rFonts w:cs="Calibri"/>
          <w:sz w:val="24"/>
          <w:szCs w:val="24"/>
        </w:rPr>
        <w:t>Dessa forma, a classificação de determinados eventos como não recorrentes deve observar rigorosamente os critérios normativos estabelecidos, de modo a evitar distorções na análise do resultado operacional e garantir a fidedignidade das demonstrações financeiras.</w:t>
      </w:r>
    </w:p>
    <w:p w14:paraId="2ACFF311" w14:textId="52FE3207" w:rsidR="00AF16D5" w:rsidRDefault="00FD6B81" w:rsidP="00DC598A">
      <w:pPr>
        <w:spacing w:line="240" w:lineRule="auto"/>
        <w:ind w:left="708"/>
        <w:jc w:val="both"/>
        <w:rPr>
          <w:rFonts w:cs="Calibri"/>
          <w:sz w:val="24"/>
          <w:szCs w:val="24"/>
        </w:rPr>
      </w:pPr>
      <w:r w:rsidRPr="00FD6B81">
        <w:rPr>
          <w:rFonts w:cs="Calibri"/>
          <w:sz w:val="24"/>
          <w:szCs w:val="24"/>
        </w:rPr>
        <w:t>Ressalta-se, ainda, que a adequada segregação entre resultados recorrentes e não recorrentes constitui prática relevante de governança e transparência, contribuindo para a correta avaliação do desempenho institucional por parte dos órgãos de controle, investidores e demais partes interessadas.</w:t>
      </w:r>
      <w:r w:rsidR="00AF16D5">
        <w:rPr>
          <w:rFonts w:cs="Calibri"/>
          <w:sz w:val="24"/>
          <w:szCs w:val="24"/>
        </w:rPr>
        <w:t xml:space="preserve">       </w:t>
      </w:r>
    </w:p>
    <w:p w14:paraId="36196F6F" w14:textId="33D08B8C" w:rsidR="00AB6A2B" w:rsidRDefault="00AF16D5" w:rsidP="00AF16D5">
      <w:pPr>
        <w:pStyle w:val="PargrafodaLista"/>
        <w:numPr>
          <w:ilvl w:val="0"/>
          <w:numId w:val="46"/>
        </w:numPr>
        <w:spacing w:line="240" w:lineRule="auto"/>
        <w:jc w:val="both"/>
        <w:rPr>
          <w:rFonts w:cs="Calibri"/>
          <w:b/>
          <w:bCs/>
          <w:sz w:val="24"/>
          <w:szCs w:val="24"/>
        </w:rPr>
      </w:pPr>
      <w:r w:rsidRPr="004A15F6">
        <w:rPr>
          <w:rFonts w:cs="Calibri"/>
          <w:b/>
          <w:bCs/>
          <w:sz w:val="24"/>
          <w:szCs w:val="24"/>
        </w:rPr>
        <w:t xml:space="preserve">Contas </w:t>
      </w:r>
      <w:r w:rsidR="004A15F6" w:rsidRPr="004A15F6">
        <w:rPr>
          <w:rFonts w:cs="Calibri"/>
          <w:b/>
          <w:bCs/>
          <w:sz w:val="24"/>
          <w:szCs w:val="24"/>
        </w:rPr>
        <w:t>Bancárias</w:t>
      </w:r>
    </w:p>
    <w:p w14:paraId="346314F3" w14:textId="4A9212F6" w:rsidR="00644998" w:rsidRDefault="0002306C" w:rsidP="0002306C">
      <w:pPr>
        <w:spacing w:line="240" w:lineRule="auto"/>
        <w:ind w:left="708"/>
        <w:jc w:val="both"/>
        <w:rPr>
          <w:rFonts w:cs="Calibri"/>
          <w:sz w:val="24"/>
          <w:szCs w:val="24"/>
        </w:rPr>
      </w:pPr>
      <w:r w:rsidRPr="0002306C">
        <w:rPr>
          <w:rFonts w:cs="Calibri"/>
          <w:sz w:val="24"/>
          <w:szCs w:val="24"/>
        </w:rPr>
        <w:t xml:space="preserve">Em 31 de dezembro de 2025, a Agência de Fomento de Goiás S/A mantinha diversas contas correntes </w:t>
      </w:r>
      <w:r w:rsidR="00286554">
        <w:rPr>
          <w:rFonts w:cs="Calibri"/>
          <w:sz w:val="24"/>
          <w:szCs w:val="24"/>
        </w:rPr>
        <w:t xml:space="preserve">abertas </w:t>
      </w:r>
      <w:r w:rsidRPr="0002306C">
        <w:rPr>
          <w:rFonts w:cs="Calibri"/>
          <w:sz w:val="24"/>
          <w:szCs w:val="24"/>
        </w:rPr>
        <w:t xml:space="preserve">junto </w:t>
      </w:r>
      <w:r w:rsidR="00B277B3">
        <w:rPr>
          <w:rFonts w:cs="Calibri"/>
          <w:sz w:val="24"/>
          <w:szCs w:val="24"/>
        </w:rPr>
        <w:t xml:space="preserve">à </w:t>
      </w:r>
      <w:r w:rsidR="00920DC0">
        <w:rPr>
          <w:rFonts w:cs="Calibri"/>
          <w:sz w:val="24"/>
          <w:szCs w:val="24"/>
        </w:rPr>
        <w:t>Instituições Financeiras</w:t>
      </w:r>
      <w:r w:rsidR="007813E4">
        <w:rPr>
          <w:rFonts w:cs="Calibri"/>
          <w:sz w:val="24"/>
          <w:szCs w:val="24"/>
        </w:rPr>
        <w:t>. Para aquelas inativas foram solicitado o encerramento e as que movime</w:t>
      </w:r>
      <w:r w:rsidR="00644998">
        <w:rPr>
          <w:rFonts w:cs="Calibri"/>
          <w:sz w:val="24"/>
          <w:szCs w:val="24"/>
        </w:rPr>
        <w:t xml:space="preserve">ntaram constam no balancete nas rubricas </w:t>
      </w:r>
      <w:r w:rsidR="004B6C9A">
        <w:rPr>
          <w:rFonts w:cs="Calibri"/>
          <w:sz w:val="24"/>
          <w:szCs w:val="24"/>
        </w:rPr>
        <w:t xml:space="preserve">COSIF </w:t>
      </w:r>
      <w:proofErr w:type="gramStart"/>
      <w:r w:rsidR="004B6C9A">
        <w:rPr>
          <w:rFonts w:cs="Calibri"/>
          <w:sz w:val="24"/>
          <w:szCs w:val="24"/>
        </w:rPr>
        <w:t xml:space="preserve">-  </w:t>
      </w:r>
      <w:r w:rsidR="004B6C9A" w:rsidRPr="0003551D">
        <w:rPr>
          <w:rFonts w:cs="Calibri"/>
          <w:sz w:val="24"/>
          <w:szCs w:val="24"/>
        </w:rPr>
        <w:t>Plano</w:t>
      </w:r>
      <w:proofErr w:type="gramEnd"/>
      <w:r w:rsidR="004B6C9A" w:rsidRPr="0003551D">
        <w:rPr>
          <w:rFonts w:cs="Calibri"/>
          <w:sz w:val="24"/>
          <w:szCs w:val="24"/>
        </w:rPr>
        <w:t xml:space="preserve"> Contábil das Instituições do Sistema Financeiro Nacional</w:t>
      </w:r>
      <w:r w:rsidR="004B6C9A">
        <w:rPr>
          <w:rFonts w:cs="Calibri"/>
          <w:sz w:val="24"/>
          <w:szCs w:val="24"/>
        </w:rPr>
        <w:t>:</w:t>
      </w:r>
    </w:p>
    <w:p w14:paraId="5F88FB01" w14:textId="77777777" w:rsidR="00BA42A4" w:rsidRPr="00BA42A4" w:rsidRDefault="00BA42A4" w:rsidP="00BA42A4">
      <w:pPr>
        <w:pStyle w:val="PargrafodaLista"/>
        <w:ind w:left="1125"/>
        <w:jc w:val="both"/>
        <w:rPr>
          <w:rFonts w:cs="Calibri"/>
          <w:sz w:val="24"/>
          <w:szCs w:val="24"/>
        </w:rPr>
      </w:pPr>
      <w:r w:rsidRPr="00BA42A4">
        <w:rPr>
          <w:rFonts w:cs="Calibri"/>
          <w:sz w:val="24"/>
          <w:szCs w:val="24"/>
        </w:rPr>
        <w:t xml:space="preserve">I – </w:t>
      </w:r>
      <w:r w:rsidRPr="00BA42A4">
        <w:rPr>
          <w:rFonts w:cs="Calibri"/>
          <w:b/>
          <w:bCs/>
          <w:sz w:val="24"/>
          <w:szCs w:val="24"/>
        </w:rPr>
        <w:t>COSIF nº 1.1.2.30.00.00.000000 – Disponibilidades</w:t>
      </w:r>
      <w:r w:rsidRPr="00BA42A4">
        <w:rPr>
          <w:rFonts w:cs="Calibri"/>
          <w:sz w:val="24"/>
          <w:szCs w:val="24"/>
        </w:rPr>
        <w:t>: contempla os saldos mantidos em contas correntes de livre movimentação, representando recursos imediatamente disponíveis à instituição;</w:t>
      </w:r>
    </w:p>
    <w:p w14:paraId="47C33761" w14:textId="77C21166" w:rsidR="00BA42A4" w:rsidRPr="00BA42A4" w:rsidRDefault="00BA42A4" w:rsidP="00BA42A4">
      <w:pPr>
        <w:pStyle w:val="PargrafodaLista"/>
        <w:ind w:left="1125"/>
        <w:jc w:val="both"/>
        <w:rPr>
          <w:rFonts w:cs="Calibri"/>
          <w:sz w:val="24"/>
          <w:szCs w:val="24"/>
        </w:rPr>
      </w:pPr>
      <w:r w:rsidRPr="00BA42A4">
        <w:rPr>
          <w:rFonts w:cs="Calibri"/>
          <w:sz w:val="24"/>
          <w:szCs w:val="24"/>
        </w:rPr>
        <w:lastRenderedPageBreak/>
        <w:t xml:space="preserve">II – </w:t>
      </w:r>
      <w:r w:rsidRPr="00BA42A4">
        <w:rPr>
          <w:rFonts w:cs="Calibri"/>
          <w:b/>
          <w:bCs/>
          <w:sz w:val="24"/>
          <w:szCs w:val="24"/>
        </w:rPr>
        <w:t>COSIF nº 3.0.20.20.00.000000 – Patrimônio de Fundos Públicos</w:t>
      </w:r>
      <w:r w:rsidRPr="00BA42A4">
        <w:rPr>
          <w:rFonts w:cs="Calibri"/>
          <w:sz w:val="24"/>
          <w:szCs w:val="24"/>
        </w:rPr>
        <w:t>: evidencia os recursos administrados pela instituição em nome de fundos públicos, segregados do patrimônio próprio</w:t>
      </w:r>
      <w:r w:rsidR="00460D3B">
        <w:rPr>
          <w:rFonts w:cs="Calibri"/>
          <w:sz w:val="24"/>
          <w:szCs w:val="24"/>
        </w:rPr>
        <w:t xml:space="preserve"> e </w:t>
      </w:r>
      <w:r w:rsidR="008E0A66">
        <w:rPr>
          <w:rFonts w:cs="Calibri"/>
          <w:sz w:val="24"/>
          <w:szCs w:val="24"/>
        </w:rPr>
        <w:t>de</w:t>
      </w:r>
      <w:r w:rsidR="00455F14">
        <w:rPr>
          <w:rFonts w:cs="Calibri"/>
          <w:sz w:val="24"/>
          <w:szCs w:val="24"/>
        </w:rPr>
        <w:t xml:space="preserve"> Programas Sociais</w:t>
      </w:r>
      <w:r w:rsidR="008E0A66">
        <w:rPr>
          <w:rFonts w:cs="Calibri"/>
          <w:sz w:val="24"/>
          <w:szCs w:val="24"/>
        </w:rPr>
        <w:t>,</w:t>
      </w:r>
      <w:r w:rsidRPr="00BA42A4">
        <w:rPr>
          <w:rFonts w:cs="Calibri"/>
          <w:sz w:val="24"/>
          <w:szCs w:val="24"/>
        </w:rPr>
        <w:t xml:space="preserve"> conforme exigências legais e normativas.</w:t>
      </w:r>
    </w:p>
    <w:p w14:paraId="27305A42" w14:textId="77777777" w:rsidR="00BA42A4" w:rsidRPr="00BA42A4" w:rsidRDefault="00BA42A4" w:rsidP="00BA42A4">
      <w:pPr>
        <w:pStyle w:val="PargrafodaLista"/>
        <w:ind w:left="1125"/>
        <w:jc w:val="both"/>
        <w:rPr>
          <w:rFonts w:cs="Calibri"/>
          <w:sz w:val="24"/>
          <w:szCs w:val="24"/>
        </w:rPr>
      </w:pPr>
      <w:r w:rsidRPr="00BA42A4">
        <w:rPr>
          <w:rFonts w:cs="Calibri"/>
          <w:sz w:val="24"/>
          <w:szCs w:val="24"/>
        </w:rPr>
        <w:t>Ressalta-se que a classificação contábil das referidas contas observa os critérios estabelecidos pelo COSIF, assegurando a adequada evidenciação da natureza, finalidade e disponibilidade dos recursos, bem como a transparência das demonstrações financeiras.</w:t>
      </w:r>
    </w:p>
    <w:p w14:paraId="52DF12D6" w14:textId="34036613" w:rsidR="00845EFA" w:rsidRPr="00717B6B" w:rsidRDefault="00032391" w:rsidP="00032391">
      <w:pPr>
        <w:pStyle w:val="Recuodecorpodetexto21"/>
        <w:tabs>
          <w:tab w:val="left" w:pos="-9736"/>
        </w:tabs>
        <w:spacing w:line="240" w:lineRule="auto"/>
        <w:jc w:val="right"/>
        <w:outlineLvl w:val="0"/>
        <w:rPr>
          <w:rFonts w:ascii="Calibri" w:hAnsi="Calibri" w:cs="Calibri"/>
        </w:rPr>
      </w:pPr>
      <w:r w:rsidRPr="00717B6B">
        <w:rPr>
          <w:rFonts w:ascii="Calibri" w:hAnsi="Calibri" w:cs="Calibri"/>
        </w:rPr>
        <w:t xml:space="preserve">Goiânia/GO </w:t>
      </w:r>
      <w:r w:rsidR="00546844">
        <w:rPr>
          <w:rFonts w:ascii="Calibri" w:hAnsi="Calibri" w:cs="Calibri"/>
        </w:rPr>
        <w:t>27</w:t>
      </w:r>
      <w:r w:rsidRPr="00717B6B">
        <w:rPr>
          <w:rFonts w:ascii="Calibri" w:hAnsi="Calibri" w:cs="Calibri"/>
        </w:rPr>
        <w:t xml:space="preserve"> de </w:t>
      </w:r>
      <w:r w:rsidR="00546844">
        <w:rPr>
          <w:rFonts w:ascii="Calibri" w:hAnsi="Calibri" w:cs="Calibri"/>
        </w:rPr>
        <w:t>fevereiro</w:t>
      </w:r>
      <w:r w:rsidRPr="00717B6B">
        <w:rPr>
          <w:rFonts w:ascii="Calibri" w:hAnsi="Calibri" w:cs="Calibri"/>
        </w:rPr>
        <w:t xml:space="preserve"> de 202</w:t>
      </w:r>
      <w:r w:rsidR="00546844">
        <w:rPr>
          <w:rFonts w:ascii="Calibri" w:hAnsi="Calibri" w:cs="Calibri"/>
        </w:rPr>
        <w:t>6</w:t>
      </w:r>
      <w:r w:rsidRPr="00717B6B">
        <w:rPr>
          <w:rFonts w:ascii="Calibri" w:hAnsi="Calibri" w:cs="Calibri"/>
        </w:rPr>
        <w:t>.</w:t>
      </w:r>
    </w:p>
    <w:bookmarkEnd w:id="4"/>
    <w:p w14:paraId="53CB920D" w14:textId="757421C0" w:rsidR="00FD7725" w:rsidRPr="00717B6B" w:rsidRDefault="00E356BC" w:rsidP="00B65570">
      <w:pPr>
        <w:pStyle w:val="Corpodetexto"/>
        <w:jc w:val="center"/>
        <w:outlineLvl w:val="0"/>
        <w:rPr>
          <w:rFonts w:ascii="Calibri" w:hAnsi="Calibri" w:cs="Calibri"/>
          <w:b/>
          <w:bCs/>
          <w:color w:val="000000"/>
          <w:u w:val="single"/>
          <w:lang w:val="pt-BR"/>
        </w:rPr>
      </w:pPr>
      <w:r w:rsidRPr="00717B6B">
        <w:rPr>
          <w:rFonts w:ascii="Calibri" w:hAnsi="Calibri" w:cs="Calibri"/>
          <w:b/>
          <w:bCs/>
          <w:color w:val="000000"/>
          <w:u w:val="single"/>
          <w:lang w:val="pt-BR"/>
        </w:rPr>
        <w:t>DIRETORIA</w:t>
      </w:r>
      <w:r>
        <w:rPr>
          <w:rFonts w:ascii="Calibri" w:hAnsi="Calibri" w:cs="Calibri"/>
          <w:b/>
          <w:bCs/>
          <w:color w:val="000000"/>
          <w:u w:val="single"/>
          <w:lang w:val="pt-BR"/>
        </w:rPr>
        <w:t xml:space="preserve"> </w:t>
      </w:r>
      <w:r w:rsidRPr="00717B6B">
        <w:rPr>
          <w:rFonts w:ascii="Calibri" w:hAnsi="Calibri" w:cs="Calibri"/>
          <w:b/>
          <w:bCs/>
          <w:color w:val="000000"/>
          <w:u w:val="single"/>
          <w:lang w:val="pt-BR"/>
        </w:rPr>
        <w:t>EXECUTIVA</w:t>
      </w:r>
    </w:p>
    <w:p w14:paraId="2755ADDF" w14:textId="77777777" w:rsidR="00055F62" w:rsidRPr="00717B6B" w:rsidRDefault="00055F62" w:rsidP="00B65570">
      <w:pPr>
        <w:pStyle w:val="Corpodetexto"/>
        <w:jc w:val="center"/>
        <w:outlineLvl w:val="0"/>
        <w:rPr>
          <w:rFonts w:ascii="Calibri" w:hAnsi="Calibri" w:cs="Calibri"/>
          <w:b/>
          <w:bCs/>
          <w:color w:val="000000"/>
          <w:u w:val="single"/>
          <w:lang w:val="pt-BR"/>
        </w:rPr>
      </w:pPr>
    </w:p>
    <w:p w14:paraId="1CFC0F3E" w14:textId="77777777" w:rsidR="004517D2" w:rsidRPr="00717B6B" w:rsidRDefault="004517D2" w:rsidP="00D52EEE">
      <w:pPr>
        <w:pStyle w:val="Corpodetexto"/>
        <w:rPr>
          <w:rFonts w:ascii="Calibri" w:hAnsi="Calibri" w:cs="Calibri"/>
          <w:b/>
          <w:iCs/>
          <w:color w:val="000000"/>
          <w:lang w:val="pt-BR"/>
        </w:rPr>
      </w:pPr>
    </w:p>
    <w:p w14:paraId="62C6BA44" w14:textId="790F8070" w:rsidR="00DD61CA" w:rsidRDefault="0053052B" w:rsidP="00687B5A">
      <w:pPr>
        <w:pStyle w:val="Corpodetexto"/>
        <w:jc w:val="center"/>
        <w:outlineLvl w:val="0"/>
        <w:rPr>
          <w:rFonts w:ascii="Calibri" w:hAnsi="Calibri" w:cs="Calibri"/>
          <w:b/>
          <w:color w:val="000000"/>
          <w:lang w:val="pt-BR"/>
        </w:rPr>
      </w:pPr>
      <w:r w:rsidRPr="00717B6B">
        <w:rPr>
          <w:rFonts w:ascii="Calibri" w:hAnsi="Calibri" w:cs="Calibri"/>
          <w:b/>
          <w:color w:val="000000"/>
          <w:lang w:val="pt-BR"/>
        </w:rPr>
        <w:t>RIVAEL AGUIAR PEREIRA</w:t>
      </w:r>
    </w:p>
    <w:p w14:paraId="722EACA0" w14:textId="62BF36E8" w:rsidR="00334839" w:rsidRDefault="004604B0" w:rsidP="00687B5A">
      <w:pPr>
        <w:pStyle w:val="Corpodetexto"/>
        <w:jc w:val="center"/>
        <w:outlineLvl w:val="0"/>
        <w:rPr>
          <w:rFonts w:ascii="Calibri" w:hAnsi="Calibri" w:cs="Calibri"/>
          <w:color w:val="000000"/>
        </w:rPr>
      </w:pPr>
      <w:r w:rsidRPr="00717B6B">
        <w:rPr>
          <w:rFonts w:ascii="Calibri" w:hAnsi="Calibri" w:cs="Calibri"/>
          <w:color w:val="000000"/>
        </w:rPr>
        <w:t>Diretor-Presidente</w:t>
      </w:r>
    </w:p>
    <w:p w14:paraId="2F20846D" w14:textId="77777777" w:rsidR="00687B5A" w:rsidRDefault="00687B5A" w:rsidP="00687B5A">
      <w:pPr>
        <w:pStyle w:val="Corpodetexto"/>
        <w:jc w:val="center"/>
        <w:outlineLvl w:val="0"/>
        <w:rPr>
          <w:rFonts w:ascii="Calibri" w:hAnsi="Calibri" w:cs="Calibri"/>
          <w:b/>
          <w:color w:val="000000"/>
          <w:lang w:val="pt-BR"/>
        </w:rPr>
      </w:pPr>
    </w:p>
    <w:p w14:paraId="615CC7AE" w14:textId="77777777" w:rsidR="00334839" w:rsidRDefault="00334839" w:rsidP="00687B5A">
      <w:pPr>
        <w:pStyle w:val="Corpodetexto"/>
        <w:jc w:val="center"/>
        <w:outlineLvl w:val="0"/>
        <w:rPr>
          <w:rFonts w:ascii="Calibri" w:hAnsi="Calibri" w:cs="Calibri"/>
          <w:b/>
          <w:color w:val="000000"/>
          <w:lang w:val="pt-BR"/>
        </w:rPr>
      </w:pPr>
    </w:p>
    <w:p w14:paraId="2DCD06BA" w14:textId="0AF0B601" w:rsidR="00334839" w:rsidRDefault="0053052B" w:rsidP="00687B5A">
      <w:pPr>
        <w:pStyle w:val="Corpodetexto"/>
        <w:jc w:val="center"/>
        <w:outlineLvl w:val="0"/>
        <w:rPr>
          <w:rFonts w:ascii="Calibri" w:hAnsi="Calibri" w:cs="Calibri"/>
          <w:b/>
          <w:color w:val="000000"/>
          <w:lang w:val="pt-BR"/>
        </w:rPr>
      </w:pPr>
      <w:r w:rsidRPr="00717B6B">
        <w:rPr>
          <w:rFonts w:ascii="Calibri" w:hAnsi="Calibri" w:cs="Calibri"/>
          <w:b/>
          <w:color w:val="000000"/>
          <w:lang w:val="pt-BR"/>
        </w:rPr>
        <w:t>VINICIUS CECILIO LUZ</w:t>
      </w:r>
    </w:p>
    <w:p w14:paraId="4E5E8000" w14:textId="60D62BA0" w:rsidR="00334839" w:rsidRDefault="004604B0" w:rsidP="00687B5A">
      <w:pPr>
        <w:pStyle w:val="Corpodetexto"/>
        <w:jc w:val="center"/>
        <w:outlineLvl w:val="0"/>
        <w:rPr>
          <w:rFonts w:ascii="Calibri" w:hAnsi="Calibri" w:cs="Calibri"/>
          <w:b/>
          <w:color w:val="000000"/>
          <w:lang w:val="pt-BR"/>
        </w:rPr>
      </w:pPr>
      <w:r w:rsidRPr="00717B6B">
        <w:rPr>
          <w:rFonts w:ascii="Calibri" w:hAnsi="Calibri" w:cs="Calibri"/>
          <w:color w:val="000000"/>
          <w:lang w:val="pt-BR"/>
        </w:rPr>
        <w:t>Diretor de Operações</w:t>
      </w:r>
    </w:p>
    <w:p w14:paraId="26D6DB37" w14:textId="77777777" w:rsidR="00334839" w:rsidRDefault="00334839" w:rsidP="00687B5A">
      <w:pPr>
        <w:pStyle w:val="Corpodetexto"/>
        <w:jc w:val="center"/>
        <w:outlineLvl w:val="0"/>
        <w:rPr>
          <w:rFonts w:ascii="Calibri" w:hAnsi="Calibri" w:cs="Calibri"/>
          <w:b/>
          <w:color w:val="000000"/>
          <w:lang w:val="pt-BR"/>
        </w:rPr>
      </w:pPr>
    </w:p>
    <w:p w14:paraId="435AA326" w14:textId="77777777" w:rsidR="00687B5A" w:rsidRDefault="00687B5A" w:rsidP="00687B5A">
      <w:pPr>
        <w:pStyle w:val="Corpodetexto"/>
        <w:jc w:val="center"/>
        <w:outlineLvl w:val="0"/>
        <w:rPr>
          <w:rFonts w:ascii="Calibri" w:hAnsi="Calibri" w:cs="Calibri"/>
          <w:b/>
          <w:color w:val="000000"/>
          <w:lang w:val="pt-BR"/>
        </w:rPr>
      </w:pPr>
    </w:p>
    <w:p w14:paraId="0CE17F17" w14:textId="6BB5C1EC" w:rsidR="0053052B" w:rsidRPr="00717B6B" w:rsidRDefault="00EF6575" w:rsidP="00687B5A">
      <w:pPr>
        <w:pStyle w:val="Corpodetexto"/>
        <w:jc w:val="center"/>
        <w:outlineLvl w:val="0"/>
        <w:rPr>
          <w:rFonts w:ascii="Calibri" w:hAnsi="Calibri" w:cs="Calibri"/>
          <w:b/>
          <w:color w:val="000000"/>
          <w:lang w:val="pt-BR"/>
        </w:rPr>
      </w:pPr>
      <w:r w:rsidRPr="00717B6B">
        <w:rPr>
          <w:rFonts w:ascii="Calibri" w:hAnsi="Calibri" w:cs="Calibri"/>
          <w:b/>
          <w:color w:val="000000"/>
          <w:lang w:val="pt-BR"/>
        </w:rPr>
        <w:t>L</w:t>
      </w:r>
      <w:r w:rsidR="0053052B" w:rsidRPr="00717B6B">
        <w:rPr>
          <w:rFonts w:ascii="Calibri" w:hAnsi="Calibri" w:cs="Calibri"/>
          <w:b/>
          <w:color w:val="000000"/>
          <w:lang w:val="pt-BR"/>
        </w:rPr>
        <w:t>ARA GARCIA BORGES FERREIRA</w:t>
      </w:r>
    </w:p>
    <w:p w14:paraId="41D5465C" w14:textId="6FD4F47B" w:rsidR="00055F62" w:rsidRDefault="0008456E" w:rsidP="00687B5A">
      <w:pPr>
        <w:pStyle w:val="Corpodetexto"/>
        <w:jc w:val="center"/>
        <w:outlineLvl w:val="0"/>
        <w:rPr>
          <w:rFonts w:ascii="Calibri" w:hAnsi="Calibri" w:cs="Calibri"/>
          <w:color w:val="000000"/>
          <w:lang w:val="pt-BR"/>
        </w:rPr>
      </w:pPr>
      <w:r w:rsidRPr="00717B6B">
        <w:rPr>
          <w:rFonts w:ascii="Calibri" w:hAnsi="Calibri" w:cs="Calibri"/>
          <w:color w:val="000000"/>
          <w:lang w:val="pt-BR"/>
        </w:rPr>
        <w:t>Direto</w:t>
      </w:r>
      <w:r w:rsidR="00387AFC">
        <w:rPr>
          <w:rFonts w:ascii="Calibri" w:hAnsi="Calibri" w:cs="Calibri"/>
          <w:color w:val="000000"/>
          <w:lang w:val="pt-BR"/>
        </w:rPr>
        <w:t>ra</w:t>
      </w:r>
      <w:r w:rsidRPr="00717B6B">
        <w:rPr>
          <w:rFonts w:ascii="Calibri" w:hAnsi="Calibri" w:cs="Calibri"/>
          <w:color w:val="000000"/>
          <w:lang w:val="pt-BR"/>
        </w:rPr>
        <w:t xml:space="preserve"> Administrativo Financeiro</w:t>
      </w:r>
    </w:p>
    <w:p w14:paraId="2DF90952" w14:textId="77777777" w:rsidR="00DD259F" w:rsidRPr="00717B6B" w:rsidRDefault="0053052B" w:rsidP="005E4C68">
      <w:pPr>
        <w:pStyle w:val="Corpodetexto"/>
        <w:outlineLvl w:val="0"/>
        <w:rPr>
          <w:rFonts w:ascii="Calibri" w:hAnsi="Calibri" w:cs="Calibri"/>
          <w:color w:val="000000"/>
          <w:lang w:val="pt-BR"/>
        </w:rPr>
      </w:pPr>
      <w:r w:rsidRPr="00717B6B">
        <w:rPr>
          <w:rFonts w:ascii="Calibri" w:hAnsi="Calibri" w:cs="Calibri"/>
          <w:color w:val="000000"/>
          <w:lang w:val="pt-BR"/>
        </w:rPr>
        <w:t xml:space="preserve">    </w:t>
      </w:r>
      <w:r w:rsidR="00AF0805" w:rsidRPr="00717B6B">
        <w:rPr>
          <w:rFonts w:ascii="Calibri" w:hAnsi="Calibri" w:cs="Calibri"/>
          <w:color w:val="000000"/>
          <w:lang w:val="pt-BR"/>
        </w:rPr>
        <w:t xml:space="preserve">  </w:t>
      </w:r>
      <w:r w:rsidR="00AA391F" w:rsidRPr="00717B6B">
        <w:rPr>
          <w:rFonts w:ascii="Calibri" w:hAnsi="Calibri" w:cs="Calibri"/>
          <w:color w:val="000000"/>
          <w:lang w:val="pt-BR"/>
        </w:rPr>
        <w:t xml:space="preserve"> </w:t>
      </w:r>
    </w:p>
    <w:p w14:paraId="45E756B8" w14:textId="77777777" w:rsidR="00503BAE" w:rsidRPr="00717B6B" w:rsidRDefault="00503BAE" w:rsidP="00503BAE">
      <w:pPr>
        <w:pStyle w:val="Corpodetexto"/>
        <w:jc w:val="center"/>
        <w:outlineLvl w:val="0"/>
        <w:rPr>
          <w:rFonts w:ascii="Calibri" w:hAnsi="Calibri" w:cs="Calibri"/>
          <w:b/>
          <w:color w:val="000000"/>
          <w:u w:val="single"/>
          <w:lang w:val="pt-BR"/>
        </w:rPr>
      </w:pPr>
      <w:r w:rsidRPr="00717B6B">
        <w:rPr>
          <w:rFonts w:ascii="Calibri" w:hAnsi="Calibri" w:cs="Calibri"/>
          <w:b/>
          <w:color w:val="000000"/>
          <w:u w:val="single"/>
          <w:lang w:val="pt-BR"/>
        </w:rPr>
        <w:t>CONSELHO DE ADMINISTRAÇÃO</w:t>
      </w:r>
    </w:p>
    <w:p w14:paraId="56F6B911" w14:textId="77777777" w:rsidR="00503BAE" w:rsidRPr="00717B6B" w:rsidRDefault="00503BAE" w:rsidP="00BE286B">
      <w:pPr>
        <w:pStyle w:val="Corpodetexto"/>
        <w:outlineLvl w:val="0"/>
        <w:rPr>
          <w:rFonts w:ascii="Calibri" w:hAnsi="Calibri" w:cs="Calibri"/>
          <w:b/>
          <w:color w:val="000000"/>
          <w:lang w:val="pt-BR"/>
        </w:rPr>
      </w:pPr>
    </w:p>
    <w:p w14:paraId="5226B46A" w14:textId="77777777" w:rsidR="002260E6" w:rsidRPr="00717B6B" w:rsidRDefault="002260E6" w:rsidP="00BB50DB">
      <w:pPr>
        <w:pStyle w:val="Corpodetexto"/>
        <w:jc w:val="left"/>
        <w:outlineLvl w:val="0"/>
        <w:rPr>
          <w:rFonts w:ascii="Calibri" w:hAnsi="Calibri" w:cs="Calibri"/>
          <w:color w:val="000000"/>
          <w:lang w:val="pt-BR"/>
        </w:rPr>
      </w:pPr>
    </w:p>
    <w:p w14:paraId="31E42E49" w14:textId="688FE9DF" w:rsidR="00E023BC" w:rsidRPr="00717B6B" w:rsidRDefault="008C6521" w:rsidP="00BB50DB">
      <w:pPr>
        <w:pStyle w:val="Corpodetexto"/>
        <w:jc w:val="left"/>
        <w:outlineLvl w:val="0"/>
        <w:rPr>
          <w:rFonts w:ascii="Calibri" w:hAnsi="Calibri" w:cs="Calibri"/>
          <w:bCs/>
          <w:color w:val="000000"/>
          <w:lang w:val="pt-BR"/>
        </w:rPr>
      </w:pPr>
      <w:r>
        <w:rPr>
          <w:rFonts w:ascii="Calibri" w:hAnsi="Calibri" w:cs="Calibri"/>
          <w:bCs/>
          <w:color w:val="000000"/>
          <w:lang w:val="pt-BR"/>
        </w:rPr>
        <w:t xml:space="preserve">     </w:t>
      </w:r>
      <w:r w:rsidR="00DB5BFB" w:rsidRPr="00717B6B">
        <w:rPr>
          <w:rFonts w:ascii="Calibri" w:hAnsi="Calibri" w:cs="Calibri"/>
          <w:bCs/>
          <w:color w:val="000000"/>
          <w:lang w:val="pt-BR"/>
        </w:rPr>
        <w:t>Alan Freitas Tavares</w:t>
      </w:r>
      <w:r w:rsidR="00BB50DB">
        <w:rPr>
          <w:rFonts w:ascii="Calibri" w:hAnsi="Calibri" w:cs="Calibri"/>
          <w:bCs/>
          <w:color w:val="000000"/>
          <w:lang w:val="pt-BR"/>
        </w:rPr>
        <w:t xml:space="preserve">                            </w:t>
      </w:r>
      <w:r>
        <w:rPr>
          <w:rFonts w:ascii="Calibri" w:hAnsi="Calibri" w:cs="Calibri"/>
          <w:bCs/>
          <w:color w:val="000000"/>
          <w:lang w:val="pt-BR"/>
        </w:rPr>
        <w:t xml:space="preserve">                                </w:t>
      </w:r>
      <w:r w:rsidR="00BB50DB">
        <w:rPr>
          <w:rFonts w:ascii="Calibri" w:hAnsi="Calibri" w:cs="Calibri"/>
          <w:bCs/>
          <w:color w:val="000000"/>
          <w:lang w:val="pt-BR"/>
        </w:rPr>
        <w:t xml:space="preserve">  </w:t>
      </w:r>
      <w:proofErr w:type="spellStart"/>
      <w:r w:rsidR="00EF2439">
        <w:rPr>
          <w:rFonts w:ascii="Calibri" w:hAnsi="Calibri" w:cs="Calibri"/>
          <w:bCs/>
          <w:color w:val="000000"/>
          <w:lang w:val="pt-BR"/>
        </w:rPr>
        <w:t>Rivael</w:t>
      </w:r>
      <w:proofErr w:type="spellEnd"/>
      <w:r w:rsidR="00EF2439">
        <w:rPr>
          <w:rFonts w:ascii="Calibri" w:hAnsi="Calibri" w:cs="Calibri"/>
          <w:bCs/>
          <w:color w:val="000000"/>
          <w:lang w:val="pt-BR"/>
        </w:rPr>
        <w:t xml:space="preserve"> Aguiar Pereira</w:t>
      </w:r>
    </w:p>
    <w:p w14:paraId="19D06FF4" w14:textId="56BDCD01" w:rsidR="00E023BC" w:rsidRPr="00717B6B" w:rsidRDefault="008C6521" w:rsidP="00BB50DB">
      <w:pPr>
        <w:pStyle w:val="Corpodetexto"/>
        <w:jc w:val="left"/>
        <w:outlineLvl w:val="0"/>
        <w:rPr>
          <w:rFonts w:ascii="Calibri" w:hAnsi="Calibri" w:cs="Calibri"/>
          <w:b/>
          <w:color w:val="000000"/>
          <w:lang w:val="pt-BR"/>
        </w:rPr>
      </w:pPr>
      <w:r>
        <w:rPr>
          <w:rFonts w:ascii="Calibri" w:hAnsi="Calibri" w:cs="Calibri"/>
          <w:b/>
          <w:color w:val="000000"/>
          <w:lang w:val="pt-BR"/>
        </w:rPr>
        <w:t xml:space="preserve">  </w:t>
      </w:r>
      <w:r w:rsidR="00E023BC" w:rsidRPr="00717B6B">
        <w:rPr>
          <w:rFonts w:ascii="Calibri" w:hAnsi="Calibri" w:cs="Calibri"/>
          <w:b/>
          <w:color w:val="000000"/>
          <w:lang w:val="pt-BR"/>
        </w:rPr>
        <w:t>Presidente</w:t>
      </w:r>
      <w:r w:rsidR="00687B5A">
        <w:rPr>
          <w:rFonts w:ascii="Calibri" w:hAnsi="Calibri" w:cs="Calibri"/>
          <w:b/>
          <w:color w:val="000000"/>
          <w:lang w:val="pt-BR"/>
        </w:rPr>
        <w:t xml:space="preserve"> do C</w:t>
      </w:r>
      <w:r w:rsidR="000A3BBB">
        <w:rPr>
          <w:rFonts w:ascii="Calibri" w:hAnsi="Calibri" w:cs="Calibri"/>
          <w:b/>
          <w:color w:val="000000"/>
          <w:lang w:val="pt-BR"/>
        </w:rPr>
        <w:t>onselho</w:t>
      </w:r>
      <w:r w:rsidR="00EF2439">
        <w:rPr>
          <w:rFonts w:ascii="Calibri" w:hAnsi="Calibri" w:cs="Calibri"/>
          <w:b/>
          <w:color w:val="000000"/>
          <w:lang w:val="pt-BR"/>
        </w:rPr>
        <w:t xml:space="preserve">                     </w:t>
      </w:r>
      <w:r>
        <w:rPr>
          <w:rFonts w:ascii="Calibri" w:hAnsi="Calibri" w:cs="Calibri"/>
          <w:b/>
          <w:color w:val="000000"/>
          <w:lang w:val="pt-BR"/>
        </w:rPr>
        <w:t xml:space="preserve">                                </w:t>
      </w:r>
      <w:r w:rsidR="00EF2439">
        <w:rPr>
          <w:rFonts w:ascii="Calibri" w:hAnsi="Calibri" w:cs="Calibri"/>
          <w:b/>
          <w:color w:val="000000"/>
          <w:lang w:val="pt-BR"/>
        </w:rPr>
        <w:t xml:space="preserve">  </w:t>
      </w:r>
      <w:r>
        <w:rPr>
          <w:rFonts w:ascii="Calibri" w:hAnsi="Calibri" w:cs="Calibri"/>
          <w:b/>
          <w:color w:val="000000"/>
          <w:lang w:val="pt-BR"/>
        </w:rPr>
        <w:t xml:space="preserve">   </w:t>
      </w:r>
      <w:r w:rsidR="00EF2439">
        <w:rPr>
          <w:rFonts w:ascii="Calibri" w:hAnsi="Calibri" w:cs="Calibri"/>
          <w:b/>
          <w:color w:val="000000"/>
          <w:lang w:val="pt-BR"/>
        </w:rPr>
        <w:t xml:space="preserve">   Vice-Presidente</w:t>
      </w:r>
    </w:p>
    <w:p w14:paraId="6C63976A" w14:textId="77777777" w:rsidR="0053052B" w:rsidRPr="00717B6B" w:rsidRDefault="0053052B" w:rsidP="00BB50DB">
      <w:pPr>
        <w:pStyle w:val="Corpodetexto"/>
        <w:jc w:val="left"/>
        <w:outlineLvl w:val="0"/>
        <w:rPr>
          <w:rFonts w:ascii="Calibri" w:hAnsi="Calibri" w:cs="Calibri"/>
          <w:b/>
          <w:color w:val="000000"/>
          <w:lang w:val="pt-BR"/>
        </w:rPr>
      </w:pPr>
    </w:p>
    <w:p w14:paraId="62A79F30" w14:textId="77777777" w:rsidR="004B6C9A" w:rsidRDefault="004B6C9A" w:rsidP="004B6C9A">
      <w:pPr>
        <w:pStyle w:val="Corpodetexto"/>
        <w:jc w:val="center"/>
        <w:outlineLvl w:val="0"/>
        <w:rPr>
          <w:rFonts w:ascii="Calibri" w:hAnsi="Calibri" w:cs="Calibri"/>
          <w:bCs/>
          <w:color w:val="000000"/>
          <w:lang w:val="pt-BR"/>
        </w:rPr>
      </w:pPr>
    </w:p>
    <w:p w14:paraId="3F13B39C" w14:textId="77777777" w:rsidR="00A222DF" w:rsidRPr="00717B6B" w:rsidRDefault="00A222DF" w:rsidP="00E023BC">
      <w:pPr>
        <w:pStyle w:val="Corpodetexto"/>
        <w:jc w:val="center"/>
        <w:outlineLvl w:val="0"/>
        <w:rPr>
          <w:rFonts w:ascii="Calibri" w:hAnsi="Calibri" w:cs="Calibri"/>
          <w:b/>
          <w:color w:val="000000"/>
          <w:lang w:val="pt-BR"/>
        </w:rPr>
      </w:pPr>
    </w:p>
    <w:p w14:paraId="107FD989" w14:textId="3E9B29F1" w:rsidR="00BD3D94" w:rsidRDefault="005E4C68" w:rsidP="00C63795">
      <w:pPr>
        <w:pStyle w:val="Corpodetexto"/>
        <w:ind w:left="708"/>
        <w:outlineLvl w:val="0"/>
        <w:rPr>
          <w:rFonts w:ascii="Calibri" w:hAnsi="Calibri" w:cs="Calibri"/>
          <w:bCs/>
          <w:color w:val="000000"/>
          <w:lang w:val="pt-BR"/>
        </w:rPr>
      </w:pPr>
      <w:r w:rsidRPr="00717B6B">
        <w:rPr>
          <w:rFonts w:ascii="Calibri" w:hAnsi="Calibri" w:cs="Calibri"/>
          <w:bCs/>
          <w:color w:val="000000"/>
          <w:lang w:val="pt-BR"/>
        </w:rPr>
        <w:t>Natália Caliman Vieira</w:t>
      </w:r>
      <w:r w:rsidR="00041ED7">
        <w:rPr>
          <w:rFonts w:ascii="Calibri" w:hAnsi="Calibri" w:cs="Calibri"/>
          <w:bCs/>
          <w:color w:val="000000"/>
          <w:lang w:val="pt-BR"/>
        </w:rPr>
        <w:t xml:space="preserve"> </w:t>
      </w:r>
      <w:r w:rsidR="00EF2439">
        <w:rPr>
          <w:rFonts w:ascii="Calibri" w:hAnsi="Calibri" w:cs="Calibri"/>
          <w:bCs/>
          <w:color w:val="000000"/>
          <w:lang w:val="pt-BR"/>
        </w:rPr>
        <w:t>–</w:t>
      </w:r>
      <w:r w:rsidR="00041ED7">
        <w:rPr>
          <w:rFonts w:ascii="Calibri" w:hAnsi="Calibri" w:cs="Calibri"/>
          <w:bCs/>
          <w:color w:val="000000"/>
          <w:lang w:val="pt-BR"/>
        </w:rPr>
        <w:t xml:space="preserve"> </w:t>
      </w:r>
      <w:r w:rsidR="00041ED7" w:rsidRPr="00FB6EE1">
        <w:rPr>
          <w:rFonts w:ascii="Calibri" w:hAnsi="Calibri" w:cs="Calibri"/>
          <w:b/>
          <w:color w:val="000000"/>
          <w:lang w:val="pt-BR"/>
        </w:rPr>
        <w:t>Membro</w:t>
      </w:r>
      <w:r w:rsidR="00EF2439" w:rsidRPr="00FB6EE1">
        <w:rPr>
          <w:rFonts w:ascii="Calibri" w:hAnsi="Calibri" w:cs="Calibri"/>
          <w:b/>
          <w:color w:val="000000"/>
          <w:lang w:val="pt-BR"/>
        </w:rPr>
        <w:t xml:space="preserve"> </w:t>
      </w:r>
      <w:r w:rsidR="00EF2439">
        <w:rPr>
          <w:rFonts w:ascii="Calibri" w:hAnsi="Calibri" w:cs="Calibri"/>
          <w:bCs/>
          <w:color w:val="000000"/>
          <w:lang w:val="pt-BR"/>
        </w:rPr>
        <w:t xml:space="preserve"> </w:t>
      </w:r>
      <w:r w:rsidR="004D79EE">
        <w:rPr>
          <w:rFonts w:ascii="Calibri" w:hAnsi="Calibri" w:cs="Calibri"/>
          <w:bCs/>
          <w:color w:val="000000"/>
          <w:lang w:val="pt-BR"/>
        </w:rPr>
        <w:t xml:space="preserve">           </w:t>
      </w:r>
      <w:r w:rsidR="00EF2439">
        <w:rPr>
          <w:rFonts w:ascii="Calibri" w:hAnsi="Calibri" w:cs="Calibri"/>
          <w:bCs/>
          <w:color w:val="000000"/>
          <w:lang w:val="pt-BR"/>
        </w:rPr>
        <w:t>Pedro Leonardo de Paula Resende</w:t>
      </w:r>
      <w:r w:rsidR="004D79EE">
        <w:rPr>
          <w:rFonts w:ascii="Calibri" w:hAnsi="Calibri" w:cs="Calibri"/>
          <w:bCs/>
          <w:color w:val="000000"/>
          <w:lang w:val="pt-BR"/>
        </w:rPr>
        <w:t xml:space="preserve"> - </w:t>
      </w:r>
      <w:r w:rsidR="004D79EE" w:rsidRPr="00FB6EE1">
        <w:rPr>
          <w:rFonts w:ascii="Calibri" w:hAnsi="Calibri" w:cs="Calibri"/>
          <w:b/>
          <w:color w:val="000000"/>
          <w:lang w:val="pt-BR"/>
        </w:rPr>
        <w:t>Membro</w:t>
      </w:r>
    </w:p>
    <w:p w14:paraId="13C90E60" w14:textId="77777777" w:rsidR="00E023BC" w:rsidRPr="00717B6B" w:rsidRDefault="00E023BC" w:rsidP="00E023BC">
      <w:pPr>
        <w:pStyle w:val="Corpodetexto"/>
        <w:jc w:val="center"/>
        <w:outlineLvl w:val="0"/>
        <w:rPr>
          <w:rFonts w:ascii="Calibri" w:hAnsi="Calibri" w:cs="Calibri"/>
          <w:bCs/>
          <w:color w:val="000000"/>
          <w:lang w:val="pt-BR"/>
        </w:rPr>
      </w:pPr>
    </w:p>
    <w:p w14:paraId="64D17A12" w14:textId="77777777" w:rsidR="00EF6575" w:rsidRPr="00717B6B" w:rsidRDefault="00EF6575" w:rsidP="00EF6575">
      <w:pPr>
        <w:pStyle w:val="Corpodetexto"/>
        <w:jc w:val="center"/>
        <w:outlineLvl w:val="0"/>
        <w:rPr>
          <w:rFonts w:ascii="Calibri" w:hAnsi="Calibri" w:cs="Calibri"/>
          <w:bCs/>
          <w:color w:val="000000"/>
          <w:lang w:val="pt-BR"/>
        </w:rPr>
      </w:pPr>
    </w:p>
    <w:p w14:paraId="5344EFC3" w14:textId="38B0B42F" w:rsidR="00E023BC" w:rsidRPr="00717B6B" w:rsidRDefault="005636C7" w:rsidP="004D79EE">
      <w:pPr>
        <w:pStyle w:val="Corpodetexto"/>
        <w:jc w:val="left"/>
        <w:outlineLvl w:val="0"/>
        <w:rPr>
          <w:rFonts w:ascii="Calibri" w:hAnsi="Calibri" w:cs="Calibri"/>
          <w:bCs/>
          <w:color w:val="000000"/>
          <w:lang w:val="pt-BR"/>
        </w:rPr>
      </w:pPr>
      <w:proofErr w:type="spellStart"/>
      <w:r w:rsidRPr="00717B6B">
        <w:rPr>
          <w:rFonts w:ascii="Calibri" w:hAnsi="Calibri" w:cs="Calibri"/>
          <w:bCs/>
          <w:color w:val="000000"/>
          <w:lang w:val="pt-BR"/>
        </w:rPr>
        <w:t>Phaber</w:t>
      </w:r>
      <w:proofErr w:type="spellEnd"/>
      <w:r w:rsidRPr="00717B6B">
        <w:rPr>
          <w:rFonts w:ascii="Calibri" w:hAnsi="Calibri" w:cs="Calibri"/>
          <w:bCs/>
          <w:color w:val="000000"/>
          <w:lang w:val="pt-BR"/>
        </w:rPr>
        <w:t xml:space="preserve"> Cruvinel Nunes</w:t>
      </w:r>
      <w:r w:rsidR="00E023BC" w:rsidRPr="00717B6B">
        <w:rPr>
          <w:rFonts w:ascii="Calibri" w:hAnsi="Calibri" w:cs="Calibri"/>
          <w:bCs/>
          <w:color w:val="000000"/>
          <w:lang w:val="pt-BR"/>
        </w:rPr>
        <w:t xml:space="preserve"> </w:t>
      </w:r>
      <w:r w:rsidR="00041ED7">
        <w:rPr>
          <w:rFonts w:ascii="Calibri" w:hAnsi="Calibri" w:cs="Calibri"/>
          <w:bCs/>
          <w:color w:val="000000"/>
          <w:lang w:val="pt-BR"/>
        </w:rPr>
        <w:t xml:space="preserve">- </w:t>
      </w:r>
      <w:r w:rsidR="00041ED7" w:rsidRPr="00FB6EE1">
        <w:rPr>
          <w:rFonts w:ascii="Calibri" w:hAnsi="Calibri" w:cs="Calibri"/>
          <w:b/>
          <w:color w:val="000000"/>
          <w:lang w:val="pt-BR"/>
        </w:rPr>
        <w:t>Membro</w:t>
      </w:r>
      <w:r w:rsidR="00E023BC" w:rsidRPr="00FB6EE1">
        <w:rPr>
          <w:rFonts w:ascii="Calibri" w:hAnsi="Calibri" w:cs="Calibri"/>
          <w:b/>
          <w:color w:val="000000"/>
          <w:lang w:val="pt-BR"/>
        </w:rPr>
        <w:t xml:space="preserve">  </w:t>
      </w:r>
      <w:r w:rsidR="00E023BC" w:rsidRPr="00717B6B">
        <w:rPr>
          <w:rFonts w:ascii="Calibri" w:hAnsi="Calibri" w:cs="Calibri"/>
          <w:bCs/>
          <w:color w:val="000000"/>
          <w:lang w:val="pt-BR"/>
        </w:rPr>
        <w:t xml:space="preserve">           </w:t>
      </w:r>
      <w:r w:rsidR="004D79EE">
        <w:rPr>
          <w:rFonts w:ascii="Calibri" w:hAnsi="Calibri" w:cs="Calibri"/>
          <w:bCs/>
          <w:color w:val="000000"/>
          <w:lang w:val="pt-BR"/>
        </w:rPr>
        <w:t xml:space="preserve"> Wi</w:t>
      </w:r>
      <w:r w:rsidR="003C5EEA">
        <w:rPr>
          <w:rFonts w:ascii="Calibri" w:hAnsi="Calibri" w:cs="Calibri"/>
          <w:bCs/>
          <w:color w:val="000000"/>
          <w:lang w:val="pt-BR"/>
        </w:rPr>
        <w:t xml:space="preserve">lson Rocha Baleeiro Júnior - </w:t>
      </w:r>
      <w:r w:rsidR="003C5EEA" w:rsidRPr="00FB6EE1">
        <w:rPr>
          <w:rFonts w:ascii="Calibri" w:hAnsi="Calibri" w:cs="Calibri"/>
          <w:b/>
          <w:color w:val="000000"/>
          <w:lang w:val="pt-BR"/>
        </w:rPr>
        <w:t>Membro</w:t>
      </w:r>
    </w:p>
    <w:p w14:paraId="6AD43DCF" w14:textId="77777777" w:rsidR="00041ED7" w:rsidRPr="00717B6B" w:rsidRDefault="00041ED7" w:rsidP="00EF6575">
      <w:pPr>
        <w:pStyle w:val="Corpodetexto"/>
        <w:jc w:val="center"/>
        <w:outlineLvl w:val="0"/>
        <w:rPr>
          <w:rFonts w:ascii="Calibri" w:hAnsi="Calibri" w:cs="Calibri"/>
          <w:bCs/>
          <w:color w:val="000000"/>
          <w:lang w:val="pt-BR"/>
        </w:rPr>
      </w:pPr>
    </w:p>
    <w:p w14:paraId="676A107E" w14:textId="77777777" w:rsidR="00193A6D" w:rsidRPr="00717B6B" w:rsidRDefault="00193A6D" w:rsidP="00193A6D">
      <w:pPr>
        <w:pStyle w:val="Corpodetexto"/>
        <w:jc w:val="center"/>
        <w:outlineLvl w:val="0"/>
        <w:rPr>
          <w:rFonts w:ascii="Calibri" w:hAnsi="Calibri" w:cs="Calibri"/>
          <w:b/>
          <w:bCs/>
          <w:color w:val="000000"/>
          <w:u w:val="single"/>
        </w:rPr>
      </w:pPr>
      <w:r w:rsidRPr="00717B6B">
        <w:rPr>
          <w:rFonts w:ascii="Calibri" w:hAnsi="Calibri" w:cs="Calibri"/>
          <w:b/>
          <w:bCs/>
          <w:color w:val="000000"/>
          <w:u w:val="single"/>
        </w:rPr>
        <w:t>CONSELHO FISCAL</w:t>
      </w:r>
    </w:p>
    <w:p w14:paraId="6B07B319" w14:textId="77777777" w:rsidR="00D55C3B" w:rsidRPr="00717B6B" w:rsidRDefault="00D55C3B" w:rsidP="00193A6D">
      <w:pPr>
        <w:pStyle w:val="Corpodetexto"/>
        <w:jc w:val="center"/>
        <w:outlineLvl w:val="0"/>
        <w:rPr>
          <w:rFonts w:ascii="Calibri" w:hAnsi="Calibri" w:cs="Calibri"/>
          <w:b/>
          <w:bCs/>
          <w:color w:val="000000"/>
          <w:u w:val="single"/>
        </w:rPr>
      </w:pPr>
    </w:p>
    <w:p w14:paraId="216EB38E" w14:textId="77777777" w:rsidR="00193A6D" w:rsidRPr="00717B6B" w:rsidRDefault="00193A6D" w:rsidP="00193A6D">
      <w:pPr>
        <w:pStyle w:val="Corpodetexto"/>
        <w:jc w:val="center"/>
        <w:outlineLvl w:val="0"/>
        <w:rPr>
          <w:rFonts w:ascii="Calibri" w:hAnsi="Calibri" w:cs="Calibri"/>
          <w:b/>
          <w:bCs/>
          <w:color w:val="000000"/>
          <w:u w:val="single"/>
          <w:lang w:val="pt-BR"/>
        </w:rPr>
      </w:pPr>
    </w:p>
    <w:p w14:paraId="2EEB1099" w14:textId="77777777" w:rsidR="00193A6D" w:rsidRPr="00717B6B" w:rsidRDefault="00193A6D" w:rsidP="00193A6D">
      <w:pPr>
        <w:pStyle w:val="Corpodetexto"/>
        <w:jc w:val="center"/>
        <w:outlineLvl w:val="0"/>
        <w:rPr>
          <w:rFonts w:ascii="Calibri" w:hAnsi="Calibri" w:cs="Calibri"/>
          <w:bCs/>
          <w:color w:val="000000"/>
          <w:lang w:val="pt-BR"/>
        </w:rPr>
      </w:pPr>
      <w:r w:rsidRPr="00717B6B">
        <w:rPr>
          <w:rFonts w:ascii="Calibri" w:hAnsi="Calibri" w:cs="Calibri"/>
          <w:bCs/>
          <w:color w:val="000000"/>
          <w:lang w:val="pt-BR"/>
        </w:rPr>
        <w:t xml:space="preserve">César Augusto </w:t>
      </w:r>
      <w:proofErr w:type="spellStart"/>
      <w:r w:rsidRPr="00717B6B">
        <w:rPr>
          <w:rFonts w:ascii="Calibri" w:hAnsi="Calibri" w:cs="Calibri"/>
          <w:bCs/>
          <w:color w:val="000000"/>
          <w:lang w:val="pt-BR"/>
        </w:rPr>
        <w:t>Sotkeviene</w:t>
      </w:r>
      <w:proofErr w:type="spellEnd"/>
      <w:r w:rsidRPr="00717B6B">
        <w:rPr>
          <w:rFonts w:ascii="Calibri" w:hAnsi="Calibri" w:cs="Calibri"/>
          <w:bCs/>
          <w:color w:val="000000"/>
          <w:lang w:val="pt-BR"/>
        </w:rPr>
        <w:t xml:space="preserve"> Moura     Wellington Matos </w:t>
      </w:r>
      <w:r w:rsidR="00032391" w:rsidRPr="00717B6B">
        <w:rPr>
          <w:rFonts w:ascii="Calibri" w:hAnsi="Calibri" w:cs="Calibri"/>
          <w:bCs/>
          <w:color w:val="000000"/>
          <w:lang w:val="pt-BR"/>
        </w:rPr>
        <w:t>D</w:t>
      </w:r>
      <w:r w:rsidRPr="00717B6B">
        <w:rPr>
          <w:rFonts w:ascii="Calibri" w:hAnsi="Calibri" w:cs="Calibri"/>
          <w:bCs/>
          <w:color w:val="000000"/>
          <w:lang w:val="pt-BR"/>
        </w:rPr>
        <w:t xml:space="preserve">e Lima             Rafaela Avelar </w:t>
      </w:r>
      <w:r w:rsidR="00032391" w:rsidRPr="00717B6B">
        <w:rPr>
          <w:rFonts w:ascii="Calibri" w:hAnsi="Calibri" w:cs="Calibri"/>
          <w:bCs/>
          <w:color w:val="000000"/>
          <w:lang w:val="pt-BR"/>
        </w:rPr>
        <w:t>D</w:t>
      </w:r>
      <w:r w:rsidRPr="00717B6B">
        <w:rPr>
          <w:rFonts w:ascii="Calibri" w:hAnsi="Calibri" w:cs="Calibri"/>
          <w:bCs/>
          <w:color w:val="000000"/>
          <w:lang w:val="pt-BR"/>
        </w:rPr>
        <w:t>e Queiroz</w:t>
      </w:r>
    </w:p>
    <w:p w14:paraId="78AC0E6E" w14:textId="66B2E77C" w:rsidR="00A222DF" w:rsidRDefault="00193A6D" w:rsidP="00193A6D">
      <w:pPr>
        <w:pStyle w:val="Corpodetexto"/>
        <w:outlineLvl w:val="0"/>
        <w:rPr>
          <w:rFonts w:ascii="Calibri" w:hAnsi="Calibri" w:cs="Calibri"/>
          <w:bCs/>
          <w:color w:val="000000"/>
          <w:lang w:val="pt-BR"/>
        </w:rPr>
      </w:pPr>
      <w:r w:rsidRPr="00717B6B">
        <w:rPr>
          <w:rFonts w:ascii="Calibri" w:hAnsi="Calibri" w:cs="Calibri"/>
          <w:bCs/>
          <w:color w:val="000000"/>
          <w:lang w:val="pt-BR"/>
        </w:rPr>
        <w:t xml:space="preserve">                                    </w:t>
      </w:r>
    </w:p>
    <w:p w14:paraId="25F6E5D3" w14:textId="77777777" w:rsidR="003C5EEA" w:rsidRPr="00717B6B" w:rsidRDefault="003C5EEA" w:rsidP="003C5EEA">
      <w:pPr>
        <w:pStyle w:val="Corpodetexto"/>
        <w:jc w:val="center"/>
        <w:rPr>
          <w:rFonts w:ascii="Calibri" w:hAnsi="Calibri" w:cs="Calibri"/>
          <w:b/>
          <w:color w:val="000000"/>
          <w:u w:val="single"/>
          <w:lang w:val="pt-BR"/>
        </w:rPr>
      </w:pPr>
      <w:r w:rsidRPr="00717B6B">
        <w:rPr>
          <w:rFonts w:ascii="Calibri" w:hAnsi="Calibri" w:cs="Calibri"/>
          <w:b/>
          <w:color w:val="000000"/>
          <w:u w:val="single"/>
          <w:lang w:val="pt-BR"/>
        </w:rPr>
        <w:t>CONTADORA</w:t>
      </w:r>
    </w:p>
    <w:p w14:paraId="182B3A3A" w14:textId="390BBD54" w:rsidR="00D55C3B" w:rsidRDefault="003C5EEA" w:rsidP="008C6521">
      <w:pPr>
        <w:pStyle w:val="Corpodetexto"/>
        <w:jc w:val="center"/>
        <w:outlineLvl w:val="0"/>
        <w:rPr>
          <w:rFonts w:ascii="Calibri" w:hAnsi="Calibri" w:cs="Calibri"/>
          <w:color w:val="000000"/>
          <w:lang w:val="pt-BR"/>
        </w:rPr>
      </w:pPr>
      <w:r w:rsidRPr="00717B6B">
        <w:rPr>
          <w:rFonts w:ascii="Calibri" w:hAnsi="Calibri" w:cs="Calibri"/>
          <w:color w:val="000000"/>
          <w:lang w:val="pt-BR"/>
        </w:rPr>
        <w:t>Maria Terezinha Da Mota Batista</w:t>
      </w:r>
    </w:p>
    <w:p w14:paraId="57D792A0" w14:textId="593D5425" w:rsidR="0054718C" w:rsidRPr="00717B6B" w:rsidRDefault="0054718C" w:rsidP="008C6521">
      <w:pPr>
        <w:pStyle w:val="Corpodetexto"/>
        <w:jc w:val="center"/>
        <w:outlineLvl w:val="0"/>
        <w:rPr>
          <w:rFonts w:ascii="Calibri" w:hAnsi="Calibri" w:cs="Calibri"/>
          <w:bCs/>
          <w:color w:val="000000"/>
          <w:lang w:val="pt-BR"/>
        </w:rPr>
      </w:pPr>
      <w:r>
        <w:rPr>
          <w:rFonts w:ascii="Calibri" w:hAnsi="Calibri" w:cs="Calibri"/>
          <w:color w:val="000000"/>
          <w:lang w:val="pt-BR"/>
        </w:rPr>
        <w:t xml:space="preserve">CRC/GO, </w:t>
      </w:r>
      <w:r w:rsidR="002E3859">
        <w:rPr>
          <w:rFonts w:ascii="Calibri" w:hAnsi="Calibri" w:cs="Calibri"/>
          <w:color w:val="000000"/>
          <w:lang w:val="pt-BR"/>
        </w:rPr>
        <w:t>0</w:t>
      </w:r>
      <w:r>
        <w:rPr>
          <w:rFonts w:ascii="Calibri" w:hAnsi="Calibri" w:cs="Calibri"/>
          <w:color w:val="000000"/>
          <w:lang w:val="pt-BR"/>
        </w:rPr>
        <w:t>08031/</w:t>
      </w:r>
      <w:r w:rsidR="002E3859">
        <w:rPr>
          <w:rFonts w:ascii="Calibri" w:hAnsi="Calibri" w:cs="Calibri"/>
          <w:color w:val="000000"/>
          <w:lang w:val="pt-BR"/>
        </w:rPr>
        <w:t>O-0</w:t>
      </w:r>
    </w:p>
    <w:sectPr w:rsidR="0054718C" w:rsidRPr="00717B6B" w:rsidSect="002D2D90">
      <w:headerReference w:type="default" r:id="rId9"/>
      <w:footerReference w:type="default" r:id="rId10"/>
      <w:footnotePr>
        <w:pos w:val="beneathText"/>
      </w:footnotePr>
      <w:pgSz w:w="11905" w:h="16837" w:code="9"/>
      <w:pgMar w:top="1418" w:right="709" w:bottom="1134" w:left="1701" w:header="567"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8AD78" w14:textId="77777777" w:rsidR="00BD2E17" w:rsidRDefault="00BD2E17">
      <w:r>
        <w:separator/>
      </w:r>
    </w:p>
  </w:endnote>
  <w:endnote w:type="continuationSeparator" w:id="0">
    <w:p w14:paraId="762D9FA6" w14:textId="77777777" w:rsidR="00BD2E17" w:rsidRDefault="00BD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80A35" w14:textId="77777777" w:rsidR="00001662" w:rsidRDefault="005B3556">
    <w:pPr>
      <w:ind w:right="360"/>
      <w:rPr>
        <w:b/>
        <w:bCs/>
      </w:rPr>
    </w:pPr>
    <w:r w:rsidRPr="00BF3A40">
      <w:rPr>
        <w:noProof/>
      </w:rPr>
      <mc:AlternateContent>
        <mc:Choice Requires="wps">
          <w:drawing>
            <wp:anchor distT="0" distB="0" distL="0" distR="0" simplePos="0" relativeHeight="251657728" behindDoc="0" locked="0" layoutInCell="1" allowOverlap="1" wp14:anchorId="55F42633" wp14:editId="14016639">
              <wp:simplePos x="0" y="0"/>
              <wp:positionH relativeFrom="page">
                <wp:posOffset>6743700</wp:posOffset>
              </wp:positionH>
              <wp:positionV relativeFrom="paragraph">
                <wp:posOffset>635</wp:posOffset>
              </wp:positionV>
              <wp:extent cx="213995" cy="160020"/>
              <wp:effectExtent l="0" t="635" r="5080" b="1270"/>
              <wp:wrapSquare wrapText="largest"/>
              <wp:docPr id="15548324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 cy="1600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EEF742" w14:textId="77777777" w:rsidR="00001662" w:rsidRDefault="00001662">
                          <w:r>
                            <w:rPr>
                              <w:b/>
                              <w:bCs/>
                            </w:rPr>
                            <w:fldChar w:fldCharType="begin"/>
                          </w:r>
                          <w:r>
                            <w:rPr>
                              <w:b/>
                              <w:bCs/>
                            </w:rPr>
                            <w:instrText xml:space="preserve"> PAGE </w:instrText>
                          </w:r>
                          <w:r>
                            <w:rPr>
                              <w:b/>
                              <w:bCs/>
                            </w:rPr>
                            <w:fldChar w:fldCharType="separate"/>
                          </w:r>
                          <w:r w:rsidR="00DE5C31">
                            <w:rPr>
                              <w:b/>
                              <w:bCs/>
                              <w:noProof/>
                            </w:rPr>
                            <w:t>28</w:t>
                          </w:r>
                          <w:r>
                            <w:rPr>
                              <w:b/>
                              <w:bC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F42633" id="_x0000_t202" coordsize="21600,21600" o:spt="202" path="m,l,21600r21600,l21600,xe">
              <v:stroke joinstyle="miter"/>
              <v:path gradientshapeok="t" o:connecttype="rect"/>
            </v:shapetype>
            <v:shape id="Text Box 2" o:spid="_x0000_s1026" type="#_x0000_t202" style="position:absolute;margin-left:531pt;margin-top:.05pt;width:16.85pt;height:12.6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" stroked="f">
              <v:fill opacity="0"/>
              <v:textbox inset="0,0,0,0">
                <w:txbxContent>
                  <w:p w14:paraId="20EEF742" w14:textId="77777777" w:rsidR="00001662" w:rsidRDefault="00001662">
                    <w:r>
                      <w:rPr>
                        <w:b/>
                        <w:bCs/>
                      </w:rPr>
                      <w:fldChar w:fldCharType="begin"/>
                    </w:r>
                    <w:r>
                      <w:rPr>
                        <w:b/>
                        <w:bCs/>
                      </w:rPr>
                      <w:instrText xml:space="preserve"> PAGE </w:instrText>
                    </w:r>
                    <w:r>
                      <w:rPr>
                        <w:b/>
                        <w:bCs/>
                      </w:rPr>
                      <w:fldChar w:fldCharType="separate"/>
                    </w:r>
                    <w:r w:rsidR="00DE5C31">
                      <w:rPr>
                        <w:b/>
                        <w:bCs/>
                        <w:noProof/>
                      </w:rPr>
                      <w:t>28</w:t>
                    </w:r>
                    <w:r>
                      <w:rPr>
                        <w:b/>
                        <w:bCs/>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422C4" w14:textId="77777777" w:rsidR="00BD2E17" w:rsidRDefault="00BD2E17">
      <w:r>
        <w:separator/>
      </w:r>
    </w:p>
  </w:footnote>
  <w:footnote w:type="continuationSeparator" w:id="0">
    <w:p w14:paraId="1D526362" w14:textId="77777777" w:rsidR="00BD2E17" w:rsidRDefault="00BD2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A0637" w14:textId="77777777" w:rsidR="00001662" w:rsidRPr="00BD4194" w:rsidRDefault="005B3556" w:rsidP="00280B31">
    <w:pPr>
      <w:pStyle w:val="Cabealho"/>
      <w:tabs>
        <w:tab w:val="clear" w:pos="4252"/>
        <w:tab w:val="clear" w:pos="8504"/>
        <w:tab w:val="left" w:pos="3969"/>
        <w:tab w:val="left" w:pos="7655"/>
      </w:tabs>
      <w:rPr>
        <w:rFonts w:ascii="Times New Roman" w:hAnsi="Times New Roman"/>
        <w:b/>
        <w:sz w:val="24"/>
        <w:szCs w:val="24"/>
      </w:rPr>
    </w:pPr>
    <w:r w:rsidRPr="00F8085F">
      <w:rPr>
        <w:noProof/>
      </w:rPr>
      <w:drawing>
        <wp:inline distT="0" distB="0" distL="0" distR="0" wp14:anchorId="07433BB9" wp14:editId="22D0D640">
          <wp:extent cx="1914525" cy="7429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42950"/>
                  </a:xfrm>
                  <a:prstGeom prst="rect">
                    <a:avLst/>
                  </a:prstGeom>
                  <a:noFill/>
                  <a:ln>
                    <a:noFill/>
                  </a:ln>
                </pic:spPr>
              </pic:pic>
            </a:graphicData>
          </a:graphic>
        </wp:inline>
      </w:drawing>
    </w:r>
    <w:r w:rsidR="00280B31">
      <w:rPr>
        <w:noProof/>
      </w:rPr>
      <w:t xml:space="preserve">                                                                            </w:t>
    </w:r>
    <w:r w:rsidRPr="00EB75A0">
      <w:rPr>
        <w:noProof/>
      </w:rPr>
      <w:drawing>
        <wp:inline distT="0" distB="0" distL="0" distR="0" wp14:anchorId="3956E74C" wp14:editId="6C5915A5">
          <wp:extent cx="1695450" cy="709930"/>
          <wp:effectExtent l="0" t="0" r="0" b="0"/>
          <wp:docPr id="2"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5450" cy="709930"/>
                  </a:xfrm>
                  <a:prstGeom prst="rect">
                    <a:avLst/>
                  </a:prstGeom>
                  <a:noFill/>
                  <a:ln>
                    <a:noFill/>
                  </a:ln>
                </pic:spPr>
              </pic:pic>
            </a:graphicData>
          </a:graphic>
        </wp:inline>
      </w:drawing>
    </w:r>
    <w:r w:rsidR="00001662">
      <w:rPr>
        <w:noProof/>
      </w:rPr>
      <w:tab/>
      <w:t xml:space="preserve">                                                                                                        </w:t>
    </w:r>
    <w:r w:rsidR="00001662">
      <w:rPr>
        <w:noProof/>
      </w:rPr>
      <w:tab/>
    </w:r>
    <w:r w:rsidR="00001662">
      <w:rPr>
        <w:noProof/>
      </w:rPr>
      <w:tab/>
    </w:r>
    <w:r w:rsidR="00001662">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D1333"/>
    <w:multiLevelType w:val="hybridMultilevel"/>
    <w:tmpl w:val="26EC781E"/>
    <w:lvl w:ilvl="0" w:tplc="FFFFFFFF">
      <w:start w:val="1"/>
      <w:numFmt w:val="lowerRoman"/>
      <w:lvlText w:val="%1."/>
      <w:lvlJc w:val="right"/>
      <w:pPr>
        <w:ind w:left="6136" w:hanging="360"/>
      </w:pPr>
    </w:lvl>
    <w:lvl w:ilvl="1" w:tplc="FFFFFFFF" w:tentative="1">
      <w:start w:val="1"/>
      <w:numFmt w:val="lowerLetter"/>
      <w:lvlText w:val="%2."/>
      <w:lvlJc w:val="left"/>
      <w:pPr>
        <w:ind w:left="6856" w:hanging="360"/>
      </w:pPr>
    </w:lvl>
    <w:lvl w:ilvl="2" w:tplc="FFFFFFFF" w:tentative="1">
      <w:start w:val="1"/>
      <w:numFmt w:val="lowerRoman"/>
      <w:lvlText w:val="%3."/>
      <w:lvlJc w:val="right"/>
      <w:pPr>
        <w:ind w:left="7576" w:hanging="180"/>
      </w:pPr>
    </w:lvl>
    <w:lvl w:ilvl="3" w:tplc="FFFFFFFF" w:tentative="1">
      <w:start w:val="1"/>
      <w:numFmt w:val="decimal"/>
      <w:lvlText w:val="%4."/>
      <w:lvlJc w:val="left"/>
      <w:pPr>
        <w:ind w:left="8296" w:hanging="360"/>
      </w:pPr>
    </w:lvl>
    <w:lvl w:ilvl="4" w:tplc="FFFFFFFF" w:tentative="1">
      <w:start w:val="1"/>
      <w:numFmt w:val="lowerLetter"/>
      <w:lvlText w:val="%5."/>
      <w:lvlJc w:val="left"/>
      <w:pPr>
        <w:ind w:left="9016" w:hanging="360"/>
      </w:pPr>
    </w:lvl>
    <w:lvl w:ilvl="5" w:tplc="FFFFFFFF" w:tentative="1">
      <w:start w:val="1"/>
      <w:numFmt w:val="lowerRoman"/>
      <w:lvlText w:val="%6."/>
      <w:lvlJc w:val="right"/>
      <w:pPr>
        <w:ind w:left="9736" w:hanging="180"/>
      </w:pPr>
    </w:lvl>
    <w:lvl w:ilvl="6" w:tplc="FFFFFFFF" w:tentative="1">
      <w:start w:val="1"/>
      <w:numFmt w:val="decimal"/>
      <w:lvlText w:val="%7."/>
      <w:lvlJc w:val="left"/>
      <w:pPr>
        <w:ind w:left="10456" w:hanging="360"/>
      </w:pPr>
    </w:lvl>
    <w:lvl w:ilvl="7" w:tplc="FFFFFFFF" w:tentative="1">
      <w:start w:val="1"/>
      <w:numFmt w:val="lowerLetter"/>
      <w:lvlText w:val="%8."/>
      <w:lvlJc w:val="left"/>
      <w:pPr>
        <w:ind w:left="11176" w:hanging="360"/>
      </w:pPr>
    </w:lvl>
    <w:lvl w:ilvl="8" w:tplc="FFFFFFFF" w:tentative="1">
      <w:start w:val="1"/>
      <w:numFmt w:val="lowerRoman"/>
      <w:lvlText w:val="%9."/>
      <w:lvlJc w:val="right"/>
      <w:pPr>
        <w:ind w:left="11896" w:hanging="180"/>
      </w:pPr>
    </w:lvl>
  </w:abstractNum>
  <w:abstractNum w:abstractNumId="1" w15:restartNumberingAfterBreak="0">
    <w:nsid w:val="0CA71171"/>
    <w:multiLevelType w:val="hybridMultilevel"/>
    <w:tmpl w:val="9730AD34"/>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 w15:restartNumberingAfterBreak="0">
    <w:nsid w:val="0CE73A48"/>
    <w:multiLevelType w:val="hybridMultilevel"/>
    <w:tmpl w:val="B2F4DBC4"/>
    <w:lvl w:ilvl="0" w:tplc="04160017">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 w15:restartNumberingAfterBreak="0">
    <w:nsid w:val="123C2B0B"/>
    <w:multiLevelType w:val="hybridMultilevel"/>
    <w:tmpl w:val="3A82DCD8"/>
    <w:lvl w:ilvl="0" w:tplc="C3703706">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4" w15:restartNumberingAfterBreak="0">
    <w:nsid w:val="12591BC9"/>
    <w:multiLevelType w:val="hybridMultilevel"/>
    <w:tmpl w:val="8EEC71DE"/>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2F12B2"/>
    <w:multiLevelType w:val="hybridMultilevel"/>
    <w:tmpl w:val="64F0E166"/>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6" w15:restartNumberingAfterBreak="0">
    <w:nsid w:val="18F52C7E"/>
    <w:multiLevelType w:val="hybridMultilevel"/>
    <w:tmpl w:val="5D7CDD76"/>
    <w:lvl w:ilvl="0" w:tplc="0416001B">
      <w:start w:val="1"/>
      <w:numFmt w:val="lowerRoman"/>
      <w:lvlText w:val="%1."/>
      <w:lvlJc w:val="righ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1D93587A"/>
    <w:multiLevelType w:val="hybridMultilevel"/>
    <w:tmpl w:val="4124770E"/>
    <w:lvl w:ilvl="0" w:tplc="04160017">
      <w:start w:val="1"/>
      <w:numFmt w:val="lowerLetter"/>
      <w:lvlText w:val="%1)"/>
      <w:lvlJc w:val="left"/>
      <w:pPr>
        <w:ind w:left="927"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03709F9"/>
    <w:multiLevelType w:val="hybridMultilevel"/>
    <w:tmpl w:val="1932D6C0"/>
    <w:lvl w:ilvl="0" w:tplc="01DE0070">
      <w:start w:val="1"/>
      <w:numFmt w:val="lowerLetter"/>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15:restartNumberingAfterBreak="0">
    <w:nsid w:val="20824A8D"/>
    <w:multiLevelType w:val="hybridMultilevel"/>
    <w:tmpl w:val="7A685BAE"/>
    <w:lvl w:ilvl="0" w:tplc="0416000D">
      <w:start w:val="1"/>
      <w:numFmt w:val="bullet"/>
      <w:lvlText w:val=""/>
      <w:lvlJc w:val="left"/>
      <w:pPr>
        <w:ind w:left="1636" w:hanging="360"/>
      </w:pPr>
      <w:rPr>
        <w:rFonts w:ascii="Wingdings" w:hAnsi="Wingdings" w:hint="default"/>
      </w:rPr>
    </w:lvl>
    <w:lvl w:ilvl="1" w:tplc="04160003" w:tentative="1">
      <w:start w:val="1"/>
      <w:numFmt w:val="bullet"/>
      <w:lvlText w:val="o"/>
      <w:lvlJc w:val="left"/>
      <w:pPr>
        <w:ind w:left="2356" w:hanging="360"/>
      </w:pPr>
      <w:rPr>
        <w:rFonts w:ascii="Courier New" w:hAnsi="Courier New" w:cs="Courier New" w:hint="default"/>
      </w:rPr>
    </w:lvl>
    <w:lvl w:ilvl="2" w:tplc="04160005" w:tentative="1">
      <w:start w:val="1"/>
      <w:numFmt w:val="bullet"/>
      <w:lvlText w:val=""/>
      <w:lvlJc w:val="left"/>
      <w:pPr>
        <w:ind w:left="3076" w:hanging="360"/>
      </w:pPr>
      <w:rPr>
        <w:rFonts w:ascii="Wingdings" w:hAnsi="Wingdings" w:hint="default"/>
      </w:rPr>
    </w:lvl>
    <w:lvl w:ilvl="3" w:tplc="04160001" w:tentative="1">
      <w:start w:val="1"/>
      <w:numFmt w:val="bullet"/>
      <w:lvlText w:val=""/>
      <w:lvlJc w:val="left"/>
      <w:pPr>
        <w:ind w:left="3796" w:hanging="360"/>
      </w:pPr>
      <w:rPr>
        <w:rFonts w:ascii="Symbol" w:hAnsi="Symbol" w:hint="default"/>
      </w:rPr>
    </w:lvl>
    <w:lvl w:ilvl="4" w:tplc="04160003" w:tentative="1">
      <w:start w:val="1"/>
      <w:numFmt w:val="bullet"/>
      <w:lvlText w:val="o"/>
      <w:lvlJc w:val="left"/>
      <w:pPr>
        <w:ind w:left="4516" w:hanging="360"/>
      </w:pPr>
      <w:rPr>
        <w:rFonts w:ascii="Courier New" w:hAnsi="Courier New" w:cs="Courier New" w:hint="default"/>
      </w:rPr>
    </w:lvl>
    <w:lvl w:ilvl="5" w:tplc="04160005" w:tentative="1">
      <w:start w:val="1"/>
      <w:numFmt w:val="bullet"/>
      <w:lvlText w:val=""/>
      <w:lvlJc w:val="left"/>
      <w:pPr>
        <w:ind w:left="5236" w:hanging="360"/>
      </w:pPr>
      <w:rPr>
        <w:rFonts w:ascii="Wingdings" w:hAnsi="Wingdings" w:hint="default"/>
      </w:rPr>
    </w:lvl>
    <w:lvl w:ilvl="6" w:tplc="04160001" w:tentative="1">
      <w:start w:val="1"/>
      <w:numFmt w:val="bullet"/>
      <w:lvlText w:val=""/>
      <w:lvlJc w:val="left"/>
      <w:pPr>
        <w:ind w:left="5956" w:hanging="360"/>
      </w:pPr>
      <w:rPr>
        <w:rFonts w:ascii="Symbol" w:hAnsi="Symbol" w:hint="default"/>
      </w:rPr>
    </w:lvl>
    <w:lvl w:ilvl="7" w:tplc="04160003" w:tentative="1">
      <w:start w:val="1"/>
      <w:numFmt w:val="bullet"/>
      <w:lvlText w:val="o"/>
      <w:lvlJc w:val="left"/>
      <w:pPr>
        <w:ind w:left="6676" w:hanging="360"/>
      </w:pPr>
      <w:rPr>
        <w:rFonts w:ascii="Courier New" w:hAnsi="Courier New" w:cs="Courier New" w:hint="default"/>
      </w:rPr>
    </w:lvl>
    <w:lvl w:ilvl="8" w:tplc="04160005" w:tentative="1">
      <w:start w:val="1"/>
      <w:numFmt w:val="bullet"/>
      <w:lvlText w:val=""/>
      <w:lvlJc w:val="left"/>
      <w:pPr>
        <w:ind w:left="7396" w:hanging="360"/>
      </w:pPr>
      <w:rPr>
        <w:rFonts w:ascii="Wingdings" w:hAnsi="Wingdings" w:hint="default"/>
      </w:rPr>
    </w:lvl>
  </w:abstractNum>
  <w:abstractNum w:abstractNumId="10" w15:restartNumberingAfterBreak="0">
    <w:nsid w:val="22C35D2E"/>
    <w:multiLevelType w:val="hybridMultilevel"/>
    <w:tmpl w:val="4EE630F6"/>
    <w:lvl w:ilvl="0" w:tplc="FFFFFFFF">
      <w:start w:val="1"/>
      <w:numFmt w:val="lowerLetter"/>
      <w:lvlText w:val="%1)"/>
      <w:lvlJc w:val="left"/>
      <w:pPr>
        <w:ind w:left="1068" w:hanging="360"/>
      </w:pPr>
      <w:rPr>
        <w:rFonts w:hint="default"/>
        <w:color w:val="auto"/>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 w15:restartNumberingAfterBreak="0">
    <w:nsid w:val="2482496D"/>
    <w:multiLevelType w:val="hybridMultilevel"/>
    <w:tmpl w:val="02BC6124"/>
    <w:lvl w:ilvl="0" w:tplc="0416000D">
      <w:start w:val="1"/>
      <w:numFmt w:val="bullet"/>
      <w:lvlText w:val=""/>
      <w:lvlJc w:val="left"/>
      <w:pPr>
        <w:ind w:left="7369" w:hanging="360"/>
      </w:pPr>
      <w:rPr>
        <w:rFonts w:ascii="Wingdings" w:hAnsi="Wingdings" w:hint="default"/>
      </w:rPr>
    </w:lvl>
    <w:lvl w:ilvl="1" w:tplc="FFFFFFFF" w:tentative="1">
      <w:start w:val="1"/>
      <w:numFmt w:val="lowerLetter"/>
      <w:lvlText w:val="%2."/>
      <w:lvlJc w:val="left"/>
      <w:pPr>
        <w:ind w:left="8089" w:hanging="360"/>
      </w:pPr>
    </w:lvl>
    <w:lvl w:ilvl="2" w:tplc="FFFFFFFF" w:tentative="1">
      <w:start w:val="1"/>
      <w:numFmt w:val="lowerRoman"/>
      <w:lvlText w:val="%3."/>
      <w:lvlJc w:val="right"/>
      <w:pPr>
        <w:ind w:left="8809" w:hanging="180"/>
      </w:pPr>
    </w:lvl>
    <w:lvl w:ilvl="3" w:tplc="FFFFFFFF" w:tentative="1">
      <w:start w:val="1"/>
      <w:numFmt w:val="decimal"/>
      <w:lvlText w:val="%4."/>
      <w:lvlJc w:val="left"/>
      <w:pPr>
        <w:ind w:left="9529" w:hanging="360"/>
      </w:pPr>
    </w:lvl>
    <w:lvl w:ilvl="4" w:tplc="FFFFFFFF" w:tentative="1">
      <w:start w:val="1"/>
      <w:numFmt w:val="lowerLetter"/>
      <w:lvlText w:val="%5."/>
      <w:lvlJc w:val="left"/>
      <w:pPr>
        <w:ind w:left="10249" w:hanging="360"/>
      </w:pPr>
    </w:lvl>
    <w:lvl w:ilvl="5" w:tplc="FFFFFFFF" w:tentative="1">
      <w:start w:val="1"/>
      <w:numFmt w:val="lowerRoman"/>
      <w:lvlText w:val="%6."/>
      <w:lvlJc w:val="right"/>
      <w:pPr>
        <w:ind w:left="10969" w:hanging="180"/>
      </w:pPr>
    </w:lvl>
    <w:lvl w:ilvl="6" w:tplc="FFFFFFFF" w:tentative="1">
      <w:start w:val="1"/>
      <w:numFmt w:val="decimal"/>
      <w:lvlText w:val="%7."/>
      <w:lvlJc w:val="left"/>
      <w:pPr>
        <w:ind w:left="11689" w:hanging="360"/>
      </w:pPr>
    </w:lvl>
    <w:lvl w:ilvl="7" w:tplc="FFFFFFFF" w:tentative="1">
      <w:start w:val="1"/>
      <w:numFmt w:val="lowerLetter"/>
      <w:lvlText w:val="%8."/>
      <w:lvlJc w:val="left"/>
      <w:pPr>
        <w:ind w:left="12409" w:hanging="360"/>
      </w:pPr>
    </w:lvl>
    <w:lvl w:ilvl="8" w:tplc="FFFFFFFF" w:tentative="1">
      <w:start w:val="1"/>
      <w:numFmt w:val="lowerRoman"/>
      <w:lvlText w:val="%9."/>
      <w:lvlJc w:val="right"/>
      <w:pPr>
        <w:ind w:left="13129" w:hanging="180"/>
      </w:pPr>
    </w:lvl>
  </w:abstractNum>
  <w:abstractNum w:abstractNumId="12" w15:restartNumberingAfterBreak="0">
    <w:nsid w:val="26082F16"/>
    <w:multiLevelType w:val="hybridMultilevel"/>
    <w:tmpl w:val="46FCAE86"/>
    <w:lvl w:ilvl="0" w:tplc="04160013">
      <w:start w:val="1"/>
      <w:numFmt w:val="upperRoman"/>
      <w:lvlText w:val="%1."/>
      <w:lvlJc w:val="righ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3" w15:restartNumberingAfterBreak="0">
    <w:nsid w:val="2C6B3294"/>
    <w:multiLevelType w:val="hybridMultilevel"/>
    <w:tmpl w:val="26EC781E"/>
    <w:lvl w:ilvl="0" w:tplc="0416001B">
      <w:start w:val="1"/>
      <w:numFmt w:val="lowerRoman"/>
      <w:lvlText w:val="%1."/>
      <w:lvlJc w:val="right"/>
      <w:pPr>
        <w:ind w:left="7369" w:hanging="360"/>
      </w:pPr>
    </w:lvl>
    <w:lvl w:ilvl="1" w:tplc="04160019" w:tentative="1">
      <w:start w:val="1"/>
      <w:numFmt w:val="lowerLetter"/>
      <w:lvlText w:val="%2."/>
      <w:lvlJc w:val="left"/>
      <w:pPr>
        <w:ind w:left="8089" w:hanging="360"/>
      </w:pPr>
    </w:lvl>
    <w:lvl w:ilvl="2" w:tplc="0416001B" w:tentative="1">
      <w:start w:val="1"/>
      <w:numFmt w:val="lowerRoman"/>
      <w:lvlText w:val="%3."/>
      <w:lvlJc w:val="right"/>
      <w:pPr>
        <w:ind w:left="8809" w:hanging="180"/>
      </w:pPr>
    </w:lvl>
    <w:lvl w:ilvl="3" w:tplc="0416000F" w:tentative="1">
      <w:start w:val="1"/>
      <w:numFmt w:val="decimal"/>
      <w:lvlText w:val="%4."/>
      <w:lvlJc w:val="left"/>
      <w:pPr>
        <w:ind w:left="9529" w:hanging="360"/>
      </w:pPr>
    </w:lvl>
    <w:lvl w:ilvl="4" w:tplc="04160019" w:tentative="1">
      <w:start w:val="1"/>
      <w:numFmt w:val="lowerLetter"/>
      <w:lvlText w:val="%5."/>
      <w:lvlJc w:val="left"/>
      <w:pPr>
        <w:ind w:left="10249" w:hanging="360"/>
      </w:pPr>
    </w:lvl>
    <w:lvl w:ilvl="5" w:tplc="0416001B" w:tentative="1">
      <w:start w:val="1"/>
      <w:numFmt w:val="lowerRoman"/>
      <w:lvlText w:val="%6."/>
      <w:lvlJc w:val="right"/>
      <w:pPr>
        <w:ind w:left="10969" w:hanging="180"/>
      </w:pPr>
    </w:lvl>
    <w:lvl w:ilvl="6" w:tplc="0416000F" w:tentative="1">
      <w:start w:val="1"/>
      <w:numFmt w:val="decimal"/>
      <w:lvlText w:val="%7."/>
      <w:lvlJc w:val="left"/>
      <w:pPr>
        <w:ind w:left="11689" w:hanging="360"/>
      </w:pPr>
    </w:lvl>
    <w:lvl w:ilvl="7" w:tplc="04160019" w:tentative="1">
      <w:start w:val="1"/>
      <w:numFmt w:val="lowerLetter"/>
      <w:lvlText w:val="%8."/>
      <w:lvlJc w:val="left"/>
      <w:pPr>
        <w:ind w:left="12409" w:hanging="360"/>
      </w:pPr>
    </w:lvl>
    <w:lvl w:ilvl="8" w:tplc="0416001B" w:tentative="1">
      <w:start w:val="1"/>
      <w:numFmt w:val="lowerRoman"/>
      <w:lvlText w:val="%9."/>
      <w:lvlJc w:val="right"/>
      <w:pPr>
        <w:ind w:left="13129" w:hanging="180"/>
      </w:pPr>
    </w:lvl>
  </w:abstractNum>
  <w:abstractNum w:abstractNumId="14" w15:restartNumberingAfterBreak="0">
    <w:nsid w:val="2FB90FC0"/>
    <w:multiLevelType w:val="multilevel"/>
    <w:tmpl w:val="E2022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636090"/>
    <w:multiLevelType w:val="hybridMultilevel"/>
    <w:tmpl w:val="218AFC02"/>
    <w:lvl w:ilvl="0" w:tplc="0416000D">
      <w:start w:val="1"/>
      <w:numFmt w:val="bullet"/>
      <w:lvlText w:val=""/>
      <w:lvlJc w:val="left"/>
      <w:pPr>
        <w:ind w:left="7369" w:hanging="360"/>
      </w:pPr>
      <w:rPr>
        <w:rFonts w:ascii="Wingdings" w:hAnsi="Wingdings" w:hint="default"/>
      </w:rPr>
    </w:lvl>
    <w:lvl w:ilvl="1" w:tplc="FFFFFFFF" w:tentative="1">
      <w:start w:val="1"/>
      <w:numFmt w:val="lowerLetter"/>
      <w:lvlText w:val="%2."/>
      <w:lvlJc w:val="left"/>
      <w:pPr>
        <w:ind w:left="8089" w:hanging="360"/>
      </w:pPr>
    </w:lvl>
    <w:lvl w:ilvl="2" w:tplc="FFFFFFFF" w:tentative="1">
      <w:start w:val="1"/>
      <w:numFmt w:val="lowerRoman"/>
      <w:lvlText w:val="%3."/>
      <w:lvlJc w:val="right"/>
      <w:pPr>
        <w:ind w:left="8809" w:hanging="180"/>
      </w:pPr>
    </w:lvl>
    <w:lvl w:ilvl="3" w:tplc="FFFFFFFF" w:tentative="1">
      <w:start w:val="1"/>
      <w:numFmt w:val="decimal"/>
      <w:lvlText w:val="%4."/>
      <w:lvlJc w:val="left"/>
      <w:pPr>
        <w:ind w:left="9529" w:hanging="360"/>
      </w:pPr>
    </w:lvl>
    <w:lvl w:ilvl="4" w:tplc="FFFFFFFF" w:tentative="1">
      <w:start w:val="1"/>
      <w:numFmt w:val="lowerLetter"/>
      <w:lvlText w:val="%5."/>
      <w:lvlJc w:val="left"/>
      <w:pPr>
        <w:ind w:left="10249" w:hanging="360"/>
      </w:pPr>
    </w:lvl>
    <w:lvl w:ilvl="5" w:tplc="FFFFFFFF" w:tentative="1">
      <w:start w:val="1"/>
      <w:numFmt w:val="lowerRoman"/>
      <w:lvlText w:val="%6."/>
      <w:lvlJc w:val="right"/>
      <w:pPr>
        <w:ind w:left="10969" w:hanging="180"/>
      </w:pPr>
    </w:lvl>
    <w:lvl w:ilvl="6" w:tplc="FFFFFFFF" w:tentative="1">
      <w:start w:val="1"/>
      <w:numFmt w:val="decimal"/>
      <w:lvlText w:val="%7."/>
      <w:lvlJc w:val="left"/>
      <w:pPr>
        <w:ind w:left="11689" w:hanging="360"/>
      </w:pPr>
    </w:lvl>
    <w:lvl w:ilvl="7" w:tplc="FFFFFFFF" w:tentative="1">
      <w:start w:val="1"/>
      <w:numFmt w:val="lowerLetter"/>
      <w:lvlText w:val="%8."/>
      <w:lvlJc w:val="left"/>
      <w:pPr>
        <w:ind w:left="12409" w:hanging="360"/>
      </w:pPr>
    </w:lvl>
    <w:lvl w:ilvl="8" w:tplc="FFFFFFFF" w:tentative="1">
      <w:start w:val="1"/>
      <w:numFmt w:val="lowerRoman"/>
      <w:lvlText w:val="%9."/>
      <w:lvlJc w:val="right"/>
      <w:pPr>
        <w:ind w:left="13129" w:hanging="180"/>
      </w:pPr>
    </w:lvl>
  </w:abstractNum>
  <w:abstractNum w:abstractNumId="16" w15:restartNumberingAfterBreak="0">
    <w:nsid w:val="35DF6718"/>
    <w:multiLevelType w:val="hybridMultilevel"/>
    <w:tmpl w:val="58506DF4"/>
    <w:lvl w:ilvl="0" w:tplc="04160017">
      <w:start w:val="1"/>
      <w:numFmt w:val="lowerLetter"/>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7" w15:restartNumberingAfterBreak="0">
    <w:nsid w:val="36C67C73"/>
    <w:multiLevelType w:val="hybridMultilevel"/>
    <w:tmpl w:val="529C83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70F7C3E"/>
    <w:multiLevelType w:val="hybridMultilevel"/>
    <w:tmpl w:val="BCBA9C66"/>
    <w:lvl w:ilvl="0" w:tplc="04160017">
      <w:start w:val="1"/>
      <w:numFmt w:val="lowerLetter"/>
      <w:lvlText w:val="%1)"/>
      <w:lvlJc w:val="left"/>
      <w:pPr>
        <w:ind w:left="1069"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9" w15:restartNumberingAfterBreak="0">
    <w:nsid w:val="39E4229C"/>
    <w:multiLevelType w:val="hybridMultilevel"/>
    <w:tmpl w:val="DA522382"/>
    <w:lvl w:ilvl="0" w:tplc="0416000D">
      <w:start w:val="1"/>
      <w:numFmt w:val="bullet"/>
      <w:lvlText w:val=""/>
      <w:lvlJc w:val="left"/>
      <w:pPr>
        <w:ind w:left="1636" w:hanging="360"/>
      </w:pPr>
      <w:rPr>
        <w:rFonts w:ascii="Wingdings" w:hAnsi="Wingdings" w:hint="default"/>
      </w:rPr>
    </w:lvl>
    <w:lvl w:ilvl="1" w:tplc="04160003" w:tentative="1">
      <w:start w:val="1"/>
      <w:numFmt w:val="bullet"/>
      <w:lvlText w:val="o"/>
      <w:lvlJc w:val="left"/>
      <w:pPr>
        <w:ind w:left="2356" w:hanging="360"/>
      </w:pPr>
      <w:rPr>
        <w:rFonts w:ascii="Courier New" w:hAnsi="Courier New" w:cs="Courier New" w:hint="default"/>
      </w:rPr>
    </w:lvl>
    <w:lvl w:ilvl="2" w:tplc="04160005" w:tentative="1">
      <w:start w:val="1"/>
      <w:numFmt w:val="bullet"/>
      <w:lvlText w:val=""/>
      <w:lvlJc w:val="left"/>
      <w:pPr>
        <w:ind w:left="3076" w:hanging="360"/>
      </w:pPr>
      <w:rPr>
        <w:rFonts w:ascii="Wingdings" w:hAnsi="Wingdings" w:hint="default"/>
      </w:rPr>
    </w:lvl>
    <w:lvl w:ilvl="3" w:tplc="04160001" w:tentative="1">
      <w:start w:val="1"/>
      <w:numFmt w:val="bullet"/>
      <w:lvlText w:val=""/>
      <w:lvlJc w:val="left"/>
      <w:pPr>
        <w:ind w:left="3796" w:hanging="360"/>
      </w:pPr>
      <w:rPr>
        <w:rFonts w:ascii="Symbol" w:hAnsi="Symbol" w:hint="default"/>
      </w:rPr>
    </w:lvl>
    <w:lvl w:ilvl="4" w:tplc="04160003" w:tentative="1">
      <w:start w:val="1"/>
      <w:numFmt w:val="bullet"/>
      <w:lvlText w:val="o"/>
      <w:lvlJc w:val="left"/>
      <w:pPr>
        <w:ind w:left="4516" w:hanging="360"/>
      </w:pPr>
      <w:rPr>
        <w:rFonts w:ascii="Courier New" w:hAnsi="Courier New" w:cs="Courier New" w:hint="default"/>
      </w:rPr>
    </w:lvl>
    <w:lvl w:ilvl="5" w:tplc="04160005" w:tentative="1">
      <w:start w:val="1"/>
      <w:numFmt w:val="bullet"/>
      <w:lvlText w:val=""/>
      <w:lvlJc w:val="left"/>
      <w:pPr>
        <w:ind w:left="5236" w:hanging="360"/>
      </w:pPr>
      <w:rPr>
        <w:rFonts w:ascii="Wingdings" w:hAnsi="Wingdings" w:hint="default"/>
      </w:rPr>
    </w:lvl>
    <w:lvl w:ilvl="6" w:tplc="04160001" w:tentative="1">
      <w:start w:val="1"/>
      <w:numFmt w:val="bullet"/>
      <w:lvlText w:val=""/>
      <w:lvlJc w:val="left"/>
      <w:pPr>
        <w:ind w:left="5956" w:hanging="360"/>
      </w:pPr>
      <w:rPr>
        <w:rFonts w:ascii="Symbol" w:hAnsi="Symbol" w:hint="default"/>
      </w:rPr>
    </w:lvl>
    <w:lvl w:ilvl="7" w:tplc="04160003" w:tentative="1">
      <w:start w:val="1"/>
      <w:numFmt w:val="bullet"/>
      <w:lvlText w:val="o"/>
      <w:lvlJc w:val="left"/>
      <w:pPr>
        <w:ind w:left="6676" w:hanging="360"/>
      </w:pPr>
      <w:rPr>
        <w:rFonts w:ascii="Courier New" w:hAnsi="Courier New" w:cs="Courier New" w:hint="default"/>
      </w:rPr>
    </w:lvl>
    <w:lvl w:ilvl="8" w:tplc="04160005" w:tentative="1">
      <w:start w:val="1"/>
      <w:numFmt w:val="bullet"/>
      <w:lvlText w:val=""/>
      <w:lvlJc w:val="left"/>
      <w:pPr>
        <w:ind w:left="7396" w:hanging="360"/>
      </w:pPr>
      <w:rPr>
        <w:rFonts w:ascii="Wingdings" w:hAnsi="Wingdings" w:hint="default"/>
      </w:rPr>
    </w:lvl>
  </w:abstractNum>
  <w:abstractNum w:abstractNumId="20" w15:restartNumberingAfterBreak="0">
    <w:nsid w:val="3D890018"/>
    <w:multiLevelType w:val="hybridMultilevel"/>
    <w:tmpl w:val="7F5456C4"/>
    <w:lvl w:ilvl="0" w:tplc="F33027B4">
      <w:start w:val="1"/>
      <w:numFmt w:val="lowerLetter"/>
      <w:lvlText w:val="%1)"/>
      <w:lvlJc w:val="left"/>
      <w:pPr>
        <w:ind w:left="1069" w:hanging="360"/>
      </w:pPr>
      <w:rPr>
        <w:rFonts w:hint="default"/>
        <w:b/>
        <w:bCs/>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1" w15:restartNumberingAfterBreak="0">
    <w:nsid w:val="3E1C6BCE"/>
    <w:multiLevelType w:val="hybridMultilevel"/>
    <w:tmpl w:val="4EE630F6"/>
    <w:lvl w:ilvl="0" w:tplc="FFFFFFFF">
      <w:start w:val="1"/>
      <w:numFmt w:val="lowerLetter"/>
      <w:lvlText w:val="%1)"/>
      <w:lvlJc w:val="left"/>
      <w:pPr>
        <w:ind w:left="1068" w:hanging="360"/>
      </w:pPr>
      <w:rPr>
        <w:rFonts w:hint="default"/>
        <w:color w:val="auto"/>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2" w15:restartNumberingAfterBreak="0">
    <w:nsid w:val="3F2E13C5"/>
    <w:multiLevelType w:val="hybridMultilevel"/>
    <w:tmpl w:val="1D3043E8"/>
    <w:lvl w:ilvl="0" w:tplc="0416000D">
      <w:start w:val="1"/>
      <w:numFmt w:val="bullet"/>
      <w:lvlText w:val=""/>
      <w:lvlJc w:val="left"/>
      <w:pPr>
        <w:ind w:left="1287" w:hanging="360"/>
      </w:pPr>
      <w:rPr>
        <w:rFonts w:ascii="Wingdings" w:hAnsi="Wingdings"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3" w15:restartNumberingAfterBreak="0">
    <w:nsid w:val="3FB67B84"/>
    <w:multiLevelType w:val="hybridMultilevel"/>
    <w:tmpl w:val="931AD7C6"/>
    <w:lvl w:ilvl="0" w:tplc="0416000D">
      <w:start w:val="1"/>
      <w:numFmt w:val="bullet"/>
      <w:lvlText w:val=""/>
      <w:lvlJc w:val="left"/>
      <w:pPr>
        <w:ind w:left="1785" w:hanging="360"/>
      </w:pPr>
      <w:rPr>
        <w:rFonts w:ascii="Wingdings" w:hAnsi="Wingdings" w:hint="default"/>
      </w:rPr>
    </w:lvl>
    <w:lvl w:ilvl="1" w:tplc="04160003" w:tentative="1">
      <w:start w:val="1"/>
      <w:numFmt w:val="bullet"/>
      <w:lvlText w:val="o"/>
      <w:lvlJc w:val="left"/>
      <w:pPr>
        <w:ind w:left="2505" w:hanging="360"/>
      </w:pPr>
      <w:rPr>
        <w:rFonts w:ascii="Courier New" w:hAnsi="Courier New" w:cs="Courier New" w:hint="default"/>
      </w:rPr>
    </w:lvl>
    <w:lvl w:ilvl="2" w:tplc="04160005" w:tentative="1">
      <w:start w:val="1"/>
      <w:numFmt w:val="bullet"/>
      <w:lvlText w:val=""/>
      <w:lvlJc w:val="left"/>
      <w:pPr>
        <w:ind w:left="3225" w:hanging="360"/>
      </w:pPr>
      <w:rPr>
        <w:rFonts w:ascii="Wingdings" w:hAnsi="Wingdings" w:hint="default"/>
      </w:rPr>
    </w:lvl>
    <w:lvl w:ilvl="3" w:tplc="04160001" w:tentative="1">
      <w:start w:val="1"/>
      <w:numFmt w:val="bullet"/>
      <w:lvlText w:val=""/>
      <w:lvlJc w:val="left"/>
      <w:pPr>
        <w:ind w:left="3945" w:hanging="360"/>
      </w:pPr>
      <w:rPr>
        <w:rFonts w:ascii="Symbol" w:hAnsi="Symbol" w:hint="default"/>
      </w:rPr>
    </w:lvl>
    <w:lvl w:ilvl="4" w:tplc="04160003" w:tentative="1">
      <w:start w:val="1"/>
      <w:numFmt w:val="bullet"/>
      <w:lvlText w:val="o"/>
      <w:lvlJc w:val="left"/>
      <w:pPr>
        <w:ind w:left="4665" w:hanging="360"/>
      </w:pPr>
      <w:rPr>
        <w:rFonts w:ascii="Courier New" w:hAnsi="Courier New" w:cs="Courier New" w:hint="default"/>
      </w:rPr>
    </w:lvl>
    <w:lvl w:ilvl="5" w:tplc="04160005" w:tentative="1">
      <w:start w:val="1"/>
      <w:numFmt w:val="bullet"/>
      <w:lvlText w:val=""/>
      <w:lvlJc w:val="left"/>
      <w:pPr>
        <w:ind w:left="5385" w:hanging="360"/>
      </w:pPr>
      <w:rPr>
        <w:rFonts w:ascii="Wingdings" w:hAnsi="Wingdings" w:hint="default"/>
      </w:rPr>
    </w:lvl>
    <w:lvl w:ilvl="6" w:tplc="04160001" w:tentative="1">
      <w:start w:val="1"/>
      <w:numFmt w:val="bullet"/>
      <w:lvlText w:val=""/>
      <w:lvlJc w:val="left"/>
      <w:pPr>
        <w:ind w:left="6105" w:hanging="360"/>
      </w:pPr>
      <w:rPr>
        <w:rFonts w:ascii="Symbol" w:hAnsi="Symbol" w:hint="default"/>
      </w:rPr>
    </w:lvl>
    <w:lvl w:ilvl="7" w:tplc="04160003" w:tentative="1">
      <w:start w:val="1"/>
      <w:numFmt w:val="bullet"/>
      <w:lvlText w:val="o"/>
      <w:lvlJc w:val="left"/>
      <w:pPr>
        <w:ind w:left="6825" w:hanging="360"/>
      </w:pPr>
      <w:rPr>
        <w:rFonts w:ascii="Courier New" w:hAnsi="Courier New" w:cs="Courier New" w:hint="default"/>
      </w:rPr>
    </w:lvl>
    <w:lvl w:ilvl="8" w:tplc="04160005" w:tentative="1">
      <w:start w:val="1"/>
      <w:numFmt w:val="bullet"/>
      <w:lvlText w:val=""/>
      <w:lvlJc w:val="left"/>
      <w:pPr>
        <w:ind w:left="7545" w:hanging="360"/>
      </w:pPr>
      <w:rPr>
        <w:rFonts w:ascii="Wingdings" w:hAnsi="Wingdings" w:hint="default"/>
      </w:rPr>
    </w:lvl>
  </w:abstractNum>
  <w:abstractNum w:abstractNumId="24" w15:restartNumberingAfterBreak="0">
    <w:nsid w:val="40E431BA"/>
    <w:multiLevelType w:val="multilevel"/>
    <w:tmpl w:val="5BF42AC0"/>
    <w:lvl w:ilvl="0">
      <w:start w:val="1"/>
      <w:numFmt w:val="lowerLetter"/>
      <w:lvlText w:val="%1)"/>
      <w:lvlJc w:val="left"/>
      <w:pPr>
        <w:ind w:left="0" w:hanging="360"/>
      </w:pPr>
      <w:rPr>
        <w:rFonts w:ascii="Verdana" w:hAnsi="Verdana" w:cs="Verdana" w:hint="default"/>
        <w:b w:val="0"/>
        <w:i w:val="0"/>
        <w:sz w:val="20"/>
        <w:szCs w:val="20"/>
      </w:rPr>
    </w:lvl>
    <w:lvl w:ilvl="1">
      <w:start w:val="1"/>
      <w:numFmt w:val="lowerLetter"/>
      <w:lvlText w:val="%2)"/>
      <w:lvlJc w:val="left"/>
      <w:pPr>
        <w:ind w:left="0" w:hanging="360"/>
      </w:pPr>
      <w:rPr>
        <w:rFonts w:ascii="Verdana" w:hAnsi="Verdana" w:hint="default"/>
        <w:b/>
        <w:bCs/>
        <w:i w:val="0"/>
        <w:iCs w:val="0"/>
        <w:sz w:val="20"/>
        <w:szCs w:val="20"/>
      </w:rPr>
    </w:lvl>
    <w:lvl w:ilvl="2">
      <w:start w:val="1"/>
      <w:numFmt w:val="lowerRoman"/>
      <w:lvlText w:val="%3)"/>
      <w:lvlJc w:val="left"/>
      <w:pPr>
        <w:ind w:left="0" w:hanging="360"/>
      </w:pPr>
      <w:rPr>
        <w:rFonts w:hint="default"/>
      </w:rPr>
    </w:lvl>
    <w:lvl w:ilvl="3">
      <w:start w:val="1"/>
      <w:numFmt w:val="decimal"/>
      <w:lvlText w:val="(%4)"/>
      <w:lvlJc w:val="left"/>
      <w:pPr>
        <w:ind w:left="360" w:hanging="360"/>
      </w:pPr>
      <w:rPr>
        <w:rFonts w:hint="default"/>
      </w:rPr>
    </w:lvl>
    <w:lvl w:ilvl="4">
      <w:start w:val="1"/>
      <w:numFmt w:val="lowerLetter"/>
      <w:lvlText w:val="(%5)"/>
      <w:lvlJc w:val="left"/>
      <w:pPr>
        <w:ind w:left="0" w:hanging="360"/>
      </w:pPr>
      <w:rPr>
        <w:rFonts w:hint="default"/>
      </w:rPr>
    </w:lvl>
    <w:lvl w:ilvl="5">
      <w:start w:val="1"/>
      <w:numFmt w:val="lowerRoman"/>
      <w:lvlText w:val="(%6)"/>
      <w:lvlJc w:val="left"/>
      <w:pPr>
        <w:ind w:left="0" w:hanging="360"/>
      </w:pPr>
      <w:rPr>
        <w:rFonts w:hint="default"/>
      </w:rPr>
    </w:lvl>
    <w:lvl w:ilvl="6">
      <w:start w:val="1"/>
      <w:numFmt w:val="decimal"/>
      <w:lvlText w:val="%7."/>
      <w:lvlJc w:val="left"/>
      <w:pPr>
        <w:ind w:left="0" w:hanging="360"/>
      </w:pPr>
      <w:rPr>
        <w:rFonts w:hint="default"/>
      </w:rPr>
    </w:lvl>
    <w:lvl w:ilvl="7">
      <w:start w:val="1"/>
      <w:numFmt w:val="lowerLetter"/>
      <w:lvlText w:val="%8."/>
      <w:lvlJc w:val="left"/>
      <w:pPr>
        <w:ind w:left="0" w:hanging="360"/>
      </w:pPr>
      <w:rPr>
        <w:rFonts w:hint="default"/>
      </w:rPr>
    </w:lvl>
    <w:lvl w:ilvl="8">
      <w:start w:val="1"/>
      <w:numFmt w:val="lowerRoman"/>
      <w:lvlText w:val="%9."/>
      <w:lvlJc w:val="left"/>
      <w:pPr>
        <w:ind w:left="0" w:hanging="360"/>
      </w:pPr>
      <w:rPr>
        <w:rFonts w:hint="default"/>
      </w:rPr>
    </w:lvl>
  </w:abstractNum>
  <w:abstractNum w:abstractNumId="25" w15:restartNumberingAfterBreak="0">
    <w:nsid w:val="41150732"/>
    <w:multiLevelType w:val="hybridMultilevel"/>
    <w:tmpl w:val="C75803DC"/>
    <w:lvl w:ilvl="0" w:tplc="625CB80A">
      <w:start w:val="1"/>
      <w:numFmt w:val="lowerLetter"/>
      <w:lvlText w:val="%1)"/>
      <w:lvlJc w:val="left"/>
      <w:pPr>
        <w:ind w:left="1125" w:hanging="360"/>
      </w:pPr>
      <w:rPr>
        <w:rFonts w:hint="default"/>
      </w:rPr>
    </w:lvl>
    <w:lvl w:ilvl="1" w:tplc="04160019" w:tentative="1">
      <w:start w:val="1"/>
      <w:numFmt w:val="lowerLetter"/>
      <w:lvlText w:val="%2."/>
      <w:lvlJc w:val="left"/>
      <w:pPr>
        <w:ind w:left="1845" w:hanging="360"/>
      </w:pPr>
    </w:lvl>
    <w:lvl w:ilvl="2" w:tplc="0416001B" w:tentative="1">
      <w:start w:val="1"/>
      <w:numFmt w:val="lowerRoman"/>
      <w:lvlText w:val="%3."/>
      <w:lvlJc w:val="right"/>
      <w:pPr>
        <w:ind w:left="2565" w:hanging="180"/>
      </w:pPr>
    </w:lvl>
    <w:lvl w:ilvl="3" w:tplc="0416000F" w:tentative="1">
      <w:start w:val="1"/>
      <w:numFmt w:val="decimal"/>
      <w:lvlText w:val="%4."/>
      <w:lvlJc w:val="left"/>
      <w:pPr>
        <w:ind w:left="3285" w:hanging="360"/>
      </w:pPr>
    </w:lvl>
    <w:lvl w:ilvl="4" w:tplc="04160019" w:tentative="1">
      <w:start w:val="1"/>
      <w:numFmt w:val="lowerLetter"/>
      <w:lvlText w:val="%5."/>
      <w:lvlJc w:val="left"/>
      <w:pPr>
        <w:ind w:left="4005" w:hanging="360"/>
      </w:pPr>
    </w:lvl>
    <w:lvl w:ilvl="5" w:tplc="0416001B" w:tentative="1">
      <w:start w:val="1"/>
      <w:numFmt w:val="lowerRoman"/>
      <w:lvlText w:val="%6."/>
      <w:lvlJc w:val="right"/>
      <w:pPr>
        <w:ind w:left="4725" w:hanging="180"/>
      </w:pPr>
    </w:lvl>
    <w:lvl w:ilvl="6" w:tplc="0416000F" w:tentative="1">
      <w:start w:val="1"/>
      <w:numFmt w:val="decimal"/>
      <w:lvlText w:val="%7."/>
      <w:lvlJc w:val="left"/>
      <w:pPr>
        <w:ind w:left="5445" w:hanging="360"/>
      </w:pPr>
    </w:lvl>
    <w:lvl w:ilvl="7" w:tplc="04160019" w:tentative="1">
      <w:start w:val="1"/>
      <w:numFmt w:val="lowerLetter"/>
      <w:lvlText w:val="%8."/>
      <w:lvlJc w:val="left"/>
      <w:pPr>
        <w:ind w:left="6165" w:hanging="360"/>
      </w:pPr>
    </w:lvl>
    <w:lvl w:ilvl="8" w:tplc="0416001B" w:tentative="1">
      <w:start w:val="1"/>
      <w:numFmt w:val="lowerRoman"/>
      <w:lvlText w:val="%9."/>
      <w:lvlJc w:val="right"/>
      <w:pPr>
        <w:ind w:left="6885" w:hanging="180"/>
      </w:pPr>
    </w:lvl>
  </w:abstractNum>
  <w:abstractNum w:abstractNumId="26" w15:restartNumberingAfterBreak="0">
    <w:nsid w:val="42B96336"/>
    <w:multiLevelType w:val="hybridMultilevel"/>
    <w:tmpl w:val="E714AA1A"/>
    <w:lvl w:ilvl="0" w:tplc="1220C5E4">
      <w:start w:val="1"/>
      <w:numFmt w:val="upperRoman"/>
      <w:lvlText w:val="%1."/>
      <w:lvlJc w:val="right"/>
      <w:rPr>
        <w:rFonts w:hint="default"/>
        <w:b/>
        <w:bCs w:val="0"/>
        <w:color w:val="auto"/>
      </w:rPr>
    </w:lvl>
    <w:lvl w:ilvl="1" w:tplc="04160003">
      <w:start w:val="1"/>
      <w:numFmt w:val="bullet"/>
      <w:lvlText w:val="o"/>
      <w:lvlJc w:val="left"/>
      <w:pPr>
        <w:ind w:left="5640" w:hanging="360"/>
      </w:pPr>
      <w:rPr>
        <w:rFonts w:ascii="Courier New" w:hAnsi="Courier New" w:cs="Courier New" w:hint="default"/>
      </w:rPr>
    </w:lvl>
    <w:lvl w:ilvl="2" w:tplc="04160005">
      <w:start w:val="1"/>
      <w:numFmt w:val="bullet"/>
      <w:lvlText w:val=""/>
      <w:lvlJc w:val="left"/>
      <w:pPr>
        <w:ind w:left="6360" w:hanging="360"/>
      </w:pPr>
      <w:rPr>
        <w:rFonts w:ascii="Wingdings" w:hAnsi="Wingdings" w:hint="default"/>
      </w:rPr>
    </w:lvl>
    <w:lvl w:ilvl="3" w:tplc="04160001" w:tentative="1">
      <w:start w:val="1"/>
      <w:numFmt w:val="bullet"/>
      <w:lvlText w:val=""/>
      <w:lvlJc w:val="left"/>
      <w:pPr>
        <w:ind w:left="7080" w:hanging="360"/>
      </w:pPr>
      <w:rPr>
        <w:rFonts w:ascii="Symbol" w:hAnsi="Symbol" w:hint="default"/>
      </w:rPr>
    </w:lvl>
    <w:lvl w:ilvl="4" w:tplc="04160003" w:tentative="1">
      <w:start w:val="1"/>
      <w:numFmt w:val="bullet"/>
      <w:lvlText w:val="o"/>
      <w:lvlJc w:val="left"/>
      <w:pPr>
        <w:ind w:left="7800" w:hanging="360"/>
      </w:pPr>
      <w:rPr>
        <w:rFonts w:ascii="Courier New" w:hAnsi="Courier New" w:cs="Courier New" w:hint="default"/>
      </w:rPr>
    </w:lvl>
    <w:lvl w:ilvl="5" w:tplc="04160005" w:tentative="1">
      <w:start w:val="1"/>
      <w:numFmt w:val="bullet"/>
      <w:lvlText w:val=""/>
      <w:lvlJc w:val="left"/>
      <w:pPr>
        <w:ind w:left="8520" w:hanging="360"/>
      </w:pPr>
      <w:rPr>
        <w:rFonts w:ascii="Wingdings" w:hAnsi="Wingdings" w:hint="default"/>
      </w:rPr>
    </w:lvl>
    <w:lvl w:ilvl="6" w:tplc="04160001" w:tentative="1">
      <w:start w:val="1"/>
      <w:numFmt w:val="bullet"/>
      <w:lvlText w:val=""/>
      <w:lvlJc w:val="left"/>
      <w:pPr>
        <w:ind w:left="9240" w:hanging="360"/>
      </w:pPr>
      <w:rPr>
        <w:rFonts w:ascii="Symbol" w:hAnsi="Symbol" w:hint="default"/>
      </w:rPr>
    </w:lvl>
    <w:lvl w:ilvl="7" w:tplc="04160003" w:tentative="1">
      <w:start w:val="1"/>
      <w:numFmt w:val="bullet"/>
      <w:lvlText w:val="o"/>
      <w:lvlJc w:val="left"/>
      <w:pPr>
        <w:ind w:left="9960" w:hanging="360"/>
      </w:pPr>
      <w:rPr>
        <w:rFonts w:ascii="Courier New" w:hAnsi="Courier New" w:cs="Courier New" w:hint="default"/>
      </w:rPr>
    </w:lvl>
    <w:lvl w:ilvl="8" w:tplc="04160005" w:tentative="1">
      <w:start w:val="1"/>
      <w:numFmt w:val="bullet"/>
      <w:lvlText w:val=""/>
      <w:lvlJc w:val="left"/>
      <w:pPr>
        <w:ind w:left="10680" w:hanging="360"/>
      </w:pPr>
      <w:rPr>
        <w:rFonts w:ascii="Wingdings" w:hAnsi="Wingdings" w:hint="default"/>
      </w:rPr>
    </w:lvl>
  </w:abstractNum>
  <w:abstractNum w:abstractNumId="27" w15:restartNumberingAfterBreak="0">
    <w:nsid w:val="446C2115"/>
    <w:multiLevelType w:val="hybridMultilevel"/>
    <w:tmpl w:val="C29A17F8"/>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8" w15:restartNumberingAfterBreak="0">
    <w:nsid w:val="4C9E2056"/>
    <w:multiLevelType w:val="hybridMultilevel"/>
    <w:tmpl w:val="B5AAD130"/>
    <w:lvl w:ilvl="0" w:tplc="FCFCD8A4">
      <w:start w:val="1"/>
      <w:numFmt w:val="lowerLetter"/>
      <w:lvlText w:val="%1)"/>
      <w:lvlJc w:val="left"/>
      <w:pPr>
        <w:ind w:left="1350" w:hanging="360"/>
      </w:pPr>
      <w:rPr>
        <w:rFonts w:hint="default"/>
      </w:rPr>
    </w:lvl>
    <w:lvl w:ilvl="1" w:tplc="04160019" w:tentative="1">
      <w:start w:val="1"/>
      <w:numFmt w:val="lowerLetter"/>
      <w:lvlText w:val="%2."/>
      <w:lvlJc w:val="left"/>
      <w:pPr>
        <w:ind w:left="2070" w:hanging="360"/>
      </w:pPr>
    </w:lvl>
    <w:lvl w:ilvl="2" w:tplc="0416001B" w:tentative="1">
      <w:start w:val="1"/>
      <w:numFmt w:val="lowerRoman"/>
      <w:lvlText w:val="%3."/>
      <w:lvlJc w:val="right"/>
      <w:pPr>
        <w:ind w:left="2790" w:hanging="180"/>
      </w:pPr>
    </w:lvl>
    <w:lvl w:ilvl="3" w:tplc="0416000F" w:tentative="1">
      <w:start w:val="1"/>
      <w:numFmt w:val="decimal"/>
      <w:lvlText w:val="%4."/>
      <w:lvlJc w:val="left"/>
      <w:pPr>
        <w:ind w:left="3510" w:hanging="360"/>
      </w:pPr>
    </w:lvl>
    <w:lvl w:ilvl="4" w:tplc="04160019" w:tentative="1">
      <w:start w:val="1"/>
      <w:numFmt w:val="lowerLetter"/>
      <w:lvlText w:val="%5."/>
      <w:lvlJc w:val="left"/>
      <w:pPr>
        <w:ind w:left="4230" w:hanging="360"/>
      </w:pPr>
    </w:lvl>
    <w:lvl w:ilvl="5" w:tplc="0416001B" w:tentative="1">
      <w:start w:val="1"/>
      <w:numFmt w:val="lowerRoman"/>
      <w:lvlText w:val="%6."/>
      <w:lvlJc w:val="right"/>
      <w:pPr>
        <w:ind w:left="4950" w:hanging="180"/>
      </w:pPr>
    </w:lvl>
    <w:lvl w:ilvl="6" w:tplc="0416000F" w:tentative="1">
      <w:start w:val="1"/>
      <w:numFmt w:val="decimal"/>
      <w:lvlText w:val="%7."/>
      <w:lvlJc w:val="left"/>
      <w:pPr>
        <w:ind w:left="5670" w:hanging="360"/>
      </w:pPr>
    </w:lvl>
    <w:lvl w:ilvl="7" w:tplc="04160019" w:tentative="1">
      <w:start w:val="1"/>
      <w:numFmt w:val="lowerLetter"/>
      <w:lvlText w:val="%8."/>
      <w:lvlJc w:val="left"/>
      <w:pPr>
        <w:ind w:left="6390" w:hanging="360"/>
      </w:pPr>
    </w:lvl>
    <w:lvl w:ilvl="8" w:tplc="0416001B" w:tentative="1">
      <w:start w:val="1"/>
      <w:numFmt w:val="lowerRoman"/>
      <w:lvlText w:val="%9."/>
      <w:lvlJc w:val="right"/>
      <w:pPr>
        <w:ind w:left="7110" w:hanging="180"/>
      </w:pPr>
    </w:lvl>
  </w:abstractNum>
  <w:abstractNum w:abstractNumId="29" w15:restartNumberingAfterBreak="0">
    <w:nsid w:val="52344BE1"/>
    <w:multiLevelType w:val="multilevel"/>
    <w:tmpl w:val="5BF42AC0"/>
    <w:lvl w:ilvl="0">
      <w:start w:val="1"/>
      <w:numFmt w:val="lowerLetter"/>
      <w:lvlText w:val="%1)"/>
      <w:lvlJc w:val="left"/>
      <w:pPr>
        <w:ind w:left="0" w:hanging="360"/>
      </w:pPr>
      <w:rPr>
        <w:rFonts w:ascii="Verdana" w:hAnsi="Verdana" w:cs="Verdana" w:hint="default"/>
        <w:b w:val="0"/>
        <w:i w:val="0"/>
        <w:sz w:val="20"/>
        <w:szCs w:val="20"/>
      </w:rPr>
    </w:lvl>
    <w:lvl w:ilvl="1">
      <w:start w:val="1"/>
      <w:numFmt w:val="lowerLetter"/>
      <w:lvlText w:val="%2)"/>
      <w:lvlJc w:val="left"/>
      <w:pPr>
        <w:ind w:left="0" w:hanging="360"/>
      </w:pPr>
      <w:rPr>
        <w:rFonts w:ascii="Verdana" w:hAnsi="Verdana" w:hint="default"/>
        <w:b/>
        <w:bCs/>
        <w:i w:val="0"/>
        <w:iCs w:val="0"/>
        <w:sz w:val="20"/>
        <w:szCs w:val="20"/>
      </w:rPr>
    </w:lvl>
    <w:lvl w:ilvl="2">
      <w:start w:val="1"/>
      <w:numFmt w:val="lowerRoman"/>
      <w:lvlText w:val="%3)"/>
      <w:lvlJc w:val="left"/>
      <w:pPr>
        <w:ind w:left="0" w:hanging="360"/>
      </w:pPr>
      <w:rPr>
        <w:rFonts w:hint="default"/>
      </w:rPr>
    </w:lvl>
    <w:lvl w:ilvl="3">
      <w:start w:val="1"/>
      <w:numFmt w:val="decimal"/>
      <w:lvlText w:val="(%4)"/>
      <w:lvlJc w:val="left"/>
      <w:pPr>
        <w:ind w:left="360" w:hanging="360"/>
      </w:pPr>
      <w:rPr>
        <w:rFonts w:hint="default"/>
      </w:rPr>
    </w:lvl>
    <w:lvl w:ilvl="4">
      <w:start w:val="1"/>
      <w:numFmt w:val="lowerLetter"/>
      <w:lvlText w:val="(%5)"/>
      <w:lvlJc w:val="left"/>
      <w:pPr>
        <w:ind w:left="0" w:hanging="360"/>
      </w:pPr>
      <w:rPr>
        <w:rFonts w:hint="default"/>
      </w:rPr>
    </w:lvl>
    <w:lvl w:ilvl="5">
      <w:start w:val="1"/>
      <w:numFmt w:val="lowerRoman"/>
      <w:lvlText w:val="(%6)"/>
      <w:lvlJc w:val="left"/>
      <w:pPr>
        <w:ind w:left="0" w:hanging="360"/>
      </w:pPr>
      <w:rPr>
        <w:rFonts w:hint="default"/>
      </w:rPr>
    </w:lvl>
    <w:lvl w:ilvl="6">
      <w:start w:val="1"/>
      <w:numFmt w:val="decimal"/>
      <w:lvlText w:val="%7."/>
      <w:lvlJc w:val="left"/>
      <w:pPr>
        <w:ind w:left="0" w:hanging="360"/>
      </w:pPr>
      <w:rPr>
        <w:rFonts w:hint="default"/>
      </w:rPr>
    </w:lvl>
    <w:lvl w:ilvl="7">
      <w:start w:val="1"/>
      <w:numFmt w:val="lowerLetter"/>
      <w:lvlText w:val="%8."/>
      <w:lvlJc w:val="left"/>
      <w:pPr>
        <w:ind w:left="0" w:hanging="360"/>
      </w:pPr>
      <w:rPr>
        <w:rFonts w:hint="default"/>
      </w:rPr>
    </w:lvl>
    <w:lvl w:ilvl="8">
      <w:start w:val="1"/>
      <w:numFmt w:val="lowerRoman"/>
      <w:lvlText w:val="%9."/>
      <w:lvlJc w:val="left"/>
      <w:pPr>
        <w:ind w:left="0" w:hanging="360"/>
      </w:pPr>
      <w:rPr>
        <w:rFonts w:hint="default"/>
      </w:rPr>
    </w:lvl>
  </w:abstractNum>
  <w:abstractNum w:abstractNumId="30" w15:restartNumberingAfterBreak="0">
    <w:nsid w:val="53DE27DF"/>
    <w:multiLevelType w:val="hybridMultilevel"/>
    <w:tmpl w:val="E0E6743A"/>
    <w:lvl w:ilvl="0" w:tplc="47085E1A">
      <w:start w:val="1"/>
      <w:numFmt w:val="lowerLetter"/>
      <w:lvlText w:val="%1."/>
      <w:lvlJc w:val="left"/>
      <w:pPr>
        <w:ind w:left="1211" w:hanging="360"/>
      </w:pPr>
      <w:rPr>
        <w:b/>
        <w:bCs/>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1" w15:restartNumberingAfterBreak="0">
    <w:nsid w:val="5457610F"/>
    <w:multiLevelType w:val="hybridMultilevel"/>
    <w:tmpl w:val="8EEC71DE"/>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681639E"/>
    <w:multiLevelType w:val="hybridMultilevel"/>
    <w:tmpl w:val="90CAF850"/>
    <w:lvl w:ilvl="0" w:tplc="4F001608">
      <w:start w:val="10"/>
      <w:numFmt w:val="lowerLetter"/>
      <w:lvlText w:val="%1)"/>
      <w:lvlJc w:val="left"/>
      <w:pPr>
        <w:ind w:left="1068" w:hanging="360"/>
      </w:pPr>
      <w:rPr>
        <w:rFonts w:hint="default"/>
      </w:rPr>
    </w:lvl>
    <w:lvl w:ilvl="1" w:tplc="C448B114">
      <w:start w:val="1"/>
      <w:numFmt w:val="lowerLetter"/>
      <w:lvlText w:val="%2."/>
      <w:lvlJc w:val="left"/>
      <w:pPr>
        <w:ind w:left="1778" w:hanging="360"/>
      </w:pPr>
      <w:rPr>
        <w:b/>
        <w:bCs/>
      </w:r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3" w15:restartNumberingAfterBreak="0">
    <w:nsid w:val="592E0E1B"/>
    <w:multiLevelType w:val="hybridMultilevel"/>
    <w:tmpl w:val="F0A46820"/>
    <w:lvl w:ilvl="0" w:tplc="5994F85E">
      <w:start w:val="3"/>
      <w:numFmt w:val="upperLetter"/>
      <w:lvlText w:val="%1)"/>
      <w:lvlJc w:val="left"/>
      <w:pPr>
        <w:ind w:left="927" w:hanging="360"/>
      </w:pPr>
      <w:rPr>
        <w:rFonts w:cs="Arial Narrow"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4" w15:restartNumberingAfterBreak="0">
    <w:nsid w:val="5C4F1186"/>
    <w:multiLevelType w:val="hybridMultilevel"/>
    <w:tmpl w:val="8EEC71DE"/>
    <w:lvl w:ilvl="0" w:tplc="C0364A64">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D3F7BEB"/>
    <w:multiLevelType w:val="hybridMultilevel"/>
    <w:tmpl w:val="90E63D5E"/>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5FD830F3"/>
    <w:multiLevelType w:val="multilevel"/>
    <w:tmpl w:val="2CFC2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A25CB6"/>
    <w:multiLevelType w:val="multilevel"/>
    <w:tmpl w:val="EC52C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4231FD"/>
    <w:multiLevelType w:val="hybridMultilevel"/>
    <w:tmpl w:val="02F0F0F2"/>
    <w:lvl w:ilvl="0" w:tplc="0FF8DE2C">
      <w:start w:val="1"/>
      <w:numFmt w:val="upperRoman"/>
      <w:lvlText w:val="%1)"/>
      <w:lvlJc w:val="left"/>
      <w:pPr>
        <w:ind w:left="1429" w:hanging="72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9" w15:restartNumberingAfterBreak="0">
    <w:nsid w:val="695D7299"/>
    <w:multiLevelType w:val="hybridMultilevel"/>
    <w:tmpl w:val="1AAA6DD8"/>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0" w15:restartNumberingAfterBreak="0">
    <w:nsid w:val="6B9C153C"/>
    <w:multiLevelType w:val="hybridMultilevel"/>
    <w:tmpl w:val="90BAAAD4"/>
    <w:lvl w:ilvl="0" w:tplc="0416000D">
      <w:start w:val="1"/>
      <w:numFmt w:val="bullet"/>
      <w:lvlText w:val=""/>
      <w:lvlJc w:val="left"/>
      <w:pPr>
        <w:ind w:left="1636" w:hanging="360"/>
      </w:pPr>
      <w:rPr>
        <w:rFonts w:ascii="Wingdings" w:hAnsi="Wingdings" w:hint="default"/>
      </w:rPr>
    </w:lvl>
    <w:lvl w:ilvl="1" w:tplc="04160003" w:tentative="1">
      <w:start w:val="1"/>
      <w:numFmt w:val="bullet"/>
      <w:lvlText w:val="o"/>
      <w:lvlJc w:val="left"/>
      <w:pPr>
        <w:ind w:left="2356" w:hanging="360"/>
      </w:pPr>
      <w:rPr>
        <w:rFonts w:ascii="Courier New" w:hAnsi="Courier New" w:cs="Courier New" w:hint="default"/>
      </w:rPr>
    </w:lvl>
    <w:lvl w:ilvl="2" w:tplc="04160005" w:tentative="1">
      <w:start w:val="1"/>
      <w:numFmt w:val="bullet"/>
      <w:lvlText w:val=""/>
      <w:lvlJc w:val="left"/>
      <w:pPr>
        <w:ind w:left="3076" w:hanging="360"/>
      </w:pPr>
      <w:rPr>
        <w:rFonts w:ascii="Wingdings" w:hAnsi="Wingdings" w:hint="default"/>
      </w:rPr>
    </w:lvl>
    <w:lvl w:ilvl="3" w:tplc="04160001" w:tentative="1">
      <w:start w:val="1"/>
      <w:numFmt w:val="bullet"/>
      <w:lvlText w:val=""/>
      <w:lvlJc w:val="left"/>
      <w:pPr>
        <w:ind w:left="3796" w:hanging="360"/>
      </w:pPr>
      <w:rPr>
        <w:rFonts w:ascii="Symbol" w:hAnsi="Symbol" w:hint="default"/>
      </w:rPr>
    </w:lvl>
    <w:lvl w:ilvl="4" w:tplc="04160003" w:tentative="1">
      <w:start w:val="1"/>
      <w:numFmt w:val="bullet"/>
      <w:lvlText w:val="o"/>
      <w:lvlJc w:val="left"/>
      <w:pPr>
        <w:ind w:left="4516" w:hanging="360"/>
      </w:pPr>
      <w:rPr>
        <w:rFonts w:ascii="Courier New" w:hAnsi="Courier New" w:cs="Courier New" w:hint="default"/>
      </w:rPr>
    </w:lvl>
    <w:lvl w:ilvl="5" w:tplc="04160005" w:tentative="1">
      <w:start w:val="1"/>
      <w:numFmt w:val="bullet"/>
      <w:lvlText w:val=""/>
      <w:lvlJc w:val="left"/>
      <w:pPr>
        <w:ind w:left="5236" w:hanging="360"/>
      </w:pPr>
      <w:rPr>
        <w:rFonts w:ascii="Wingdings" w:hAnsi="Wingdings" w:hint="default"/>
      </w:rPr>
    </w:lvl>
    <w:lvl w:ilvl="6" w:tplc="04160001" w:tentative="1">
      <w:start w:val="1"/>
      <w:numFmt w:val="bullet"/>
      <w:lvlText w:val=""/>
      <w:lvlJc w:val="left"/>
      <w:pPr>
        <w:ind w:left="5956" w:hanging="360"/>
      </w:pPr>
      <w:rPr>
        <w:rFonts w:ascii="Symbol" w:hAnsi="Symbol" w:hint="default"/>
      </w:rPr>
    </w:lvl>
    <w:lvl w:ilvl="7" w:tplc="04160003" w:tentative="1">
      <w:start w:val="1"/>
      <w:numFmt w:val="bullet"/>
      <w:lvlText w:val="o"/>
      <w:lvlJc w:val="left"/>
      <w:pPr>
        <w:ind w:left="6676" w:hanging="360"/>
      </w:pPr>
      <w:rPr>
        <w:rFonts w:ascii="Courier New" w:hAnsi="Courier New" w:cs="Courier New" w:hint="default"/>
      </w:rPr>
    </w:lvl>
    <w:lvl w:ilvl="8" w:tplc="04160005" w:tentative="1">
      <w:start w:val="1"/>
      <w:numFmt w:val="bullet"/>
      <w:lvlText w:val=""/>
      <w:lvlJc w:val="left"/>
      <w:pPr>
        <w:ind w:left="7396" w:hanging="360"/>
      </w:pPr>
      <w:rPr>
        <w:rFonts w:ascii="Wingdings" w:hAnsi="Wingdings" w:hint="default"/>
      </w:rPr>
    </w:lvl>
  </w:abstractNum>
  <w:abstractNum w:abstractNumId="41" w15:restartNumberingAfterBreak="0">
    <w:nsid w:val="742E599C"/>
    <w:multiLevelType w:val="hybridMultilevel"/>
    <w:tmpl w:val="132AB96C"/>
    <w:lvl w:ilvl="0" w:tplc="04160017">
      <w:start w:val="1"/>
      <w:numFmt w:val="lowerLetter"/>
      <w:lvlText w:val="%1)"/>
      <w:lvlJc w:val="left"/>
      <w:pPr>
        <w:ind w:left="644"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62E02EC"/>
    <w:multiLevelType w:val="hybridMultilevel"/>
    <w:tmpl w:val="4EE630F6"/>
    <w:lvl w:ilvl="0" w:tplc="8A683882">
      <w:start w:val="1"/>
      <w:numFmt w:val="lowerLetter"/>
      <w:lvlText w:val="%1)"/>
      <w:lvlJc w:val="left"/>
      <w:pPr>
        <w:ind w:left="1068" w:hanging="360"/>
      </w:pPr>
      <w:rPr>
        <w:rFonts w:hint="default"/>
        <w:color w:val="auto"/>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3" w15:restartNumberingAfterBreak="0">
    <w:nsid w:val="76AA3C7D"/>
    <w:multiLevelType w:val="hybridMultilevel"/>
    <w:tmpl w:val="D81408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BB51F3B"/>
    <w:multiLevelType w:val="hybridMultilevel"/>
    <w:tmpl w:val="5238C816"/>
    <w:lvl w:ilvl="0" w:tplc="A5B6B7CA">
      <w:start w:val="1"/>
      <w:numFmt w:val="lowerLetter"/>
      <w:lvlText w:val="%1)"/>
      <w:lvlJc w:val="left"/>
      <w:pPr>
        <w:ind w:left="1050" w:hanging="360"/>
      </w:pPr>
      <w:rPr>
        <w:rFonts w:hint="default"/>
      </w:rPr>
    </w:lvl>
    <w:lvl w:ilvl="1" w:tplc="04160019" w:tentative="1">
      <w:start w:val="1"/>
      <w:numFmt w:val="lowerLetter"/>
      <w:lvlText w:val="%2."/>
      <w:lvlJc w:val="left"/>
      <w:pPr>
        <w:ind w:left="1770" w:hanging="360"/>
      </w:pPr>
    </w:lvl>
    <w:lvl w:ilvl="2" w:tplc="0416001B" w:tentative="1">
      <w:start w:val="1"/>
      <w:numFmt w:val="lowerRoman"/>
      <w:lvlText w:val="%3."/>
      <w:lvlJc w:val="right"/>
      <w:pPr>
        <w:ind w:left="2490" w:hanging="180"/>
      </w:pPr>
    </w:lvl>
    <w:lvl w:ilvl="3" w:tplc="0416000F" w:tentative="1">
      <w:start w:val="1"/>
      <w:numFmt w:val="decimal"/>
      <w:lvlText w:val="%4."/>
      <w:lvlJc w:val="left"/>
      <w:pPr>
        <w:ind w:left="3210" w:hanging="360"/>
      </w:pPr>
    </w:lvl>
    <w:lvl w:ilvl="4" w:tplc="04160019" w:tentative="1">
      <w:start w:val="1"/>
      <w:numFmt w:val="lowerLetter"/>
      <w:lvlText w:val="%5."/>
      <w:lvlJc w:val="left"/>
      <w:pPr>
        <w:ind w:left="3930" w:hanging="360"/>
      </w:pPr>
    </w:lvl>
    <w:lvl w:ilvl="5" w:tplc="0416001B" w:tentative="1">
      <w:start w:val="1"/>
      <w:numFmt w:val="lowerRoman"/>
      <w:lvlText w:val="%6."/>
      <w:lvlJc w:val="right"/>
      <w:pPr>
        <w:ind w:left="4650" w:hanging="180"/>
      </w:pPr>
    </w:lvl>
    <w:lvl w:ilvl="6" w:tplc="0416000F" w:tentative="1">
      <w:start w:val="1"/>
      <w:numFmt w:val="decimal"/>
      <w:lvlText w:val="%7."/>
      <w:lvlJc w:val="left"/>
      <w:pPr>
        <w:ind w:left="5370" w:hanging="360"/>
      </w:pPr>
    </w:lvl>
    <w:lvl w:ilvl="7" w:tplc="04160019" w:tentative="1">
      <w:start w:val="1"/>
      <w:numFmt w:val="lowerLetter"/>
      <w:lvlText w:val="%8."/>
      <w:lvlJc w:val="left"/>
      <w:pPr>
        <w:ind w:left="6090" w:hanging="360"/>
      </w:pPr>
    </w:lvl>
    <w:lvl w:ilvl="8" w:tplc="0416001B" w:tentative="1">
      <w:start w:val="1"/>
      <w:numFmt w:val="lowerRoman"/>
      <w:lvlText w:val="%9."/>
      <w:lvlJc w:val="right"/>
      <w:pPr>
        <w:ind w:left="6810" w:hanging="180"/>
      </w:pPr>
    </w:lvl>
  </w:abstractNum>
  <w:abstractNum w:abstractNumId="45" w15:restartNumberingAfterBreak="0">
    <w:nsid w:val="7DF73D42"/>
    <w:multiLevelType w:val="hybridMultilevel"/>
    <w:tmpl w:val="ABAC4F76"/>
    <w:lvl w:ilvl="0" w:tplc="0416000D">
      <w:start w:val="1"/>
      <w:numFmt w:val="bullet"/>
      <w:lvlText w:val=""/>
      <w:lvlJc w:val="left"/>
      <w:pPr>
        <w:ind w:left="2007" w:hanging="360"/>
      </w:pPr>
      <w:rPr>
        <w:rFonts w:ascii="Wingdings" w:hAnsi="Wingdings" w:hint="default"/>
      </w:rPr>
    </w:lvl>
    <w:lvl w:ilvl="1" w:tplc="04160003" w:tentative="1">
      <w:start w:val="1"/>
      <w:numFmt w:val="bullet"/>
      <w:lvlText w:val="o"/>
      <w:lvlJc w:val="left"/>
      <w:pPr>
        <w:ind w:left="2727" w:hanging="360"/>
      </w:pPr>
      <w:rPr>
        <w:rFonts w:ascii="Courier New" w:hAnsi="Courier New" w:cs="Courier New" w:hint="default"/>
      </w:rPr>
    </w:lvl>
    <w:lvl w:ilvl="2" w:tplc="04160005" w:tentative="1">
      <w:start w:val="1"/>
      <w:numFmt w:val="bullet"/>
      <w:lvlText w:val=""/>
      <w:lvlJc w:val="left"/>
      <w:pPr>
        <w:ind w:left="3447" w:hanging="360"/>
      </w:pPr>
      <w:rPr>
        <w:rFonts w:ascii="Wingdings" w:hAnsi="Wingdings" w:hint="default"/>
      </w:rPr>
    </w:lvl>
    <w:lvl w:ilvl="3" w:tplc="04160001" w:tentative="1">
      <w:start w:val="1"/>
      <w:numFmt w:val="bullet"/>
      <w:lvlText w:val=""/>
      <w:lvlJc w:val="left"/>
      <w:pPr>
        <w:ind w:left="4167" w:hanging="360"/>
      </w:pPr>
      <w:rPr>
        <w:rFonts w:ascii="Symbol" w:hAnsi="Symbol" w:hint="default"/>
      </w:rPr>
    </w:lvl>
    <w:lvl w:ilvl="4" w:tplc="04160003" w:tentative="1">
      <w:start w:val="1"/>
      <w:numFmt w:val="bullet"/>
      <w:lvlText w:val="o"/>
      <w:lvlJc w:val="left"/>
      <w:pPr>
        <w:ind w:left="4887" w:hanging="360"/>
      </w:pPr>
      <w:rPr>
        <w:rFonts w:ascii="Courier New" w:hAnsi="Courier New" w:cs="Courier New" w:hint="default"/>
      </w:rPr>
    </w:lvl>
    <w:lvl w:ilvl="5" w:tplc="04160005" w:tentative="1">
      <w:start w:val="1"/>
      <w:numFmt w:val="bullet"/>
      <w:lvlText w:val=""/>
      <w:lvlJc w:val="left"/>
      <w:pPr>
        <w:ind w:left="5607" w:hanging="360"/>
      </w:pPr>
      <w:rPr>
        <w:rFonts w:ascii="Wingdings" w:hAnsi="Wingdings" w:hint="default"/>
      </w:rPr>
    </w:lvl>
    <w:lvl w:ilvl="6" w:tplc="04160001" w:tentative="1">
      <w:start w:val="1"/>
      <w:numFmt w:val="bullet"/>
      <w:lvlText w:val=""/>
      <w:lvlJc w:val="left"/>
      <w:pPr>
        <w:ind w:left="6327" w:hanging="360"/>
      </w:pPr>
      <w:rPr>
        <w:rFonts w:ascii="Symbol" w:hAnsi="Symbol" w:hint="default"/>
      </w:rPr>
    </w:lvl>
    <w:lvl w:ilvl="7" w:tplc="04160003" w:tentative="1">
      <w:start w:val="1"/>
      <w:numFmt w:val="bullet"/>
      <w:lvlText w:val="o"/>
      <w:lvlJc w:val="left"/>
      <w:pPr>
        <w:ind w:left="7047" w:hanging="360"/>
      </w:pPr>
      <w:rPr>
        <w:rFonts w:ascii="Courier New" w:hAnsi="Courier New" w:cs="Courier New" w:hint="default"/>
      </w:rPr>
    </w:lvl>
    <w:lvl w:ilvl="8" w:tplc="04160005" w:tentative="1">
      <w:start w:val="1"/>
      <w:numFmt w:val="bullet"/>
      <w:lvlText w:val=""/>
      <w:lvlJc w:val="left"/>
      <w:pPr>
        <w:ind w:left="7767" w:hanging="360"/>
      </w:pPr>
      <w:rPr>
        <w:rFonts w:ascii="Wingdings" w:hAnsi="Wingdings" w:hint="default"/>
      </w:rPr>
    </w:lvl>
  </w:abstractNum>
  <w:abstractNum w:abstractNumId="46" w15:restartNumberingAfterBreak="0">
    <w:nsid w:val="7E7238CD"/>
    <w:multiLevelType w:val="hybridMultilevel"/>
    <w:tmpl w:val="194E3DE2"/>
    <w:lvl w:ilvl="0" w:tplc="47981A24">
      <w:start w:val="1"/>
      <w:numFmt w:val="lowerLetter"/>
      <w:lvlText w:val="%1)"/>
      <w:lvlJc w:val="left"/>
      <w:pPr>
        <w:ind w:left="1080" w:hanging="360"/>
      </w:pPr>
      <w:rPr>
        <w:rFonts w:hint="default"/>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num w:numId="1" w16cid:durableId="1447777868">
    <w:abstractNumId w:val="26"/>
  </w:num>
  <w:num w:numId="2" w16cid:durableId="2086416467">
    <w:abstractNumId w:val="7"/>
  </w:num>
  <w:num w:numId="3" w16cid:durableId="360013545">
    <w:abstractNumId w:val="2"/>
  </w:num>
  <w:num w:numId="4" w16cid:durableId="1706439240">
    <w:abstractNumId w:val="18"/>
  </w:num>
  <w:num w:numId="5" w16cid:durableId="857230498">
    <w:abstractNumId w:val="6"/>
  </w:num>
  <w:num w:numId="6" w16cid:durableId="666396535">
    <w:abstractNumId w:val="43"/>
  </w:num>
  <w:num w:numId="7" w16cid:durableId="2128233191">
    <w:abstractNumId w:val="34"/>
  </w:num>
  <w:num w:numId="8" w16cid:durableId="1331566433">
    <w:abstractNumId w:val="46"/>
  </w:num>
  <w:num w:numId="9" w16cid:durableId="196744191">
    <w:abstractNumId w:val="39"/>
  </w:num>
  <w:num w:numId="10" w16cid:durableId="1341736352">
    <w:abstractNumId w:val="16"/>
  </w:num>
  <w:num w:numId="11" w16cid:durableId="1087582269">
    <w:abstractNumId w:val="32"/>
  </w:num>
  <w:num w:numId="12" w16cid:durableId="1222710813">
    <w:abstractNumId w:val="20"/>
  </w:num>
  <w:num w:numId="13" w16cid:durableId="316956494">
    <w:abstractNumId w:val="23"/>
  </w:num>
  <w:num w:numId="14" w16cid:durableId="1850949222">
    <w:abstractNumId w:val="36"/>
  </w:num>
  <w:num w:numId="15" w16cid:durableId="32923123">
    <w:abstractNumId w:val="1"/>
  </w:num>
  <w:num w:numId="16" w16cid:durableId="180558372">
    <w:abstractNumId w:val="13"/>
  </w:num>
  <w:num w:numId="17" w16cid:durableId="377512942">
    <w:abstractNumId w:val="17"/>
  </w:num>
  <w:num w:numId="18" w16cid:durableId="1799445077">
    <w:abstractNumId w:val="12"/>
  </w:num>
  <w:num w:numId="19" w16cid:durableId="918292337">
    <w:abstractNumId w:val="38"/>
  </w:num>
  <w:num w:numId="20" w16cid:durableId="941304822">
    <w:abstractNumId w:val="30"/>
  </w:num>
  <w:num w:numId="21" w16cid:durableId="836723851">
    <w:abstractNumId w:val="9"/>
  </w:num>
  <w:num w:numId="22" w16cid:durableId="1703436897">
    <w:abstractNumId w:val="19"/>
  </w:num>
  <w:num w:numId="23" w16cid:durableId="1896118274">
    <w:abstractNumId w:val="11"/>
  </w:num>
  <w:num w:numId="24" w16cid:durableId="887840286">
    <w:abstractNumId w:val="15"/>
  </w:num>
  <w:num w:numId="25" w16cid:durableId="1643582978">
    <w:abstractNumId w:val="35"/>
  </w:num>
  <w:num w:numId="26" w16cid:durableId="2126386601">
    <w:abstractNumId w:val="33"/>
  </w:num>
  <w:num w:numId="27" w16cid:durableId="562182247">
    <w:abstractNumId w:val="22"/>
  </w:num>
  <w:num w:numId="28" w16cid:durableId="109594483">
    <w:abstractNumId w:val="45"/>
  </w:num>
  <w:num w:numId="29" w16cid:durableId="998532348">
    <w:abstractNumId w:val="8"/>
  </w:num>
  <w:num w:numId="30" w16cid:durableId="1565527891">
    <w:abstractNumId w:val="28"/>
  </w:num>
  <w:num w:numId="31" w16cid:durableId="629408211">
    <w:abstractNumId w:val="0"/>
  </w:num>
  <w:num w:numId="32" w16cid:durableId="467405678">
    <w:abstractNumId w:val="31"/>
  </w:num>
  <w:num w:numId="33" w16cid:durableId="487597947">
    <w:abstractNumId w:val="29"/>
  </w:num>
  <w:num w:numId="34" w16cid:durableId="1517773386">
    <w:abstractNumId w:val="24"/>
  </w:num>
  <w:num w:numId="35" w16cid:durableId="2058580951">
    <w:abstractNumId w:val="4"/>
  </w:num>
  <w:num w:numId="36" w16cid:durableId="1270967112">
    <w:abstractNumId w:val="41"/>
  </w:num>
  <w:num w:numId="37" w16cid:durableId="1936211480">
    <w:abstractNumId w:val="42"/>
  </w:num>
  <w:num w:numId="38" w16cid:durableId="1371539840">
    <w:abstractNumId w:val="21"/>
  </w:num>
  <w:num w:numId="39" w16cid:durableId="914437718">
    <w:abstractNumId w:val="10"/>
  </w:num>
  <w:num w:numId="40" w16cid:durableId="1159492452">
    <w:abstractNumId w:val="27"/>
  </w:num>
  <w:num w:numId="41" w16cid:durableId="230966278">
    <w:abstractNumId w:val="3"/>
  </w:num>
  <w:num w:numId="42" w16cid:durableId="1574848714">
    <w:abstractNumId w:val="5"/>
  </w:num>
  <w:num w:numId="43" w16cid:durableId="794493789">
    <w:abstractNumId w:val="40"/>
  </w:num>
  <w:num w:numId="44" w16cid:durableId="992100581">
    <w:abstractNumId w:val="14"/>
  </w:num>
  <w:num w:numId="45" w16cid:durableId="1109206907">
    <w:abstractNumId w:val="44"/>
  </w:num>
  <w:num w:numId="46" w16cid:durableId="823160983">
    <w:abstractNumId w:val="25"/>
  </w:num>
  <w:num w:numId="47" w16cid:durableId="1726176668">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B6B"/>
    <w:rsid w:val="00000645"/>
    <w:rsid w:val="000007B4"/>
    <w:rsid w:val="00000A12"/>
    <w:rsid w:val="00000EE5"/>
    <w:rsid w:val="00001318"/>
    <w:rsid w:val="00001535"/>
    <w:rsid w:val="000015AE"/>
    <w:rsid w:val="00001662"/>
    <w:rsid w:val="00002027"/>
    <w:rsid w:val="00002715"/>
    <w:rsid w:val="000027FC"/>
    <w:rsid w:val="00002A74"/>
    <w:rsid w:val="00003505"/>
    <w:rsid w:val="00003BA1"/>
    <w:rsid w:val="00004029"/>
    <w:rsid w:val="0000516A"/>
    <w:rsid w:val="000051CB"/>
    <w:rsid w:val="00005444"/>
    <w:rsid w:val="00005B86"/>
    <w:rsid w:val="00005F4E"/>
    <w:rsid w:val="000062D0"/>
    <w:rsid w:val="000104F1"/>
    <w:rsid w:val="00010559"/>
    <w:rsid w:val="00010C75"/>
    <w:rsid w:val="00010E46"/>
    <w:rsid w:val="000113A4"/>
    <w:rsid w:val="00011504"/>
    <w:rsid w:val="0001210C"/>
    <w:rsid w:val="000122A8"/>
    <w:rsid w:val="000122B3"/>
    <w:rsid w:val="0001248B"/>
    <w:rsid w:val="0001270B"/>
    <w:rsid w:val="00013177"/>
    <w:rsid w:val="0001358E"/>
    <w:rsid w:val="000136F5"/>
    <w:rsid w:val="00013BB5"/>
    <w:rsid w:val="00013C2B"/>
    <w:rsid w:val="00013D8A"/>
    <w:rsid w:val="00013EA0"/>
    <w:rsid w:val="00015032"/>
    <w:rsid w:val="0001558D"/>
    <w:rsid w:val="00015EE2"/>
    <w:rsid w:val="0001601F"/>
    <w:rsid w:val="00016458"/>
    <w:rsid w:val="00016D6D"/>
    <w:rsid w:val="000172E6"/>
    <w:rsid w:val="00017402"/>
    <w:rsid w:val="0001760B"/>
    <w:rsid w:val="000176B1"/>
    <w:rsid w:val="000200A5"/>
    <w:rsid w:val="00021155"/>
    <w:rsid w:val="00021166"/>
    <w:rsid w:val="00021360"/>
    <w:rsid w:val="000219F9"/>
    <w:rsid w:val="00021B70"/>
    <w:rsid w:val="00022631"/>
    <w:rsid w:val="000226D6"/>
    <w:rsid w:val="0002306C"/>
    <w:rsid w:val="0002306E"/>
    <w:rsid w:val="00023719"/>
    <w:rsid w:val="00023CB5"/>
    <w:rsid w:val="00023FB0"/>
    <w:rsid w:val="00024E62"/>
    <w:rsid w:val="000250BD"/>
    <w:rsid w:val="0002511C"/>
    <w:rsid w:val="000253A3"/>
    <w:rsid w:val="00025646"/>
    <w:rsid w:val="0002571C"/>
    <w:rsid w:val="000259E5"/>
    <w:rsid w:val="00025F26"/>
    <w:rsid w:val="00026E43"/>
    <w:rsid w:val="00027008"/>
    <w:rsid w:val="000273AF"/>
    <w:rsid w:val="00027443"/>
    <w:rsid w:val="00027635"/>
    <w:rsid w:val="00027B72"/>
    <w:rsid w:val="00027F2A"/>
    <w:rsid w:val="00030109"/>
    <w:rsid w:val="000301E3"/>
    <w:rsid w:val="00030292"/>
    <w:rsid w:val="00030686"/>
    <w:rsid w:val="0003212B"/>
    <w:rsid w:val="00032391"/>
    <w:rsid w:val="00032A24"/>
    <w:rsid w:val="0003306D"/>
    <w:rsid w:val="0003358C"/>
    <w:rsid w:val="00033953"/>
    <w:rsid w:val="00033A7B"/>
    <w:rsid w:val="00033FA2"/>
    <w:rsid w:val="000347EF"/>
    <w:rsid w:val="00034A91"/>
    <w:rsid w:val="00034D1D"/>
    <w:rsid w:val="0003551D"/>
    <w:rsid w:val="00035664"/>
    <w:rsid w:val="00036591"/>
    <w:rsid w:val="00036A6C"/>
    <w:rsid w:val="00036D1C"/>
    <w:rsid w:val="00036E97"/>
    <w:rsid w:val="000379F0"/>
    <w:rsid w:val="0004013E"/>
    <w:rsid w:val="000405CD"/>
    <w:rsid w:val="00040B8F"/>
    <w:rsid w:val="000412EE"/>
    <w:rsid w:val="00041ED7"/>
    <w:rsid w:val="00042061"/>
    <w:rsid w:val="00042FEC"/>
    <w:rsid w:val="00043178"/>
    <w:rsid w:val="000434A8"/>
    <w:rsid w:val="0004366A"/>
    <w:rsid w:val="00043723"/>
    <w:rsid w:val="00043DCE"/>
    <w:rsid w:val="0004421D"/>
    <w:rsid w:val="000444C0"/>
    <w:rsid w:val="0004461B"/>
    <w:rsid w:val="00045074"/>
    <w:rsid w:val="00045751"/>
    <w:rsid w:val="00045EBE"/>
    <w:rsid w:val="00046080"/>
    <w:rsid w:val="00046839"/>
    <w:rsid w:val="00046D8E"/>
    <w:rsid w:val="000470E1"/>
    <w:rsid w:val="00047C92"/>
    <w:rsid w:val="00047EED"/>
    <w:rsid w:val="0005052B"/>
    <w:rsid w:val="00050684"/>
    <w:rsid w:val="00050759"/>
    <w:rsid w:val="000509B3"/>
    <w:rsid w:val="000524C8"/>
    <w:rsid w:val="000525D2"/>
    <w:rsid w:val="0005275A"/>
    <w:rsid w:val="00052E95"/>
    <w:rsid w:val="000532DA"/>
    <w:rsid w:val="00053B9B"/>
    <w:rsid w:val="000545C7"/>
    <w:rsid w:val="00054627"/>
    <w:rsid w:val="00054C5E"/>
    <w:rsid w:val="00054CD2"/>
    <w:rsid w:val="000555E8"/>
    <w:rsid w:val="000555F5"/>
    <w:rsid w:val="00055767"/>
    <w:rsid w:val="000557AE"/>
    <w:rsid w:val="000558D1"/>
    <w:rsid w:val="00055DB3"/>
    <w:rsid w:val="00055F62"/>
    <w:rsid w:val="00055FEE"/>
    <w:rsid w:val="000560C8"/>
    <w:rsid w:val="00056C62"/>
    <w:rsid w:val="00056CC9"/>
    <w:rsid w:val="000570B2"/>
    <w:rsid w:val="0005715F"/>
    <w:rsid w:val="00057839"/>
    <w:rsid w:val="00060DE4"/>
    <w:rsid w:val="000611FB"/>
    <w:rsid w:val="00061BB6"/>
    <w:rsid w:val="00061E61"/>
    <w:rsid w:val="00062286"/>
    <w:rsid w:val="0006251B"/>
    <w:rsid w:val="00063292"/>
    <w:rsid w:val="000639EF"/>
    <w:rsid w:val="00063EE0"/>
    <w:rsid w:val="00064311"/>
    <w:rsid w:val="00064389"/>
    <w:rsid w:val="00064666"/>
    <w:rsid w:val="0006486D"/>
    <w:rsid w:val="00064D0E"/>
    <w:rsid w:val="00064D74"/>
    <w:rsid w:val="00064DE8"/>
    <w:rsid w:val="000650DB"/>
    <w:rsid w:val="00066BE0"/>
    <w:rsid w:val="00066F29"/>
    <w:rsid w:val="000676FE"/>
    <w:rsid w:val="00070BEF"/>
    <w:rsid w:val="00070D3A"/>
    <w:rsid w:val="0007173C"/>
    <w:rsid w:val="00071B9F"/>
    <w:rsid w:val="000725CC"/>
    <w:rsid w:val="0007276F"/>
    <w:rsid w:val="00072A0E"/>
    <w:rsid w:val="00072FBB"/>
    <w:rsid w:val="0007373F"/>
    <w:rsid w:val="0007399F"/>
    <w:rsid w:val="00073C16"/>
    <w:rsid w:val="00073F50"/>
    <w:rsid w:val="00074DBE"/>
    <w:rsid w:val="00074E46"/>
    <w:rsid w:val="00074F69"/>
    <w:rsid w:val="0007559F"/>
    <w:rsid w:val="000757E1"/>
    <w:rsid w:val="00076320"/>
    <w:rsid w:val="00076755"/>
    <w:rsid w:val="000767B1"/>
    <w:rsid w:val="0007686A"/>
    <w:rsid w:val="00077847"/>
    <w:rsid w:val="00080CDF"/>
    <w:rsid w:val="00080D79"/>
    <w:rsid w:val="00081C8D"/>
    <w:rsid w:val="00083781"/>
    <w:rsid w:val="000838A1"/>
    <w:rsid w:val="0008456E"/>
    <w:rsid w:val="00084E12"/>
    <w:rsid w:val="00084F16"/>
    <w:rsid w:val="00085033"/>
    <w:rsid w:val="000853EB"/>
    <w:rsid w:val="00085617"/>
    <w:rsid w:val="00085751"/>
    <w:rsid w:val="00085CCE"/>
    <w:rsid w:val="00086287"/>
    <w:rsid w:val="0008692A"/>
    <w:rsid w:val="0008740D"/>
    <w:rsid w:val="000876BC"/>
    <w:rsid w:val="00090A94"/>
    <w:rsid w:val="00090E9E"/>
    <w:rsid w:val="00090F86"/>
    <w:rsid w:val="00091462"/>
    <w:rsid w:val="0009148A"/>
    <w:rsid w:val="00091843"/>
    <w:rsid w:val="00091916"/>
    <w:rsid w:val="00091D97"/>
    <w:rsid w:val="00092251"/>
    <w:rsid w:val="00092570"/>
    <w:rsid w:val="00092801"/>
    <w:rsid w:val="00092A2B"/>
    <w:rsid w:val="00092CC6"/>
    <w:rsid w:val="00092EC7"/>
    <w:rsid w:val="00092ED7"/>
    <w:rsid w:val="00092FE5"/>
    <w:rsid w:val="000943C1"/>
    <w:rsid w:val="00094A66"/>
    <w:rsid w:val="00094D67"/>
    <w:rsid w:val="000951AD"/>
    <w:rsid w:val="00096033"/>
    <w:rsid w:val="0009642D"/>
    <w:rsid w:val="0009645D"/>
    <w:rsid w:val="000964C0"/>
    <w:rsid w:val="00096B2A"/>
    <w:rsid w:val="00097201"/>
    <w:rsid w:val="0009753B"/>
    <w:rsid w:val="00097825"/>
    <w:rsid w:val="00097FD6"/>
    <w:rsid w:val="000A074E"/>
    <w:rsid w:val="000A09ED"/>
    <w:rsid w:val="000A1082"/>
    <w:rsid w:val="000A1504"/>
    <w:rsid w:val="000A181C"/>
    <w:rsid w:val="000A19D2"/>
    <w:rsid w:val="000A1A27"/>
    <w:rsid w:val="000A1B03"/>
    <w:rsid w:val="000A2459"/>
    <w:rsid w:val="000A2B2E"/>
    <w:rsid w:val="000A3498"/>
    <w:rsid w:val="000A3616"/>
    <w:rsid w:val="000A386F"/>
    <w:rsid w:val="000A3BBB"/>
    <w:rsid w:val="000A3E31"/>
    <w:rsid w:val="000A3E84"/>
    <w:rsid w:val="000A40D8"/>
    <w:rsid w:val="000A412C"/>
    <w:rsid w:val="000A4382"/>
    <w:rsid w:val="000A4625"/>
    <w:rsid w:val="000A4FDE"/>
    <w:rsid w:val="000A63D1"/>
    <w:rsid w:val="000A6D78"/>
    <w:rsid w:val="000A7D42"/>
    <w:rsid w:val="000A7EEA"/>
    <w:rsid w:val="000A7F8C"/>
    <w:rsid w:val="000B001B"/>
    <w:rsid w:val="000B07C0"/>
    <w:rsid w:val="000B0F64"/>
    <w:rsid w:val="000B16FA"/>
    <w:rsid w:val="000B2097"/>
    <w:rsid w:val="000B22E8"/>
    <w:rsid w:val="000B264D"/>
    <w:rsid w:val="000B3228"/>
    <w:rsid w:val="000B3336"/>
    <w:rsid w:val="000B394F"/>
    <w:rsid w:val="000B44BF"/>
    <w:rsid w:val="000B61F6"/>
    <w:rsid w:val="000B71E6"/>
    <w:rsid w:val="000B71FB"/>
    <w:rsid w:val="000B7311"/>
    <w:rsid w:val="000B754D"/>
    <w:rsid w:val="000B770C"/>
    <w:rsid w:val="000B7C83"/>
    <w:rsid w:val="000B7CBB"/>
    <w:rsid w:val="000B7FDE"/>
    <w:rsid w:val="000C02B1"/>
    <w:rsid w:val="000C04D9"/>
    <w:rsid w:val="000C0D28"/>
    <w:rsid w:val="000C10A9"/>
    <w:rsid w:val="000C1328"/>
    <w:rsid w:val="000C168C"/>
    <w:rsid w:val="000C1B4F"/>
    <w:rsid w:val="000C34B5"/>
    <w:rsid w:val="000C44BB"/>
    <w:rsid w:val="000C46DB"/>
    <w:rsid w:val="000C4889"/>
    <w:rsid w:val="000C5060"/>
    <w:rsid w:val="000C7119"/>
    <w:rsid w:val="000C7FAD"/>
    <w:rsid w:val="000D0406"/>
    <w:rsid w:val="000D084E"/>
    <w:rsid w:val="000D0FCB"/>
    <w:rsid w:val="000D104C"/>
    <w:rsid w:val="000D12F8"/>
    <w:rsid w:val="000D1312"/>
    <w:rsid w:val="000D16F2"/>
    <w:rsid w:val="000D1FC3"/>
    <w:rsid w:val="000D262A"/>
    <w:rsid w:val="000D327F"/>
    <w:rsid w:val="000D34DA"/>
    <w:rsid w:val="000D3892"/>
    <w:rsid w:val="000D3A48"/>
    <w:rsid w:val="000D3C28"/>
    <w:rsid w:val="000D4372"/>
    <w:rsid w:val="000D4533"/>
    <w:rsid w:val="000D458E"/>
    <w:rsid w:val="000D4719"/>
    <w:rsid w:val="000D5620"/>
    <w:rsid w:val="000D5946"/>
    <w:rsid w:val="000D5A70"/>
    <w:rsid w:val="000D5BE1"/>
    <w:rsid w:val="000D5D32"/>
    <w:rsid w:val="000D604C"/>
    <w:rsid w:val="000D6BB1"/>
    <w:rsid w:val="000D76D6"/>
    <w:rsid w:val="000D7774"/>
    <w:rsid w:val="000D7BC6"/>
    <w:rsid w:val="000D7DAF"/>
    <w:rsid w:val="000D7E96"/>
    <w:rsid w:val="000E0376"/>
    <w:rsid w:val="000E07F1"/>
    <w:rsid w:val="000E0E8A"/>
    <w:rsid w:val="000E12D7"/>
    <w:rsid w:val="000E1C67"/>
    <w:rsid w:val="000E3079"/>
    <w:rsid w:val="000E35A6"/>
    <w:rsid w:val="000E5648"/>
    <w:rsid w:val="000E5CBD"/>
    <w:rsid w:val="000E6C02"/>
    <w:rsid w:val="000E6D90"/>
    <w:rsid w:val="000E71F7"/>
    <w:rsid w:val="000E7652"/>
    <w:rsid w:val="000E79AB"/>
    <w:rsid w:val="000F0089"/>
    <w:rsid w:val="000F01E3"/>
    <w:rsid w:val="000F0A80"/>
    <w:rsid w:val="000F0C44"/>
    <w:rsid w:val="000F1D1A"/>
    <w:rsid w:val="000F23C0"/>
    <w:rsid w:val="000F2FCB"/>
    <w:rsid w:val="000F3033"/>
    <w:rsid w:val="000F33F0"/>
    <w:rsid w:val="000F34A3"/>
    <w:rsid w:val="000F4152"/>
    <w:rsid w:val="000F4818"/>
    <w:rsid w:val="000F4B7A"/>
    <w:rsid w:val="000F4C89"/>
    <w:rsid w:val="000F4E7F"/>
    <w:rsid w:val="000F4FEA"/>
    <w:rsid w:val="000F5833"/>
    <w:rsid w:val="000F5958"/>
    <w:rsid w:val="000F5ACA"/>
    <w:rsid w:val="000F711D"/>
    <w:rsid w:val="000F72CF"/>
    <w:rsid w:val="000F7718"/>
    <w:rsid w:val="000F79AE"/>
    <w:rsid w:val="000F7A1D"/>
    <w:rsid w:val="000F7A76"/>
    <w:rsid w:val="000F7ACE"/>
    <w:rsid w:val="000F7C26"/>
    <w:rsid w:val="0010008A"/>
    <w:rsid w:val="001005C6"/>
    <w:rsid w:val="00101920"/>
    <w:rsid w:val="001020D7"/>
    <w:rsid w:val="00102177"/>
    <w:rsid w:val="001026A5"/>
    <w:rsid w:val="0010295F"/>
    <w:rsid w:val="00102D73"/>
    <w:rsid w:val="00102FC2"/>
    <w:rsid w:val="0010308D"/>
    <w:rsid w:val="00103111"/>
    <w:rsid w:val="00103D8E"/>
    <w:rsid w:val="0010412A"/>
    <w:rsid w:val="001042D4"/>
    <w:rsid w:val="0010445A"/>
    <w:rsid w:val="00105179"/>
    <w:rsid w:val="001054B0"/>
    <w:rsid w:val="00106215"/>
    <w:rsid w:val="001063E3"/>
    <w:rsid w:val="0010690A"/>
    <w:rsid w:val="00106D92"/>
    <w:rsid w:val="001072C7"/>
    <w:rsid w:val="001078B9"/>
    <w:rsid w:val="00110A5B"/>
    <w:rsid w:val="0011149C"/>
    <w:rsid w:val="00111647"/>
    <w:rsid w:val="00111975"/>
    <w:rsid w:val="00111C83"/>
    <w:rsid w:val="00111CDF"/>
    <w:rsid w:val="00111FA3"/>
    <w:rsid w:val="00112357"/>
    <w:rsid w:val="00112438"/>
    <w:rsid w:val="00112555"/>
    <w:rsid w:val="001128AD"/>
    <w:rsid w:val="001129C0"/>
    <w:rsid w:val="00112BE6"/>
    <w:rsid w:val="00113521"/>
    <w:rsid w:val="0011388C"/>
    <w:rsid w:val="00113F56"/>
    <w:rsid w:val="00114C09"/>
    <w:rsid w:val="00114F6E"/>
    <w:rsid w:val="001150D0"/>
    <w:rsid w:val="001150D8"/>
    <w:rsid w:val="00115140"/>
    <w:rsid w:val="001159DC"/>
    <w:rsid w:val="00117209"/>
    <w:rsid w:val="0011786C"/>
    <w:rsid w:val="001204FC"/>
    <w:rsid w:val="00120AB8"/>
    <w:rsid w:val="0012126A"/>
    <w:rsid w:val="0012183F"/>
    <w:rsid w:val="00121DCA"/>
    <w:rsid w:val="00122343"/>
    <w:rsid w:val="001228C3"/>
    <w:rsid w:val="00123DF1"/>
    <w:rsid w:val="00124256"/>
    <w:rsid w:val="0012520C"/>
    <w:rsid w:val="00125587"/>
    <w:rsid w:val="001256C6"/>
    <w:rsid w:val="0012670C"/>
    <w:rsid w:val="00126AAE"/>
    <w:rsid w:val="00127596"/>
    <w:rsid w:val="001278AF"/>
    <w:rsid w:val="00127C0F"/>
    <w:rsid w:val="00131797"/>
    <w:rsid w:val="001320B7"/>
    <w:rsid w:val="001324BE"/>
    <w:rsid w:val="00132644"/>
    <w:rsid w:val="00132E91"/>
    <w:rsid w:val="00133E5D"/>
    <w:rsid w:val="00134146"/>
    <w:rsid w:val="001341BB"/>
    <w:rsid w:val="00134C2F"/>
    <w:rsid w:val="00134E44"/>
    <w:rsid w:val="00135101"/>
    <w:rsid w:val="00135199"/>
    <w:rsid w:val="001352A9"/>
    <w:rsid w:val="00135550"/>
    <w:rsid w:val="001360CB"/>
    <w:rsid w:val="00136867"/>
    <w:rsid w:val="001368A0"/>
    <w:rsid w:val="00136EA2"/>
    <w:rsid w:val="001373B4"/>
    <w:rsid w:val="00137525"/>
    <w:rsid w:val="001375F6"/>
    <w:rsid w:val="00137A1C"/>
    <w:rsid w:val="00137E1C"/>
    <w:rsid w:val="001403CE"/>
    <w:rsid w:val="00140589"/>
    <w:rsid w:val="001408C7"/>
    <w:rsid w:val="0014179C"/>
    <w:rsid w:val="001417E5"/>
    <w:rsid w:val="001418D0"/>
    <w:rsid w:val="00143308"/>
    <w:rsid w:val="001434EF"/>
    <w:rsid w:val="001435C6"/>
    <w:rsid w:val="001435E1"/>
    <w:rsid w:val="00144395"/>
    <w:rsid w:val="00144725"/>
    <w:rsid w:val="001447AD"/>
    <w:rsid w:val="001452B1"/>
    <w:rsid w:val="00145D27"/>
    <w:rsid w:val="00145F9D"/>
    <w:rsid w:val="0014684A"/>
    <w:rsid w:val="00147322"/>
    <w:rsid w:val="00147DC8"/>
    <w:rsid w:val="001501AE"/>
    <w:rsid w:val="001501F5"/>
    <w:rsid w:val="00150672"/>
    <w:rsid w:val="00150818"/>
    <w:rsid w:val="00151E26"/>
    <w:rsid w:val="001523EF"/>
    <w:rsid w:val="001529FC"/>
    <w:rsid w:val="00153447"/>
    <w:rsid w:val="00153477"/>
    <w:rsid w:val="00153698"/>
    <w:rsid w:val="0015389C"/>
    <w:rsid w:val="001539FF"/>
    <w:rsid w:val="00153A6E"/>
    <w:rsid w:val="0015430C"/>
    <w:rsid w:val="00154429"/>
    <w:rsid w:val="00155536"/>
    <w:rsid w:val="00155826"/>
    <w:rsid w:val="001558F8"/>
    <w:rsid w:val="0015684C"/>
    <w:rsid w:val="00156C51"/>
    <w:rsid w:val="001574F0"/>
    <w:rsid w:val="00157877"/>
    <w:rsid w:val="00157898"/>
    <w:rsid w:val="00157D33"/>
    <w:rsid w:val="00157E17"/>
    <w:rsid w:val="00160285"/>
    <w:rsid w:val="00160627"/>
    <w:rsid w:val="00160F3E"/>
    <w:rsid w:val="00161F55"/>
    <w:rsid w:val="00162352"/>
    <w:rsid w:val="00162977"/>
    <w:rsid w:val="00162EE9"/>
    <w:rsid w:val="00163014"/>
    <w:rsid w:val="00163329"/>
    <w:rsid w:val="00163381"/>
    <w:rsid w:val="00163547"/>
    <w:rsid w:val="00163C62"/>
    <w:rsid w:val="00163C6A"/>
    <w:rsid w:val="00164F77"/>
    <w:rsid w:val="0016554F"/>
    <w:rsid w:val="0016578F"/>
    <w:rsid w:val="00165A6F"/>
    <w:rsid w:val="00165AD7"/>
    <w:rsid w:val="00165FCF"/>
    <w:rsid w:val="00166D37"/>
    <w:rsid w:val="00167170"/>
    <w:rsid w:val="00167212"/>
    <w:rsid w:val="00167A17"/>
    <w:rsid w:val="00167FC8"/>
    <w:rsid w:val="00170149"/>
    <w:rsid w:val="00170725"/>
    <w:rsid w:val="00170D02"/>
    <w:rsid w:val="00170DBF"/>
    <w:rsid w:val="0017138F"/>
    <w:rsid w:val="00171488"/>
    <w:rsid w:val="00171EBC"/>
    <w:rsid w:val="001728BD"/>
    <w:rsid w:val="0017303F"/>
    <w:rsid w:val="0017367D"/>
    <w:rsid w:val="001737BD"/>
    <w:rsid w:val="00173980"/>
    <w:rsid w:val="00173E28"/>
    <w:rsid w:val="001741CA"/>
    <w:rsid w:val="00174562"/>
    <w:rsid w:val="0017465F"/>
    <w:rsid w:val="00174739"/>
    <w:rsid w:val="001749FB"/>
    <w:rsid w:val="00175F3B"/>
    <w:rsid w:val="00175FA4"/>
    <w:rsid w:val="00176A02"/>
    <w:rsid w:val="0017725C"/>
    <w:rsid w:val="00177458"/>
    <w:rsid w:val="00177687"/>
    <w:rsid w:val="0018058F"/>
    <w:rsid w:val="00181892"/>
    <w:rsid w:val="00181964"/>
    <w:rsid w:val="00181A7D"/>
    <w:rsid w:val="00181DE5"/>
    <w:rsid w:val="00182870"/>
    <w:rsid w:val="00182AA0"/>
    <w:rsid w:val="00182B06"/>
    <w:rsid w:val="00182B55"/>
    <w:rsid w:val="00182C5D"/>
    <w:rsid w:val="001833C2"/>
    <w:rsid w:val="00183463"/>
    <w:rsid w:val="0018371E"/>
    <w:rsid w:val="00183742"/>
    <w:rsid w:val="00183C9A"/>
    <w:rsid w:val="00183D99"/>
    <w:rsid w:val="00183DA1"/>
    <w:rsid w:val="001843C6"/>
    <w:rsid w:val="00184555"/>
    <w:rsid w:val="00184582"/>
    <w:rsid w:val="00184920"/>
    <w:rsid w:val="00184A58"/>
    <w:rsid w:val="00184B1A"/>
    <w:rsid w:val="00184D8F"/>
    <w:rsid w:val="001850F3"/>
    <w:rsid w:val="00185384"/>
    <w:rsid w:val="00186165"/>
    <w:rsid w:val="00186A53"/>
    <w:rsid w:val="001872A7"/>
    <w:rsid w:val="0018770B"/>
    <w:rsid w:val="00187BC3"/>
    <w:rsid w:val="0019014C"/>
    <w:rsid w:val="001913C6"/>
    <w:rsid w:val="00191E71"/>
    <w:rsid w:val="00191F0D"/>
    <w:rsid w:val="00192969"/>
    <w:rsid w:val="0019344A"/>
    <w:rsid w:val="00193A6D"/>
    <w:rsid w:val="00193C6A"/>
    <w:rsid w:val="00193CF7"/>
    <w:rsid w:val="00193FCD"/>
    <w:rsid w:val="001942C0"/>
    <w:rsid w:val="00194E32"/>
    <w:rsid w:val="00195369"/>
    <w:rsid w:val="00195495"/>
    <w:rsid w:val="00196127"/>
    <w:rsid w:val="00196396"/>
    <w:rsid w:val="00196A8A"/>
    <w:rsid w:val="00196E11"/>
    <w:rsid w:val="001975DD"/>
    <w:rsid w:val="00197AAC"/>
    <w:rsid w:val="00197F63"/>
    <w:rsid w:val="001A0013"/>
    <w:rsid w:val="001A022E"/>
    <w:rsid w:val="001A0535"/>
    <w:rsid w:val="001A07BA"/>
    <w:rsid w:val="001A0962"/>
    <w:rsid w:val="001A0E4E"/>
    <w:rsid w:val="001A134A"/>
    <w:rsid w:val="001A1981"/>
    <w:rsid w:val="001A1D41"/>
    <w:rsid w:val="001A1EED"/>
    <w:rsid w:val="001A1F03"/>
    <w:rsid w:val="001A2762"/>
    <w:rsid w:val="001A284A"/>
    <w:rsid w:val="001A2AD4"/>
    <w:rsid w:val="001A2F7A"/>
    <w:rsid w:val="001A2FF9"/>
    <w:rsid w:val="001A3463"/>
    <w:rsid w:val="001A3876"/>
    <w:rsid w:val="001A38CA"/>
    <w:rsid w:val="001A3BF0"/>
    <w:rsid w:val="001A5207"/>
    <w:rsid w:val="001A66B2"/>
    <w:rsid w:val="001A758F"/>
    <w:rsid w:val="001A7868"/>
    <w:rsid w:val="001B0325"/>
    <w:rsid w:val="001B09D6"/>
    <w:rsid w:val="001B0E41"/>
    <w:rsid w:val="001B1ACB"/>
    <w:rsid w:val="001B1F3D"/>
    <w:rsid w:val="001B2030"/>
    <w:rsid w:val="001B22A4"/>
    <w:rsid w:val="001B2E28"/>
    <w:rsid w:val="001B33D1"/>
    <w:rsid w:val="001B37E2"/>
    <w:rsid w:val="001B3A94"/>
    <w:rsid w:val="001B4059"/>
    <w:rsid w:val="001B4124"/>
    <w:rsid w:val="001B493E"/>
    <w:rsid w:val="001B4F77"/>
    <w:rsid w:val="001B5C42"/>
    <w:rsid w:val="001B5E45"/>
    <w:rsid w:val="001B5E49"/>
    <w:rsid w:val="001B683E"/>
    <w:rsid w:val="001B725F"/>
    <w:rsid w:val="001B7318"/>
    <w:rsid w:val="001C01AB"/>
    <w:rsid w:val="001C1169"/>
    <w:rsid w:val="001C12D0"/>
    <w:rsid w:val="001C14C9"/>
    <w:rsid w:val="001C16EF"/>
    <w:rsid w:val="001C195F"/>
    <w:rsid w:val="001C1CC4"/>
    <w:rsid w:val="001C1F44"/>
    <w:rsid w:val="001C213E"/>
    <w:rsid w:val="001C2438"/>
    <w:rsid w:val="001C4303"/>
    <w:rsid w:val="001C4328"/>
    <w:rsid w:val="001C4561"/>
    <w:rsid w:val="001C53D0"/>
    <w:rsid w:val="001C5518"/>
    <w:rsid w:val="001C663C"/>
    <w:rsid w:val="001C7711"/>
    <w:rsid w:val="001C7C3D"/>
    <w:rsid w:val="001D1035"/>
    <w:rsid w:val="001D1171"/>
    <w:rsid w:val="001D123D"/>
    <w:rsid w:val="001D1559"/>
    <w:rsid w:val="001D2005"/>
    <w:rsid w:val="001D2071"/>
    <w:rsid w:val="001D21B0"/>
    <w:rsid w:val="001D33F0"/>
    <w:rsid w:val="001D3490"/>
    <w:rsid w:val="001D361C"/>
    <w:rsid w:val="001D3A90"/>
    <w:rsid w:val="001D4ACB"/>
    <w:rsid w:val="001D4BEF"/>
    <w:rsid w:val="001D548A"/>
    <w:rsid w:val="001D5636"/>
    <w:rsid w:val="001D648F"/>
    <w:rsid w:val="001E0B3D"/>
    <w:rsid w:val="001E0E7D"/>
    <w:rsid w:val="001E1144"/>
    <w:rsid w:val="001E151B"/>
    <w:rsid w:val="001E1CB8"/>
    <w:rsid w:val="001E1DBB"/>
    <w:rsid w:val="001E1EFB"/>
    <w:rsid w:val="001E1F34"/>
    <w:rsid w:val="001E2D4B"/>
    <w:rsid w:val="001E2E46"/>
    <w:rsid w:val="001E37EE"/>
    <w:rsid w:val="001E3F34"/>
    <w:rsid w:val="001E4B95"/>
    <w:rsid w:val="001E5324"/>
    <w:rsid w:val="001E5B54"/>
    <w:rsid w:val="001E5D66"/>
    <w:rsid w:val="001E5E36"/>
    <w:rsid w:val="001E6249"/>
    <w:rsid w:val="001E6331"/>
    <w:rsid w:val="001E661A"/>
    <w:rsid w:val="001E6C56"/>
    <w:rsid w:val="001E6C8A"/>
    <w:rsid w:val="001E6DF2"/>
    <w:rsid w:val="001E7191"/>
    <w:rsid w:val="001E73B6"/>
    <w:rsid w:val="001E73F2"/>
    <w:rsid w:val="001E77D9"/>
    <w:rsid w:val="001E7D9B"/>
    <w:rsid w:val="001E7ED5"/>
    <w:rsid w:val="001F1A08"/>
    <w:rsid w:val="001F415D"/>
    <w:rsid w:val="001F430C"/>
    <w:rsid w:val="001F459E"/>
    <w:rsid w:val="001F48FC"/>
    <w:rsid w:val="001F4D82"/>
    <w:rsid w:val="001F61D3"/>
    <w:rsid w:val="001F6BCB"/>
    <w:rsid w:val="001F718F"/>
    <w:rsid w:val="001F77D6"/>
    <w:rsid w:val="001F7945"/>
    <w:rsid w:val="001F7FC5"/>
    <w:rsid w:val="0020030D"/>
    <w:rsid w:val="002005F5"/>
    <w:rsid w:val="00200863"/>
    <w:rsid w:val="00200DA8"/>
    <w:rsid w:val="00201851"/>
    <w:rsid w:val="00201EF5"/>
    <w:rsid w:val="00202764"/>
    <w:rsid w:val="00202EFE"/>
    <w:rsid w:val="002032C6"/>
    <w:rsid w:val="00203378"/>
    <w:rsid w:val="00203958"/>
    <w:rsid w:val="00203BE5"/>
    <w:rsid w:val="00203C8A"/>
    <w:rsid w:val="00204686"/>
    <w:rsid w:val="00204D2C"/>
    <w:rsid w:val="002050DE"/>
    <w:rsid w:val="002056B2"/>
    <w:rsid w:val="00205728"/>
    <w:rsid w:val="00206082"/>
    <w:rsid w:val="002066B9"/>
    <w:rsid w:val="002068F9"/>
    <w:rsid w:val="00207CEE"/>
    <w:rsid w:val="00207E67"/>
    <w:rsid w:val="00210150"/>
    <w:rsid w:val="0021023F"/>
    <w:rsid w:val="00210318"/>
    <w:rsid w:val="0021099F"/>
    <w:rsid w:val="00210F47"/>
    <w:rsid w:val="002111F0"/>
    <w:rsid w:val="0021153A"/>
    <w:rsid w:val="00211AB6"/>
    <w:rsid w:val="0021201B"/>
    <w:rsid w:val="00212294"/>
    <w:rsid w:val="002127A2"/>
    <w:rsid w:val="00212B9D"/>
    <w:rsid w:val="00213C73"/>
    <w:rsid w:val="0021482D"/>
    <w:rsid w:val="002151B4"/>
    <w:rsid w:val="00215729"/>
    <w:rsid w:val="00215783"/>
    <w:rsid w:val="00215C8D"/>
    <w:rsid w:val="00216169"/>
    <w:rsid w:val="00216652"/>
    <w:rsid w:val="002173DE"/>
    <w:rsid w:val="002179C7"/>
    <w:rsid w:val="002179D2"/>
    <w:rsid w:val="00217A6B"/>
    <w:rsid w:val="00220E18"/>
    <w:rsid w:val="00220ED1"/>
    <w:rsid w:val="00221917"/>
    <w:rsid w:val="00222732"/>
    <w:rsid w:val="00222FE5"/>
    <w:rsid w:val="002233DD"/>
    <w:rsid w:val="00223B83"/>
    <w:rsid w:val="00223DFD"/>
    <w:rsid w:val="00224B1A"/>
    <w:rsid w:val="00225823"/>
    <w:rsid w:val="00225E90"/>
    <w:rsid w:val="0022609A"/>
    <w:rsid w:val="002260E6"/>
    <w:rsid w:val="00226122"/>
    <w:rsid w:val="0022664D"/>
    <w:rsid w:val="00226A5C"/>
    <w:rsid w:val="0022728C"/>
    <w:rsid w:val="002276F1"/>
    <w:rsid w:val="00227963"/>
    <w:rsid w:val="00227A8A"/>
    <w:rsid w:val="00227B5C"/>
    <w:rsid w:val="002302C6"/>
    <w:rsid w:val="002310AB"/>
    <w:rsid w:val="002312EA"/>
    <w:rsid w:val="002317BD"/>
    <w:rsid w:val="0023187D"/>
    <w:rsid w:val="00231E38"/>
    <w:rsid w:val="00232442"/>
    <w:rsid w:val="00232972"/>
    <w:rsid w:val="00232FE1"/>
    <w:rsid w:val="002333B4"/>
    <w:rsid w:val="00233659"/>
    <w:rsid w:val="002337EC"/>
    <w:rsid w:val="00233A1C"/>
    <w:rsid w:val="00233EE1"/>
    <w:rsid w:val="00234428"/>
    <w:rsid w:val="002344D9"/>
    <w:rsid w:val="002346C6"/>
    <w:rsid w:val="0023486C"/>
    <w:rsid w:val="002358CA"/>
    <w:rsid w:val="0023596B"/>
    <w:rsid w:val="00235CBB"/>
    <w:rsid w:val="00236745"/>
    <w:rsid w:val="00236D5E"/>
    <w:rsid w:val="00236DD5"/>
    <w:rsid w:val="0024024F"/>
    <w:rsid w:val="0024029B"/>
    <w:rsid w:val="0024103C"/>
    <w:rsid w:val="00241C21"/>
    <w:rsid w:val="00241C22"/>
    <w:rsid w:val="00242823"/>
    <w:rsid w:val="00242DB9"/>
    <w:rsid w:val="00242ED8"/>
    <w:rsid w:val="0024319B"/>
    <w:rsid w:val="00243224"/>
    <w:rsid w:val="0024329D"/>
    <w:rsid w:val="00243735"/>
    <w:rsid w:val="00243DA7"/>
    <w:rsid w:val="0024482F"/>
    <w:rsid w:val="00244A73"/>
    <w:rsid w:val="0024501E"/>
    <w:rsid w:val="00245241"/>
    <w:rsid w:val="002452EB"/>
    <w:rsid w:val="0024608F"/>
    <w:rsid w:val="00246133"/>
    <w:rsid w:val="00246663"/>
    <w:rsid w:val="00246820"/>
    <w:rsid w:val="00246BD3"/>
    <w:rsid w:val="00247B9A"/>
    <w:rsid w:val="00247D42"/>
    <w:rsid w:val="00250E70"/>
    <w:rsid w:val="002516DC"/>
    <w:rsid w:val="0025181C"/>
    <w:rsid w:val="002522FE"/>
    <w:rsid w:val="00252966"/>
    <w:rsid w:val="00252AC5"/>
    <w:rsid w:val="002530DA"/>
    <w:rsid w:val="002534DB"/>
    <w:rsid w:val="0025364B"/>
    <w:rsid w:val="00253FD6"/>
    <w:rsid w:val="002541B5"/>
    <w:rsid w:val="0025462D"/>
    <w:rsid w:val="00254E8D"/>
    <w:rsid w:val="002557F4"/>
    <w:rsid w:val="002559D9"/>
    <w:rsid w:val="00256F16"/>
    <w:rsid w:val="0025795E"/>
    <w:rsid w:val="002603F4"/>
    <w:rsid w:val="0026085D"/>
    <w:rsid w:val="002609BF"/>
    <w:rsid w:val="00260BB8"/>
    <w:rsid w:val="002617FD"/>
    <w:rsid w:val="002624EF"/>
    <w:rsid w:val="00262699"/>
    <w:rsid w:val="0026285D"/>
    <w:rsid w:val="00262987"/>
    <w:rsid w:val="00263016"/>
    <w:rsid w:val="00263234"/>
    <w:rsid w:val="002648B0"/>
    <w:rsid w:val="00265137"/>
    <w:rsid w:val="00266BF2"/>
    <w:rsid w:val="00267097"/>
    <w:rsid w:val="00267367"/>
    <w:rsid w:val="00267F66"/>
    <w:rsid w:val="00270305"/>
    <w:rsid w:val="0027061A"/>
    <w:rsid w:val="00270B7B"/>
    <w:rsid w:val="0027134B"/>
    <w:rsid w:val="00271787"/>
    <w:rsid w:val="0027264F"/>
    <w:rsid w:val="00273A68"/>
    <w:rsid w:val="00274032"/>
    <w:rsid w:val="00274C72"/>
    <w:rsid w:val="00275250"/>
    <w:rsid w:val="0027533A"/>
    <w:rsid w:val="002756A5"/>
    <w:rsid w:val="00275BE9"/>
    <w:rsid w:val="002765D9"/>
    <w:rsid w:val="002766C6"/>
    <w:rsid w:val="0027687B"/>
    <w:rsid w:val="00276D21"/>
    <w:rsid w:val="002773C7"/>
    <w:rsid w:val="002803BD"/>
    <w:rsid w:val="00280596"/>
    <w:rsid w:val="00280B31"/>
    <w:rsid w:val="00280C49"/>
    <w:rsid w:val="00280FBE"/>
    <w:rsid w:val="00281D76"/>
    <w:rsid w:val="002820D7"/>
    <w:rsid w:val="0028247A"/>
    <w:rsid w:val="0028268B"/>
    <w:rsid w:val="00282DF3"/>
    <w:rsid w:val="0028443E"/>
    <w:rsid w:val="002852E3"/>
    <w:rsid w:val="0028576A"/>
    <w:rsid w:val="00285E36"/>
    <w:rsid w:val="00286554"/>
    <w:rsid w:val="00286679"/>
    <w:rsid w:val="00286927"/>
    <w:rsid w:val="00287643"/>
    <w:rsid w:val="00287F5B"/>
    <w:rsid w:val="00287F8A"/>
    <w:rsid w:val="0029097D"/>
    <w:rsid w:val="00290A34"/>
    <w:rsid w:val="00290BC0"/>
    <w:rsid w:val="00290CB4"/>
    <w:rsid w:val="00290CEC"/>
    <w:rsid w:val="002910A1"/>
    <w:rsid w:val="002913DC"/>
    <w:rsid w:val="00291646"/>
    <w:rsid w:val="00291AF1"/>
    <w:rsid w:val="00291B68"/>
    <w:rsid w:val="0029231E"/>
    <w:rsid w:val="00292644"/>
    <w:rsid w:val="00292E9E"/>
    <w:rsid w:val="0029301E"/>
    <w:rsid w:val="00293398"/>
    <w:rsid w:val="00293CB3"/>
    <w:rsid w:val="002940A1"/>
    <w:rsid w:val="00294193"/>
    <w:rsid w:val="00295278"/>
    <w:rsid w:val="0029530A"/>
    <w:rsid w:val="00296194"/>
    <w:rsid w:val="00296864"/>
    <w:rsid w:val="00296E28"/>
    <w:rsid w:val="00297EE1"/>
    <w:rsid w:val="002A0107"/>
    <w:rsid w:val="002A010D"/>
    <w:rsid w:val="002A0168"/>
    <w:rsid w:val="002A0C74"/>
    <w:rsid w:val="002A1293"/>
    <w:rsid w:val="002A1402"/>
    <w:rsid w:val="002A1642"/>
    <w:rsid w:val="002A1926"/>
    <w:rsid w:val="002A1A1B"/>
    <w:rsid w:val="002A1EF9"/>
    <w:rsid w:val="002A2543"/>
    <w:rsid w:val="002A26C5"/>
    <w:rsid w:val="002A2770"/>
    <w:rsid w:val="002A2902"/>
    <w:rsid w:val="002A305C"/>
    <w:rsid w:val="002A3199"/>
    <w:rsid w:val="002A38BC"/>
    <w:rsid w:val="002A4B5D"/>
    <w:rsid w:val="002A4D46"/>
    <w:rsid w:val="002A5176"/>
    <w:rsid w:val="002A5609"/>
    <w:rsid w:val="002A5CF5"/>
    <w:rsid w:val="002A5E12"/>
    <w:rsid w:val="002A6551"/>
    <w:rsid w:val="002A6A27"/>
    <w:rsid w:val="002A6CDC"/>
    <w:rsid w:val="002A704B"/>
    <w:rsid w:val="002A7E1A"/>
    <w:rsid w:val="002A7EEA"/>
    <w:rsid w:val="002B0449"/>
    <w:rsid w:val="002B0684"/>
    <w:rsid w:val="002B07F4"/>
    <w:rsid w:val="002B0879"/>
    <w:rsid w:val="002B1175"/>
    <w:rsid w:val="002B19E1"/>
    <w:rsid w:val="002B20CB"/>
    <w:rsid w:val="002B26F6"/>
    <w:rsid w:val="002B2AE4"/>
    <w:rsid w:val="002B2BB6"/>
    <w:rsid w:val="002B2E6E"/>
    <w:rsid w:val="002B3498"/>
    <w:rsid w:val="002B3807"/>
    <w:rsid w:val="002B3C03"/>
    <w:rsid w:val="002B3FA5"/>
    <w:rsid w:val="002B41FA"/>
    <w:rsid w:val="002B55E0"/>
    <w:rsid w:val="002B5843"/>
    <w:rsid w:val="002B5BF2"/>
    <w:rsid w:val="002B6025"/>
    <w:rsid w:val="002B6F8F"/>
    <w:rsid w:val="002B77B3"/>
    <w:rsid w:val="002B7E36"/>
    <w:rsid w:val="002C1861"/>
    <w:rsid w:val="002C1BB9"/>
    <w:rsid w:val="002C1D39"/>
    <w:rsid w:val="002C1E50"/>
    <w:rsid w:val="002C1EB3"/>
    <w:rsid w:val="002C20E7"/>
    <w:rsid w:val="002C211E"/>
    <w:rsid w:val="002C2390"/>
    <w:rsid w:val="002C29C0"/>
    <w:rsid w:val="002C2A6A"/>
    <w:rsid w:val="002C3AAB"/>
    <w:rsid w:val="002C3CA2"/>
    <w:rsid w:val="002C3EF3"/>
    <w:rsid w:val="002C4FC6"/>
    <w:rsid w:val="002C5850"/>
    <w:rsid w:val="002C63CB"/>
    <w:rsid w:val="002C664E"/>
    <w:rsid w:val="002C6C0E"/>
    <w:rsid w:val="002C6DDD"/>
    <w:rsid w:val="002C747B"/>
    <w:rsid w:val="002C7921"/>
    <w:rsid w:val="002D0559"/>
    <w:rsid w:val="002D05E7"/>
    <w:rsid w:val="002D0B7B"/>
    <w:rsid w:val="002D113C"/>
    <w:rsid w:val="002D1BDE"/>
    <w:rsid w:val="002D21C5"/>
    <w:rsid w:val="002D2D90"/>
    <w:rsid w:val="002D3179"/>
    <w:rsid w:val="002D34F5"/>
    <w:rsid w:val="002D38E8"/>
    <w:rsid w:val="002D49F3"/>
    <w:rsid w:val="002D4B05"/>
    <w:rsid w:val="002D4B4E"/>
    <w:rsid w:val="002D507D"/>
    <w:rsid w:val="002D5D87"/>
    <w:rsid w:val="002D6189"/>
    <w:rsid w:val="002D6A09"/>
    <w:rsid w:val="002D6A20"/>
    <w:rsid w:val="002D6C36"/>
    <w:rsid w:val="002D7453"/>
    <w:rsid w:val="002E0096"/>
    <w:rsid w:val="002E04E9"/>
    <w:rsid w:val="002E0D30"/>
    <w:rsid w:val="002E1458"/>
    <w:rsid w:val="002E1754"/>
    <w:rsid w:val="002E177D"/>
    <w:rsid w:val="002E179B"/>
    <w:rsid w:val="002E24D5"/>
    <w:rsid w:val="002E2A69"/>
    <w:rsid w:val="002E2C41"/>
    <w:rsid w:val="002E2D15"/>
    <w:rsid w:val="002E3364"/>
    <w:rsid w:val="002E3581"/>
    <w:rsid w:val="002E36B4"/>
    <w:rsid w:val="002E3859"/>
    <w:rsid w:val="002E4ADE"/>
    <w:rsid w:val="002E5877"/>
    <w:rsid w:val="002E5998"/>
    <w:rsid w:val="002E5FC6"/>
    <w:rsid w:val="002E6253"/>
    <w:rsid w:val="002E6F2A"/>
    <w:rsid w:val="002E6F97"/>
    <w:rsid w:val="002E7E0E"/>
    <w:rsid w:val="002F0277"/>
    <w:rsid w:val="002F053D"/>
    <w:rsid w:val="002F0761"/>
    <w:rsid w:val="002F14F7"/>
    <w:rsid w:val="002F16C3"/>
    <w:rsid w:val="002F1CE5"/>
    <w:rsid w:val="002F29A4"/>
    <w:rsid w:val="002F2A5B"/>
    <w:rsid w:val="002F3466"/>
    <w:rsid w:val="002F3594"/>
    <w:rsid w:val="002F382B"/>
    <w:rsid w:val="002F45A9"/>
    <w:rsid w:val="002F4D6C"/>
    <w:rsid w:val="002F4DC4"/>
    <w:rsid w:val="002F562F"/>
    <w:rsid w:val="002F5EDA"/>
    <w:rsid w:val="002F5F3A"/>
    <w:rsid w:val="002F63E6"/>
    <w:rsid w:val="002F6639"/>
    <w:rsid w:val="002F6AEA"/>
    <w:rsid w:val="002F6F5D"/>
    <w:rsid w:val="002F7080"/>
    <w:rsid w:val="002F737C"/>
    <w:rsid w:val="002F73D8"/>
    <w:rsid w:val="002F7817"/>
    <w:rsid w:val="002F7852"/>
    <w:rsid w:val="002F7F4E"/>
    <w:rsid w:val="00300099"/>
    <w:rsid w:val="003001EE"/>
    <w:rsid w:val="00300790"/>
    <w:rsid w:val="0030105D"/>
    <w:rsid w:val="003011AA"/>
    <w:rsid w:val="00301486"/>
    <w:rsid w:val="003014FF"/>
    <w:rsid w:val="0030163E"/>
    <w:rsid w:val="003024B8"/>
    <w:rsid w:val="00302CE6"/>
    <w:rsid w:val="00302F7D"/>
    <w:rsid w:val="00303354"/>
    <w:rsid w:val="003037CD"/>
    <w:rsid w:val="00303803"/>
    <w:rsid w:val="00303C36"/>
    <w:rsid w:val="00303EFC"/>
    <w:rsid w:val="00304461"/>
    <w:rsid w:val="003045EB"/>
    <w:rsid w:val="00305033"/>
    <w:rsid w:val="00305289"/>
    <w:rsid w:val="00305A2D"/>
    <w:rsid w:val="00305F4E"/>
    <w:rsid w:val="003060F8"/>
    <w:rsid w:val="0030635E"/>
    <w:rsid w:val="00307130"/>
    <w:rsid w:val="0031049F"/>
    <w:rsid w:val="00310865"/>
    <w:rsid w:val="00310A65"/>
    <w:rsid w:val="00311093"/>
    <w:rsid w:val="003112C5"/>
    <w:rsid w:val="00311E18"/>
    <w:rsid w:val="00312A4B"/>
    <w:rsid w:val="00313330"/>
    <w:rsid w:val="0031359F"/>
    <w:rsid w:val="0031468F"/>
    <w:rsid w:val="003148A6"/>
    <w:rsid w:val="003158C9"/>
    <w:rsid w:val="00315BDA"/>
    <w:rsid w:val="00315D63"/>
    <w:rsid w:val="00315EAB"/>
    <w:rsid w:val="00315F52"/>
    <w:rsid w:val="003164FC"/>
    <w:rsid w:val="003167BC"/>
    <w:rsid w:val="0031693A"/>
    <w:rsid w:val="00317167"/>
    <w:rsid w:val="00317216"/>
    <w:rsid w:val="00317EAF"/>
    <w:rsid w:val="003206A7"/>
    <w:rsid w:val="00320F4C"/>
    <w:rsid w:val="00321319"/>
    <w:rsid w:val="0032156C"/>
    <w:rsid w:val="003216BB"/>
    <w:rsid w:val="00321FE3"/>
    <w:rsid w:val="003223F3"/>
    <w:rsid w:val="003224E4"/>
    <w:rsid w:val="00322526"/>
    <w:rsid w:val="00323F1F"/>
    <w:rsid w:val="003246A7"/>
    <w:rsid w:val="003246E6"/>
    <w:rsid w:val="00324770"/>
    <w:rsid w:val="0032495C"/>
    <w:rsid w:val="00324C43"/>
    <w:rsid w:val="00324C6B"/>
    <w:rsid w:val="00325127"/>
    <w:rsid w:val="003256C5"/>
    <w:rsid w:val="00325BB6"/>
    <w:rsid w:val="0032603E"/>
    <w:rsid w:val="003263A8"/>
    <w:rsid w:val="00326797"/>
    <w:rsid w:val="0032687B"/>
    <w:rsid w:val="00326DC9"/>
    <w:rsid w:val="00327412"/>
    <w:rsid w:val="00327440"/>
    <w:rsid w:val="00327A87"/>
    <w:rsid w:val="0033004E"/>
    <w:rsid w:val="00330506"/>
    <w:rsid w:val="00330F53"/>
    <w:rsid w:val="003312E1"/>
    <w:rsid w:val="0033199A"/>
    <w:rsid w:val="00332437"/>
    <w:rsid w:val="00332F94"/>
    <w:rsid w:val="00333030"/>
    <w:rsid w:val="003330FB"/>
    <w:rsid w:val="00334437"/>
    <w:rsid w:val="0033458A"/>
    <w:rsid w:val="00334839"/>
    <w:rsid w:val="00334CD8"/>
    <w:rsid w:val="00334FAB"/>
    <w:rsid w:val="00335555"/>
    <w:rsid w:val="00335A19"/>
    <w:rsid w:val="00335B42"/>
    <w:rsid w:val="00335D00"/>
    <w:rsid w:val="00336153"/>
    <w:rsid w:val="00336A74"/>
    <w:rsid w:val="00337143"/>
    <w:rsid w:val="003376B8"/>
    <w:rsid w:val="003379F9"/>
    <w:rsid w:val="00337D36"/>
    <w:rsid w:val="0034129E"/>
    <w:rsid w:val="00341C1C"/>
    <w:rsid w:val="0034207C"/>
    <w:rsid w:val="00342232"/>
    <w:rsid w:val="00342D79"/>
    <w:rsid w:val="00343246"/>
    <w:rsid w:val="00344F2D"/>
    <w:rsid w:val="00345EE8"/>
    <w:rsid w:val="00346062"/>
    <w:rsid w:val="003460CD"/>
    <w:rsid w:val="00346620"/>
    <w:rsid w:val="00346691"/>
    <w:rsid w:val="00347DF7"/>
    <w:rsid w:val="00350700"/>
    <w:rsid w:val="003513FD"/>
    <w:rsid w:val="003516ED"/>
    <w:rsid w:val="003519BA"/>
    <w:rsid w:val="00351DBD"/>
    <w:rsid w:val="00352D9F"/>
    <w:rsid w:val="0035308B"/>
    <w:rsid w:val="00353192"/>
    <w:rsid w:val="003533F1"/>
    <w:rsid w:val="00353BD9"/>
    <w:rsid w:val="00353FC5"/>
    <w:rsid w:val="003541CB"/>
    <w:rsid w:val="00354230"/>
    <w:rsid w:val="00354831"/>
    <w:rsid w:val="00354E3A"/>
    <w:rsid w:val="003550AF"/>
    <w:rsid w:val="003559DB"/>
    <w:rsid w:val="00355BC4"/>
    <w:rsid w:val="00356165"/>
    <w:rsid w:val="003571CB"/>
    <w:rsid w:val="00360264"/>
    <w:rsid w:val="0036087E"/>
    <w:rsid w:val="003609A9"/>
    <w:rsid w:val="0036186C"/>
    <w:rsid w:val="0036187B"/>
    <w:rsid w:val="00361AC6"/>
    <w:rsid w:val="003621D7"/>
    <w:rsid w:val="00362455"/>
    <w:rsid w:val="0036248D"/>
    <w:rsid w:val="003624B3"/>
    <w:rsid w:val="00362845"/>
    <w:rsid w:val="003630EC"/>
    <w:rsid w:val="00364680"/>
    <w:rsid w:val="0036482E"/>
    <w:rsid w:val="00364F30"/>
    <w:rsid w:val="003656E0"/>
    <w:rsid w:val="003656E4"/>
    <w:rsid w:val="003662C3"/>
    <w:rsid w:val="00366AE2"/>
    <w:rsid w:val="00367C61"/>
    <w:rsid w:val="00367F64"/>
    <w:rsid w:val="00370708"/>
    <w:rsid w:val="0037084A"/>
    <w:rsid w:val="00370A79"/>
    <w:rsid w:val="00370AD0"/>
    <w:rsid w:val="00370E89"/>
    <w:rsid w:val="00371B69"/>
    <w:rsid w:val="00371B83"/>
    <w:rsid w:val="00372596"/>
    <w:rsid w:val="003725B6"/>
    <w:rsid w:val="003728D6"/>
    <w:rsid w:val="003729BD"/>
    <w:rsid w:val="00373085"/>
    <w:rsid w:val="0037456B"/>
    <w:rsid w:val="003745CE"/>
    <w:rsid w:val="00375B2A"/>
    <w:rsid w:val="00375C4A"/>
    <w:rsid w:val="00376432"/>
    <w:rsid w:val="00376904"/>
    <w:rsid w:val="003776A4"/>
    <w:rsid w:val="00377D97"/>
    <w:rsid w:val="00380077"/>
    <w:rsid w:val="003806D3"/>
    <w:rsid w:val="003808D2"/>
    <w:rsid w:val="00380976"/>
    <w:rsid w:val="00380EB5"/>
    <w:rsid w:val="0038146D"/>
    <w:rsid w:val="0038151A"/>
    <w:rsid w:val="00381F5C"/>
    <w:rsid w:val="003829DF"/>
    <w:rsid w:val="00382C55"/>
    <w:rsid w:val="00382CD1"/>
    <w:rsid w:val="00383164"/>
    <w:rsid w:val="00384C9D"/>
    <w:rsid w:val="00384D1A"/>
    <w:rsid w:val="00384DBC"/>
    <w:rsid w:val="003853D0"/>
    <w:rsid w:val="003861F8"/>
    <w:rsid w:val="00386421"/>
    <w:rsid w:val="00386BC2"/>
    <w:rsid w:val="00386BCD"/>
    <w:rsid w:val="00386E2B"/>
    <w:rsid w:val="003871FD"/>
    <w:rsid w:val="00387601"/>
    <w:rsid w:val="00387A71"/>
    <w:rsid w:val="00387AFC"/>
    <w:rsid w:val="00390443"/>
    <w:rsid w:val="0039126D"/>
    <w:rsid w:val="00391429"/>
    <w:rsid w:val="0039166F"/>
    <w:rsid w:val="00391FDA"/>
    <w:rsid w:val="0039220E"/>
    <w:rsid w:val="003935F0"/>
    <w:rsid w:val="00393613"/>
    <w:rsid w:val="00394035"/>
    <w:rsid w:val="00394B11"/>
    <w:rsid w:val="00395358"/>
    <w:rsid w:val="00395FDC"/>
    <w:rsid w:val="003977F1"/>
    <w:rsid w:val="003979FF"/>
    <w:rsid w:val="003A047A"/>
    <w:rsid w:val="003A0C4F"/>
    <w:rsid w:val="003A0E0E"/>
    <w:rsid w:val="003A1189"/>
    <w:rsid w:val="003A1721"/>
    <w:rsid w:val="003A25C9"/>
    <w:rsid w:val="003A2697"/>
    <w:rsid w:val="003A2DEC"/>
    <w:rsid w:val="003A2EAC"/>
    <w:rsid w:val="003A4033"/>
    <w:rsid w:val="003A450E"/>
    <w:rsid w:val="003A4550"/>
    <w:rsid w:val="003A4CFC"/>
    <w:rsid w:val="003A4DA9"/>
    <w:rsid w:val="003A56D1"/>
    <w:rsid w:val="003A6AC0"/>
    <w:rsid w:val="003A76BE"/>
    <w:rsid w:val="003A7B9C"/>
    <w:rsid w:val="003A7E9A"/>
    <w:rsid w:val="003B0593"/>
    <w:rsid w:val="003B05EC"/>
    <w:rsid w:val="003B09DA"/>
    <w:rsid w:val="003B0D65"/>
    <w:rsid w:val="003B10DA"/>
    <w:rsid w:val="003B11F8"/>
    <w:rsid w:val="003B13B7"/>
    <w:rsid w:val="003B1400"/>
    <w:rsid w:val="003B14F3"/>
    <w:rsid w:val="003B2055"/>
    <w:rsid w:val="003B2256"/>
    <w:rsid w:val="003B25A2"/>
    <w:rsid w:val="003B266E"/>
    <w:rsid w:val="003B2A61"/>
    <w:rsid w:val="003B2C65"/>
    <w:rsid w:val="003B3D6C"/>
    <w:rsid w:val="003B40E4"/>
    <w:rsid w:val="003B41EB"/>
    <w:rsid w:val="003B427C"/>
    <w:rsid w:val="003B469D"/>
    <w:rsid w:val="003B49F2"/>
    <w:rsid w:val="003B524F"/>
    <w:rsid w:val="003B53CC"/>
    <w:rsid w:val="003B5E49"/>
    <w:rsid w:val="003B6C3A"/>
    <w:rsid w:val="003B6F30"/>
    <w:rsid w:val="003B7207"/>
    <w:rsid w:val="003C1607"/>
    <w:rsid w:val="003C1678"/>
    <w:rsid w:val="003C1ACA"/>
    <w:rsid w:val="003C1FE9"/>
    <w:rsid w:val="003C2349"/>
    <w:rsid w:val="003C25B8"/>
    <w:rsid w:val="003C3BD5"/>
    <w:rsid w:val="003C3CF0"/>
    <w:rsid w:val="003C485B"/>
    <w:rsid w:val="003C4E7C"/>
    <w:rsid w:val="003C4F27"/>
    <w:rsid w:val="003C5EEA"/>
    <w:rsid w:val="003C61D9"/>
    <w:rsid w:val="003C6622"/>
    <w:rsid w:val="003C7AC0"/>
    <w:rsid w:val="003D021B"/>
    <w:rsid w:val="003D0727"/>
    <w:rsid w:val="003D094D"/>
    <w:rsid w:val="003D0B92"/>
    <w:rsid w:val="003D0E30"/>
    <w:rsid w:val="003D13AC"/>
    <w:rsid w:val="003D1539"/>
    <w:rsid w:val="003D163A"/>
    <w:rsid w:val="003D1908"/>
    <w:rsid w:val="003D1969"/>
    <w:rsid w:val="003D1A03"/>
    <w:rsid w:val="003D1B46"/>
    <w:rsid w:val="003D2297"/>
    <w:rsid w:val="003D2C83"/>
    <w:rsid w:val="003D2DD8"/>
    <w:rsid w:val="003D2FD4"/>
    <w:rsid w:val="003D33B2"/>
    <w:rsid w:val="003D352E"/>
    <w:rsid w:val="003D35F8"/>
    <w:rsid w:val="003D3E0D"/>
    <w:rsid w:val="003D3EDF"/>
    <w:rsid w:val="003D4107"/>
    <w:rsid w:val="003D41E2"/>
    <w:rsid w:val="003D47D4"/>
    <w:rsid w:val="003D59D8"/>
    <w:rsid w:val="003D5E2F"/>
    <w:rsid w:val="003D636A"/>
    <w:rsid w:val="003D6716"/>
    <w:rsid w:val="003D6819"/>
    <w:rsid w:val="003D683C"/>
    <w:rsid w:val="003D6CAA"/>
    <w:rsid w:val="003D6E71"/>
    <w:rsid w:val="003D6FAB"/>
    <w:rsid w:val="003D7112"/>
    <w:rsid w:val="003D775B"/>
    <w:rsid w:val="003D7925"/>
    <w:rsid w:val="003D79B2"/>
    <w:rsid w:val="003D7C60"/>
    <w:rsid w:val="003D7FD4"/>
    <w:rsid w:val="003E047A"/>
    <w:rsid w:val="003E0D27"/>
    <w:rsid w:val="003E0D6C"/>
    <w:rsid w:val="003E1054"/>
    <w:rsid w:val="003E1416"/>
    <w:rsid w:val="003E1F6F"/>
    <w:rsid w:val="003E2039"/>
    <w:rsid w:val="003E2127"/>
    <w:rsid w:val="003E2238"/>
    <w:rsid w:val="003E3A64"/>
    <w:rsid w:val="003E4BAA"/>
    <w:rsid w:val="003E518C"/>
    <w:rsid w:val="003E573C"/>
    <w:rsid w:val="003E6910"/>
    <w:rsid w:val="003E7224"/>
    <w:rsid w:val="003E7D5D"/>
    <w:rsid w:val="003F077C"/>
    <w:rsid w:val="003F07EC"/>
    <w:rsid w:val="003F097D"/>
    <w:rsid w:val="003F19F4"/>
    <w:rsid w:val="003F23F1"/>
    <w:rsid w:val="003F252C"/>
    <w:rsid w:val="003F2765"/>
    <w:rsid w:val="003F2945"/>
    <w:rsid w:val="003F2974"/>
    <w:rsid w:val="003F42FE"/>
    <w:rsid w:val="003F4414"/>
    <w:rsid w:val="003F469E"/>
    <w:rsid w:val="003F4A4D"/>
    <w:rsid w:val="003F513D"/>
    <w:rsid w:val="003F5FE2"/>
    <w:rsid w:val="003F618E"/>
    <w:rsid w:val="003F622B"/>
    <w:rsid w:val="003F63DB"/>
    <w:rsid w:val="003F690E"/>
    <w:rsid w:val="003F6B92"/>
    <w:rsid w:val="003F6E38"/>
    <w:rsid w:val="003F7630"/>
    <w:rsid w:val="003F776C"/>
    <w:rsid w:val="003F7B76"/>
    <w:rsid w:val="004004B9"/>
    <w:rsid w:val="00400651"/>
    <w:rsid w:val="004019CC"/>
    <w:rsid w:val="00401CA1"/>
    <w:rsid w:val="00401CE2"/>
    <w:rsid w:val="00402385"/>
    <w:rsid w:val="004029F1"/>
    <w:rsid w:val="004036C0"/>
    <w:rsid w:val="0040375C"/>
    <w:rsid w:val="00403947"/>
    <w:rsid w:val="0040445C"/>
    <w:rsid w:val="00404EAB"/>
    <w:rsid w:val="00405B2E"/>
    <w:rsid w:val="00405CAB"/>
    <w:rsid w:val="00405CF0"/>
    <w:rsid w:val="00406554"/>
    <w:rsid w:val="00406FB4"/>
    <w:rsid w:val="00407168"/>
    <w:rsid w:val="004071E7"/>
    <w:rsid w:val="00407D0C"/>
    <w:rsid w:val="004100F5"/>
    <w:rsid w:val="004102CE"/>
    <w:rsid w:val="004105A0"/>
    <w:rsid w:val="004108B2"/>
    <w:rsid w:val="00410B2E"/>
    <w:rsid w:val="00410B9C"/>
    <w:rsid w:val="00410C30"/>
    <w:rsid w:val="00410CC2"/>
    <w:rsid w:val="00410EC7"/>
    <w:rsid w:val="004110FA"/>
    <w:rsid w:val="004112CC"/>
    <w:rsid w:val="0041134B"/>
    <w:rsid w:val="004116F8"/>
    <w:rsid w:val="00412200"/>
    <w:rsid w:val="00412C42"/>
    <w:rsid w:val="00413818"/>
    <w:rsid w:val="0041429A"/>
    <w:rsid w:val="004144FE"/>
    <w:rsid w:val="004152A1"/>
    <w:rsid w:val="004157BE"/>
    <w:rsid w:val="00415A59"/>
    <w:rsid w:val="00416210"/>
    <w:rsid w:val="004170AB"/>
    <w:rsid w:val="0041724E"/>
    <w:rsid w:val="004172E3"/>
    <w:rsid w:val="00421375"/>
    <w:rsid w:val="00421AA7"/>
    <w:rsid w:val="00423276"/>
    <w:rsid w:val="0042363E"/>
    <w:rsid w:val="004236D7"/>
    <w:rsid w:val="00423C87"/>
    <w:rsid w:val="00425153"/>
    <w:rsid w:val="004251EE"/>
    <w:rsid w:val="004252F8"/>
    <w:rsid w:val="00425F2A"/>
    <w:rsid w:val="00426DA5"/>
    <w:rsid w:val="004279F2"/>
    <w:rsid w:val="00427F88"/>
    <w:rsid w:val="00430107"/>
    <w:rsid w:val="00430DA3"/>
    <w:rsid w:val="00430DE8"/>
    <w:rsid w:val="00431507"/>
    <w:rsid w:val="00431668"/>
    <w:rsid w:val="0043194C"/>
    <w:rsid w:val="004319FF"/>
    <w:rsid w:val="00431B75"/>
    <w:rsid w:val="00431D9B"/>
    <w:rsid w:val="00432707"/>
    <w:rsid w:val="00433B2F"/>
    <w:rsid w:val="00433EA7"/>
    <w:rsid w:val="004341FC"/>
    <w:rsid w:val="004349D2"/>
    <w:rsid w:val="00434EE6"/>
    <w:rsid w:val="00434F91"/>
    <w:rsid w:val="00435720"/>
    <w:rsid w:val="00436401"/>
    <w:rsid w:val="0043642C"/>
    <w:rsid w:val="00437067"/>
    <w:rsid w:val="0043714F"/>
    <w:rsid w:val="00437387"/>
    <w:rsid w:val="0043751F"/>
    <w:rsid w:val="00437858"/>
    <w:rsid w:val="004409CB"/>
    <w:rsid w:val="00441CEA"/>
    <w:rsid w:val="00441DA9"/>
    <w:rsid w:val="0044200B"/>
    <w:rsid w:val="00442764"/>
    <w:rsid w:val="00442781"/>
    <w:rsid w:val="00442DC8"/>
    <w:rsid w:val="0044314A"/>
    <w:rsid w:val="00443589"/>
    <w:rsid w:val="004446C1"/>
    <w:rsid w:val="00445309"/>
    <w:rsid w:val="004459AC"/>
    <w:rsid w:val="00445CD5"/>
    <w:rsid w:val="004500CA"/>
    <w:rsid w:val="00450F19"/>
    <w:rsid w:val="00451617"/>
    <w:rsid w:val="004517D2"/>
    <w:rsid w:val="004517D7"/>
    <w:rsid w:val="00451F54"/>
    <w:rsid w:val="00452AA6"/>
    <w:rsid w:val="00452B28"/>
    <w:rsid w:val="00452C6C"/>
    <w:rsid w:val="0045314C"/>
    <w:rsid w:val="00453868"/>
    <w:rsid w:val="004548B4"/>
    <w:rsid w:val="00454C27"/>
    <w:rsid w:val="00454CF6"/>
    <w:rsid w:val="004551FA"/>
    <w:rsid w:val="004558E8"/>
    <w:rsid w:val="00455BAB"/>
    <w:rsid w:val="00455BE2"/>
    <w:rsid w:val="00455F14"/>
    <w:rsid w:val="004560E0"/>
    <w:rsid w:val="00456633"/>
    <w:rsid w:val="0045669C"/>
    <w:rsid w:val="00456B73"/>
    <w:rsid w:val="00456BE3"/>
    <w:rsid w:val="004577AE"/>
    <w:rsid w:val="004579B2"/>
    <w:rsid w:val="00460050"/>
    <w:rsid w:val="00460238"/>
    <w:rsid w:val="004604B0"/>
    <w:rsid w:val="00460D3B"/>
    <w:rsid w:val="00460E67"/>
    <w:rsid w:val="00460F30"/>
    <w:rsid w:val="00461493"/>
    <w:rsid w:val="00462246"/>
    <w:rsid w:val="00462545"/>
    <w:rsid w:val="00463079"/>
    <w:rsid w:val="00463189"/>
    <w:rsid w:val="00463878"/>
    <w:rsid w:val="00463BC0"/>
    <w:rsid w:val="00463D98"/>
    <w:rsid w:val="004649BB"/>
    <w:rsid w:val="00464CA7"/>
    <w:rsid w:val="00466368"/>
    <w:rsid w:val="004666F8"/>
    <w:rsid w:val="00466B46"/>
    <w:rsid w:val="00466BD2"/>
    <w:rsid w:val="00466BD4"/>
    <w:rsid w:val="00466D43"/>
    <w:rsid w:val="0046707A"/>
    <w:rsid w:val="004679E9"/>
    <w:rsid w:val="00467B90"/>
    <w:rsid w:val="00467CC7"/>
    <w:rsid w:val="0047017E"/>
    <w:rsid w:val="00471457"/>
    <w:rsid w:val="00471686"/>
    <w:rsid w:val="00471877"/>
    <w:rsid w:val="004718B2"/>
    <w:rsid w:val="00472238"/>
    <w:rsid w:val="00472EE3"/>
    <w:rsid w:val="00472F8C"/>
    <w:rsid w:val="00474087"/>
    <w:rsid w:val="004742A7"/>
    <w:rsid w:val="00474766"/>
    <w:rsid w:val="00474E14"/>
    <w:rsid w:val="0047503A"/>
    <w:rsid w:val="00475144"/>
    <w:rsid w:val="00475EA0"/>
    <w:rsid w:val="00476075"/>
    <w:rsid w:val="004763DA"/>
    <w:rsid w:val="00476758"/>
    <w:rsid w:val="00476E30"/>
    <w:rsid w:val="0047703E"/>
    <w:rsid w:val="00477378"/>
    <w:rsid w:val="0047774D"/>
    <w:rsid w:val="004777BB"/>
    <w:rsid w:val="00477FC4"/>
    <w:rsid w:val="004802B2"/>
    <w:rsid w:val="0048045D"/>
    <w:rsid w:val="00480F9A"/>
    <w:rsid w:val="004817C4"/>
    <w:rsid w:val="00481A12"/>
    <w:rsid w:val="00482E31"/>
    <w:rsid w:val="00482FA1"/>
    <w:rsid w:val="00483135"/>
    <w:rsid w:val="0048316C"/>
    <w:rsid w:val="004836AF"/>
    <w:rsid w:val="00483923"/>
    <w:rsid w:val="00483A1B"/>
    <w:rsid w:val="00483EB0"/>
    <w:rsid w:val="004841F7"/>
    <w:rsid w:val="00484352"/>
    <w:rsid w:val="00484E61"/>
    <w:rsid w:val="00485532"/>
    <w:rsid w:val="00485E06"/>
    <w:rsid w:val="00486654"/>
    <w:rsid w:val="004868D7"/>
    <w:rsid w:val="00486AD6"/>
    <w:rsid w:val="00487450"/>
    <w:rsid w:val="00487B8D"/>
    <w:rsid w:val="00487D03"/>
    <w:rsid w:val="004914B8"/>
    <w:rsid w:val="00491BA8"/>
    <w:rsid w:val="0049238B"/>
    <w:rsid w:val="00492446"/>
    <w:rsid w:val="0049364F"/>
    <w:rsid w:val="00493929"/>
    <w:rsid w:val="00494328"/>
    <w:rsid w:val="0049454D"/>
    <w:rsid w:val="00494A56"/>
    <w:rsid w:val="0049567D"/>
    <w:rsid w:val="00495B57"/>
    <w:rsid w:val="004961A8"/>
    <w:rsid w:val="00497733"/>
    <w:rsid w:val="0049777A"/>
    <w:rsid w:val="00497BA7"/>
    <w:rsid w:val="00497F70"/>
    <w:rsid w:val="004A0316"/>
    <w:rsid w:val="004A0955"/>
    <w:rsid w:val="004A15F6"/>
    <w:rsid w:val="004A2ABD"/>
    <w:rsid w:val="004A2B8E"/>
    <w:rsid w:val="004A33F7"/>
    <w:rsid w:val="004A355B"/>
    <w:rsid w:val="004A3ECC"/>
    <w:rsid w:val="004A4096"/>
    <w:rsid w:val="004A557F"/>
    <w:rsid w:val="004A574D"/>
    <w:rsid w:val="004A58D1"/>
    <w:rsid w:val="004A5AFE"/>
    <w:rsid w:val="004A5FC0"/>
    <w:rsid w:val="004A6327"/>
    <w:rsid w:val="004A63A6"/>
    <w:rsid w:val="004A649D"/>
    <w:rsid w:val="004A6518"/>
    <w:rsid w:val="004A6547"/>
    <w:rsid w:val="004A662F"/>
    <w:rsid w:val="004A6BA2"/>
    <w:rsid w:val="004A7109"/>
    <w:rsid w:val="004A7310"/>
    <w:rsid w:val="004A7A01"/>
    <w:rsid w:val="004A7A3D"/>
    <w:rsid w:val="004A7AD3"/>
    <w:rsid w:val="004B03C0"/>
    <w:rsid w:val="004B0522"/>
    <w:rsid w:val="004B0641"/>
    <w:rsid w:val="004B0FBB"/>
    <w:rsid w:val="004B10A4"/>
    <w:rsid w:val="004B1217"/>
    <w:rsid w:val="004B130C"/>
    <w:rsid w:val="004B16B4"/>
    <w:rsid w:val="004B17C4"/>
    <w:rsid w:val="004B1E46"/>
    <w:rsid w:val="004B226B"/>
    <w:rsid w:val="004B2B18"/>
    <w:rsid w:val="004B317C"/>
    <w:rsid w:val="004B3431"/>
    <w:rsid w:val="004B3A34"/>
    <w:rsid w:val="004B3F9C"/>
    <w:rsid w:val="004B4262"/>
    <w:rsid w:val="004B4B39"/>
    <w:rsid w:val="004B4B92"/>
    <w:rsid w:val="004B5843"/>
    <w:rsid w:val="004B6313"/>
    <w:rsid w:val="004B6C9A"/>
    <w:rsid w:val="004B6ED1"/>
    <w:rsid w:val="004B73CB"/>
    <w:rsid w:val="004B7873"/>
    <w:rsid w:val="004C007C"/>
    <w:rsid w:val="004C0133"/>
    <w:rsid w:val="004C04C8"/>
    <w:rsid w:val="004C177C"/>
    <w:rsid w:val="004C1958"/>
    <w:rsid w:val="004C1E35"/>
    <w:rsid w:val="004C207E"/>
    <w:rsid w:val="004C26BB"/>
    <w:rsid w:val="004C293F"/>
    <w:rsid w:val="004C29BA"/>
    <w:rsid w:val="004C2CF2"/>
    <w:rsid w:val="004C306C"/>
    <w:rsid w:val="004C3784"/>
    <w:rsid w:val="004C37DA"/>
    <w:rsid w:val="004C3803"/>
    <w:rsid w:val="004C3BDA"/>
    <w:rsid w:val="004C3CB2"/>
    <w:rsid w:val="004C48A3"/>
    <w:rsid w:val="004C5756"/>
    <w:rsid w:val="004C60BB"/>
    <w:rsid w:val="004C6966"/>
    <w:rsid w:val="004C6BDA"/>
    <w:rsid w:val="004C7016"/>
    <w:rsid w:val="004C7DD6"/>
    <w:rsid w:val="004D04F8"/>
    <w:rsid w:val="004D0532"/>
    <w:rsid w:val="004D0CDF"/>
    <w:rsid w:val="004D0FFB"/>
    <w:rsid w:val="004D106A"/>
    <w:rsid w:val="004D1415"/>
    <w:rsid w:val="004D16EA"/>
    <w:rsid w:val="004D1DC7"/>
    <w:rsid w:val="004D1E01"/>
    <w:rsid w:val="004D21D1"/>
    <w:rsid w:val="004D2569"/>
    <w:rsid w:val="004D2657"/>
    <w:rsid w:val="004D297C"/>
    <w:rsid w:val="004D3271"/>
    <w:rsid w:val="004D3EB7"/>
    <w:rsid w:val="004D4061"/>
    <w:rsid w:val="004D426F"/>
    <w:rsid w:val="004D4597"/>
    <w:rsid w:val="004D4EA7"/>
    <w:rsid w:val="004D5C9B"/>
    <w:rsid w:val="004D5D58"/>
    <w:rsid w:val="004D5FF9"/>
    <w:rsid w:val="004D6656"/>
    <w:rsid w:val="004D76D5"/>
    <w:rsid w:val="004D79EE"/>
    <w:rsid w:val="004D7A4F"/>
    <w:rsid w:val="004E173D"/>
    <w:rsid w:val="004E1FFE"/>
    <w:rsid w:val="004E24AE"/>
    <w:rsid w:val="004E252D"/>
    <w:rsid w:val="004E2CB5"/>
    <w:rsid w:val="004E31CA"/>
    <w:rsid w:val="004E3486"/>
    <w:rsid w:val="004E3857"/>
    <w:rsid w:val="004E39CD"/>
    <w:rsid w:val="004E5BF7"/>
    <w:rsid w:val="004E65C4"/>
    <w:rsid w:val="004E6A5E"/>
    <w:rsid w:val="004E6A9E"/>
    <w:rsid w:val="004E6B6A"/>
    <w:rsid w:val="004E6CD3"/>
    <w:rsid w:val="004E7B38"/>
    <w:rsid w:val="004F055B"/>
    <w:rsid w:val="004F0574"/>
    <w:rsid w:val="004F0F23"/>
    <w:rsid w:val="004F13F2"/>
    <w:rsid w:val="004F1524"/>
    <w:rsid w:val="004F1AC2"/>
    <w:rsid w:val="004F1D01"/>
    <w:rsid w:val="004F1D7B"/>
    <w:rsid w:val="004F22B0"/>
    <w:rsid w:val="004F25D0"/>
    <w:rsid w:val="004F31FD"/>
    <w:rsid w:val="004F36D6"/>
    <w:rsid w:val="004F386F"/>
    <w:rsid w:val="004F3B64"/>
    <w:rsid w:val="004F4055"/>
    <w:rsid w:val="004F49E0"/>
    <w:rsid w:val="004F52D9"/>
    <w:rsid w:val="004F64F7"/>
    <w:rsid w:val="004F6524"/>
    <w:rsid w:val="004F6900"/>
    <w:rsid w:val="004F6AEB"/>
    <w:rsid w:val="004F70A6"/>
    <w:rsid w:val="004F74AC"/>
    <w:rsid w:val="004F7ADD"/>
    <w:rsid w:val="004F7C39"/>
    <w:rsid w:val="00500180"/>
    <w:rsid w:val="00500E35"/>
    <w:rsid w:val="005014B5"/>
    <w:rsid w:val="0050224C"/>
    <w:rsid w:val="00502471"/>
    <w:rsid w:val="00502548"/>
    <w:rsid w:val="00502F69"/>
    <w:rsid w:val="005030FA"/>
    <w:rsid w:val="005039AC"/>
    <w:rsid w:val="00503BAE"/>
    <w:rsid w:val="00503BF6"/>
    <w:rsid w:val="00503D1B"/>
    <w:rsid w:val="00503F91"/>
    <w:rsid w:val="00504461"/>
    <w:rsid w:val="00504B30"/>
    <w:rsid w:val="005056C0"/>
    <w:rsid w:val="0050573B"/>
    <w:rsid w:val="00505761"/>
    <w:rsid w:val="00505A5B"/>
    <w:rsid w:val="00506359"/>
    <w:rsid w:val="00507E94"/>
    <w:rsid w:val="00507EC5"/>
    <w:rsid w:val="00507F78"/>
    <w:rsid w:val="00510098"/>
    <w:rsid w:val="00511182"/>
    <w:rsid w:val="00511472"/>
    <w:rsid w:val="00511D58"/>
    <w:rsid w:val="00511FB0"/>
    <w:rsid w:val="00512106"/>
    <w:rsid w:val="005124C4"/>
    <w:rsid w:val="00513535"/>
    <w:rsid w:val="00513C42"/>
    <w:rsid w:val="00513F4C"/>
    <w:rsid w:val="00514365"/>
    <w:rsid w:val="00514896"/>
    <w:rsid w:val="00515291"/>
    <w:rsid w:val="00515369"/>
    <w:rsid w:val="00515B22"/>
    <w:rsid w:val="005164BE"/>
    <w:rsid w:val="005164EB"/>
    <w:rsid w:val="00517091"/>
    <w:rsid w:val="005174E6"/>
    <w:rsid w:val="005178D1"/>
    <w:rsid w:val="00517BD2"/>
    <w:rsid w:val="00517E7D"/>
    <w:rsid w:val="00517FA0"/>
    <w:rsid w:val="005200EC"/>
    <w:rsid w:val="005202DA"/>
    <w:rsid w:val="00521681"/>
    <w:rsid w:val="00521BC2"/>
    <w:rsid w:val="00521C59"/>
    <w:rsid w:val="005221F6"/>
    <w:rsid w:val="00522231"/>
    <w:rsid w:val="0052281D"/>
    <w:rsid w:val="00522D49"/>
    <w:rsid w:val="00522F38"/>
    <w:rsid w:val="00522F67"/>
    <w:rsid w:val="005237D0"/>
    <w:rsid w:val="00523E55"/>
    <w:rsid w:val="0052537B"/>
    <w:rsid w:val="00525486"/>
    <w:rsid w:val="0052589E"/>
    <w:rsid w:val="00525CF6"/>
    <w:rsid w:val="005261BA"/>
    <w:rsid w:val="00526987"/>
    <w:rsid w:val="00527599"/>
    <w:rsid w:val="0052765D"/>
    <w:rsid w:val="00527812"/>
    <w:rsid w:val="0053012A"/>
    <w:rsid w:val="0053052B"/>
    <w:rsid w:val="005328B2"/>
    <w:rsid w:val="00532C9A"/>
    <w:rsid w:val="00533B97"/>
    <w:rsid w:val="00533CA0"/>
    <w:rsid w:val="00533EE3"/>
    <w:rsid w:val="00534738"/>
    <w:rsid w:val="005352EE"/>
    <w:rsid w:val="00535C7D"/>
    <w:rsid w:val="0053639B"/>
    <w:rsid w:val="00536FD1"/>
    <w:rsid w:val="00537443"/>
    <w:rsid w:val="00537C7C"/>
    <w:rsid w:val="00537ECB"/>
    <w:rsid w:val="0054044D"/>
    <w:rsid w:val="005405A0"/>
    <w:rsid w:val="0054083B"/>
    <w:rsid w:val="00540BA1"/>
    <w:rsid w:val="005418D0"/>
    <w:rsid w:val="00542063"/>
    <w:rsid w:val="0054279B"/>
    <w:rsid w:val="00542EEA"/>
    <w:rsid w:val="00542FF0"/>
    <w:rsid w:val="005433C9"/>
    <w:rsid w:val="00544A0E"/>
    <w:rsid w:val="00544FFB"/>
    <w:rsid w:val="00545700"/>
    <w:rsid w:val="00545BE0"/>
    <w:rsid w:val="00545DF4"/>
    <w:rsid w:val="005461A9"/>
    <w:rsid w:val="00546844"/>
    <w:rsid w:val="00546C6B"/>
    <w:rsid w:val="00546FAA"/>
    <w:rsid w:val="0054718C"/>
    <w:rsid w:val="0054757F"/>
    <w:rsid w:val="0055042A"/>
    <w:rsid w:val="005509FE"/>
    <w:rsid w:val="00550DDE"/>
    <w:rsid w:val="00551734"/>
    <w:rsid w:val="00551E80"/>
    <w:rsid w:val="00551EF0"/>
    <w:rsid w:val="005520A2"/>
    <w:rsid w:val="00553082"/>
    <w:rsid w:val="00553728"/>
    <w:rsid w:val="0055378D"/>
    <w:rsid w:val="00553792"/>
    <w:rsid w:val="005538C5"/>
    <w:rsid w:val="00553E79"/>
    <w:rsid w:val="005545AE"/>
    <w:rsid w:val="00554753"/>
    <w:rsid w:val="0055508B"/>
    <w:rsid w:val="00555795"/>
    <w:rsid w:val="00555D2F"/>
    <w:rsid w:val="00556403"/>
    <w:rsid w:val="00556707"/>
    <w:rsid w:val="00556DF1"/>
    <w:rsid w:val="00557750"/>
    <w:rsid w:val="005577FB"/>
    <w:rsid w:val="0056026E"/>
    <w:rsid w:val="005602AC"/>
    <w:rsid w:val="00560E4D"/>
    <w:rsid w:val="005617BC"/>
    <w:rsid w:val="00561BD1"/>
    <w:rsid w:val="00561C95"/>
    <w:rsid w:val="00562BA3"/>
    <w:rsid w:val="00562F98"/>
    <w:rsid w:val="005631B5"/>
    <w:rsid w:val="005633C6"/>
    <w:rsid w:val="005635D6"/>
    <w:rsid w:val="005636C7"/>
    <w:rsid w:val="00563810"/>
    <w:rsid w:val="00563974"/>
    <w:rsid w:val="00563B8D"/>
    <w:rsid w:val="00564A16"/>
    <w:rsid w:val="00564EDB"/>
    <w:rsid w:val="00564EEE"/>
    <w:rsid w:val="00564F12"/>
    <w:rsid w:val="0056683C"/>
    <w:rsid w:val="00567371"/>
    <w:rsid w:val="00567930"/>
    <w:rsid w:val="0057051B"/>
    <w:rsid w:val="00570AD5"/>
    <w:rsid w:val="00571606"/>
    <w:rsid w:val="00571F7E"/>
    <w:rsid w:val="0057257E"/>
    <w:rsid w:val="00572805"/>
    <w:rsid w:val="00573248"/>
    <w:rsid w:val="0057358F"/>
    <w:rsid w:val="00573A08"/>
    <w:rsid w:val="00573A6F"/>
    <w:rsid w:val="00573BCD"/>
    <w:rsid w:val="00574DBB"/>
    <w:rsid w:val="005750AB"/>
    <w:rsid w:val="00575CC2"/>
    <w:rsid w:val="00575FBC"/>
    <w:rsid w:val="0057695A"/>
    <w:rsid w:val="00576AE5"/>
    <w:rsid w:val="005775A8"/>
    <w:rsid w:val="00577A0D"/>
    <w:rsid w:val="00577B49"/>
    <w:rsid w:val="00577D6B"/>
    <w:rsid w:val="0058012E"/>
    <w:rsid w:val="0058043B"/>
    <w:rsid w:val="00580546"/>
    <w:rsid w:val="0058058C"/>
    <w:rsid w:val="0058065F"/>
    <w:rsid w:val="00580776"/>
    <w:rsid w:val="0058097D"/>
    <w:rsid w:val="00581819"/>
    <w:rsid w:val="00581859"/>
    <w:rsid w:val="00581993"/>
    <w:rsid w:val="00581A05"/>
    <w:rsid w:val="00582604"/>
    <w:rsid w:val="00582A39"/>
    <w:rsid w:val="005833C0"/>
    <w:rsid w:val="00583F1B"/>
    <w:rsid w:val="0058449B"/>
    <w:rsid w:val="00584880"/>
    <w:rsid w:val="00584C3E"/>
    <w:rsid w:val="00584E0D"/>
    <w:rsid w:val="005854CA"/>
    <w:rsid w:val="00586418"/>
    <w:rsid w:val="0058650A"/>
    <w:rsid w:val="0058668C"/>
    <w:rsid w:val="00586DFE"/>
    <w:rsid w:val="00586F84"/>
    <w:rsid w:val="00587038"/>
    <w:rsid w:val="0058707B"/>
    <w:rsid w:val="00590E19"/>
    <w:rsid w:val="0059187A"/>
    <w:rsid w:val="00591998"/>
    <w:rsid w:val="00592550"/>
    <w:rsid w:val="00592CDF"/>
    <w:rsid w:val="00592D0A"/>
    <w:rsid w:val="00593FBB"/>
    <w:rsid w:val="0059462B"/>
    <w:rsid w:val="00594635"/>
    <w:rsid w:val="005963DB"/>
    <w:rsid w:val="00596CE9"/>
    <w:rsid w:val="00596FC9"/>
    <w:rsid w:val="0059762A"/>
    <w:rsid w:val="005A0535"/>
    <w:rsid w:val="005A083D"/>
    <w:rsid w:val="005A0A5D"/>
    <w:rsid w:val="005A0D6A"/>
    <w:rsid w:val="005A1032"/>
    <w:rsid w:val="005A16D9"/>
    <w:rsid w:val="005A1BBE"/>
    <w:rsid w:val="005A1F90"/>
    <w:rsid w:val="005A21E2"/>
    <w:rsid w:val="005A24C4"/>
    <w:rsid w:val="005A274B"/>
    <w:rsid w:val="005A2C15"/>
    <w:rsid w:val="005A2FFA"/>
    <w:rsid w:val="005A3B98"/>
    <w:rsid w:val="005A423E"/>
    <w:rsid w:val="005A4CD2"/>
    <w:rsid w:val="005A502E"/>
    <w:rsid w:val="005A55D2"/>
    <w:rsid w:val="005A5D0A"/>
    <w:rsid w:val="005A6B10"/>
    <w:rsid w:val="005A6CDC"/>
    <w:rsid w:val="005A6DE4"/>
    <w:rsid w:val="005A71E7"/>
    <w:rsid w:val="005A7FF3"/>
    <w:rsid w:val="005B0618"/>
    <w:rsid w:val="005B09B4"/>
    <w:rsid w:val="005B0A6E"/>
    <w:rsid w:val="005B1758"/>
    <w:rsid w:val="005B1D17"/>
    <w:rsid w:val="005B1E01"/>
    <w:rsid w:val="005B1EC2"/>
    <w:rsid w:val="005B2B19"/>
    <w:rsid w:val="005B3556"/>
    <w:rsid w:val="005B3593"/>
    <w:rsid w:val="005B39B5"/>
    <w:rsid w:val="005B39FB"/>
    <w:rsid w:val="005B4ADB"/>
    <w:rsid w:val="005B4E57"/>
    <w:rsid w:val="005B5331"/>
    <w:rsid w:val="005B6732"/>
    <w:rsid w:val="005B695A"/>
    <w:rsid w:val="005B6E1E"/>
    <w:rsid w:val="005B7418"/>
    <w:rsid w:val="005B7443"/>
    <w:rsid w:val="005C01B8"/>
    <w:rsid w:val="005C0329"/>
    <w:rsid w:val="005C0461"/>
    <w:rsid w:val="005C0923"/>
    <w:rsid w:val="005C11AA"/>
    <w:rsid w:val="005C1D7B"/>
    <w:rsid w:val="005C1EDA"/>
    <w:rsid w:val="005C1EEA"/>
    <w:rsid w:val="005C23B4"/>
    <w:rsid w:val="005C31BD"/>
    <w:rsid w:val="005C32BA"/>
    <w:rsid w:val="005C331B"/>
    <w:rsid w:val="005C332C"/>
    <w:rsid w:val="005C33EA"/>
    <w:rsid w:val="005C382E"/>
    <w:rsid w:val="005C3923"/>
    <w:rsid w:val="005C3969"/>
    <w:rsid w:val="005C3993"/>
    <w:rsid w:val="005C4123"/>
    <w:rsid w:val="005C4325"/>
    <w:rsid w:val="005C4DE9"/>
    <w:rsid w:val="005C5551"/>
    <w:rsid w:val="005C5C4D"/>
    <w:rsid w:val="005C61D5"/>
    <w:rsid w:val="005C6352"/>
    <w:rsid w:val="005C6405"/>
    <w:rsid w:val="005C674B"/>
    <w:rsid w:val="005C6FA8"/>
    <w:rsid w:val="005C7428"/>
    <w:rsid w:val="005C76BF"/>
    <w:rsid w:val="005C788F"/>
    <w:rsid w:val="005C79F6"/>
    <w:rsid w:val="005D0613"/>
    <w:rsid w:val="005D1025"/>
    <w:rsid w:val="005D1536"/>
    <w:rsid w:val="005D2283"/>
    <w:rsid w:val="005D289A"/>
    <w:rsid w:val="005D37D2"/>
    <w:rsid w:val="005D3BEE"/>
    <w:rsid w:val="005D3F15"/>
    <w:rsid w:val="005D428C"/>
    <w:rsid w:val="005D4C4E"/>
    <w:rsid w:val="005D544D"/>
    <w:rsid w:val="005D5750"/>
    <w:rsid w:val="005D61DC"/>
    <w:rsid w:val="005D64EF"/>
    <w:rsid w:val="005D6DDC"/>
    <w:rsid w:val="005D6DEB"/>
    <w:rsid w:val="005D71B2"/>
    <w:rsid w:val="005D7F33"/>
    <w:rsid w:val="005E09C7"/>
    <w:rsid w:val="005E0DAF"/>
    <w:rsid w:val="005E1302"/>
    <w:rsid w:val="005E17CC"/>
    <w:rsid w:val="005E1BFA"/>
    <w:rsid w:val="005E33DF"/>
    <w:rsid w:val="005E3447"/>
    <w:rsid w:val="005E3649"/>
    <w:rsid w:val="005E3FA2"/>
    <w:rsid w:val="005E451E"/>
    <w:rsid w:val="005E4C68"/>
    <w:rsid w:val="005E54D3"/>
    <w:rsid w:val="005E5842"/>
    <w:rsid w:val="005E58BD"/>
    <w:rsid w:val="005E591F"/>
    <w:rsid w:val="005E5B24"/>
    <w:rsid w:val="005E619F"/>
    <w:rsid w:val="005E68EE"/>
    <w:rsid w:val="005E6996"/>
    <w:rsid w:val="005E6A12"/>
    <w:rsid w:val="005F0D1F"/>
    <w:rsid w:val="005F128D"/>
    <w:rsid w:val="005F146D"/>
    <w:rsid w:val="005F28C2"/>
    <w:rsid w:val="005F2A67"/>
    <w:rsid w:val="005F5126"/>
    <w:rsid w:val="005F55FE"/>
    <w:rsid w:val="005F579F"/>
    <w:rsid w:val="005F5BFB"/>
    <w:rsid w:val="005F64E1"/>
    <w:rsid w:val="005F685F"/>
    <w:rsid w:val="005F6ABE"/>
    <w:rsid w:val="005F6BC9"/>
    <w:rsid w:val="005F736D"/>
    <w:rsid w:val="005F7644"/>
    <w:rsid w:val="005F7D41"/>
    <w:rsid w:val="005F7DA9"/>
    <w:rsid w:val="00600341"/>
    <w:rsid w:val="00600408"/>
    <w:rsid w:val="00600528"/>
    <w:rsid w:val="006005E2"/>
    <w:rsid w:val="006020C2"/>
    <w:rsid w:val="006021F5"/>
    <w:rsid w:val="00602696"/>
    <w:rsid w:val="00602769"/>
    <w:rsid w:val="00603068"/>
    <w:rsid w:val="006037D2"/>
    <w:rsid w:val="00603CF3"/>
    <w:rsid w:val="00603DA6"/>
    <w:rsid w:val="00603F3C"/>
    <w:rsid w:val="0060418E"/>
    <w:rsid w:val="00604DA1"/>
    <w:rsid w:val="00604E89"/>
    <w:rsid w:val="00605596"/>
    <w:rsid w:val="006055CF"/>
    <w:rsid w:val="00605C7C"/>
    <w:rsid w:val="00605F70"/>
    <w:rsid w:val="006102B4"/>
    <w:rsid w:val="00610348"/>
    <w:rsid w:val="006103E2"/>
    <w:rsid w:val="00610916"/>
    <w:rsid w:val="00610A96"/>
    <w:rsid w:val="00611BF7"/>
    <w:rsid w:val="00611C5E"/>
    <w:rsid w:val="00611D52"/>
    <w:rsid w:val="00611DA1"/>
    <w:rsid w:val="00612010"/>
    <w:rsid w:val="00612D96"/>
    <w:rsid w:val="0061372D"/>
    <w:rsid w:val="00613C63"/>
    <w:rsid w:val="00613EBE"/>
    <w:rsid w:val="0061485F"/>
    <w:rsid w:val="0061525E"/>
    <w:rsid w:val="006155F9"/>
    <w:rsid w:val="00615D93"/>
    <w:rsid w:val="006160C7"/>
    <w:rsid w:val="0061631C"/>
    <w:rsid w:val="00616904"/>
    <w:rsid w:val="00616AAE"/>
    <w:rsid w:val="0062113D"/>
    <w:rsid w:val="006211CD"/>
    <w:rsid w:val="00621C42"/>
    <w:rsid w:val="00621DCB"/>
    <w:rsid w:val="006222B8"/>
    <w:rsid w:val="0062256D"/>
    <w:rsid w:val="00622863"/>
    <w:rsid w:val="00622CD1"/>
    <w:rsid w:val="00622E91"/>
    <w:rsid w:val="00623EDA"/>
    <w:rsid w:val="00623FDE"/>
    <w:rsid w:val="00625BBD"/>
    <w:rsid w:val="006260D2"/>
    <w:rsid w:val="00627D6A"/>
    <w:rsid w:val="00630E9F"/>
    <w:rsid w:val="00630EF3"/>
    <w:rsid w:val="006314D1"/>
    <w:rsid w:val="006317F2"/>
    <w:rsid w:val="00631832"/>
    <w:rsid w:val="00631F52"/>
    <w:rsid w:val="006321B9"/>
    <w:rsid w:val="00632541"/>
    <w:rsid w:val="00633749"/>
    <w:rsid w:val="00633AC6"/>
    <w:rsid w:val="00633D49"/>
    <w:rsid w:val="006347A5"/>
    <w:rsid w:val="00634899"/>
    <w:rsid w:val="00634B36"/>
    <w:rsid w:val="00634ED3"/>
    <w:rsid w:val="0063515B"/>
    <w:rsid w:val="00635190"/>
    <w:rsid w:val="00635D5E"/>
    <w:rsid w:val="00636B1E"/>
    <w:rsid w:val="00636E08"/>
    <w:rsid w:val="006379D4"/>
    <w:rsid w:val="00637DFB"/>
    <w:rsid w:val="00640CAB"/>
    <w:rsid w:val="0064141E"/>
    <w:rsid w:val="00641542"/>
    <w:rsid w:val="00641A31"/>
    <w:rsid w:val="00642627"/>
    <w:rsid w:val="00643DA0"/>
    <w:rsid w:val="00643EF1"/>
    <w:rsid w:val="006444A2"/>
    <w:rsid w:val="0064468B"/>
    <w:rsid w:val="006448CD"/>
    <w:rsid w:val="00644998"/>
    <w:rsid w:val="006464BC"/>
    <w:rsid w:val="00646DC4"/>
    <w:rsid w:val="0064757B"/>
    <w:rsid w:val="00647E07"/>
    <w:rsid w:val="00647F5A"/>
    <w:rsid w:val="0065030B"/>
    <w:rsid w:val="006519B6"/>
    <w:rsid w:val="006526FC"/>
    <w:rsid w:val="006529F7"/>
    <w:rsid w:val="00652B22"/>
    <w:rsid w:val="00653251"/>
    <w:rsid w:val="00653259"/>
    <w:rsid w:val="0065330C"/>
    <w:rsid w:val="0065389D"/>
    <w:rsid w:val="0065398A"/>
    <w:rsid w:val="006548D9"/>
    <w:rsid w:val="00654E9C"/>
    <w:rsid w:val="00655377"/>
    <w:rsid w:val="006557DA"/>
    <w:rsid w:val="00655B5B"/>
    <w:rsid w:val="0065633E"/>
    <w:rsid w:val="006563B4"/>
    <w:rsid w:val="006564D4"/>
    <w:rsid w:val="006567A6"/>
    <w:rsid w:val="00656E99"/>
    <w:rsid w:val="00657609"/>
    <w:rsid w:val="0065779D"/>
    <w:rsid w:val="006601B6"/>
    <w:rsid w:val="00660A62"/>
    <w:rsid w:val="00660DCB"/>
    <w:rsid w:val="00660E62"/>
    <w:rsid w:val="00660EEC"/>
    <w:rsid w:val="006619A7"/>
    <w:rsid w:val="00661EFA"/>
    <w:rsid w:val="006628F4"/>
    <w:rsid w:val="00662F5D"/>
    <w:rsid w:val="00663960"/>
    <w:rsid w:val="00663DC9"/>
    <w:rsid w:val="00663F50"/>
    <w:rsid w:val="006640C2"/>
    <w:rsid w:val="0066495B"/>
    <w:rsid w:val="00664DF7"/>
    <w:rsid w:val="0066531B"/>
    <w:rsid w:val="0066571B"/>
    <w:rsid w:val="0066576A"/>
    <w:rsid w:val="00666131"/>
    <w:rsid w:val="006667ED"/>
    <w:rsid w:val="00666C4B"/>
    <w:rsid w:val="00666E2D"/>
    <w:rsid w:val="006677A0"/>
    <w:rsid w:val="00667DB8"/>
    <w:rsid w:val="00667E29"/>
    <w:rsid w:val="00670A87"/>
    <w:rsid w:val="00670A95"/>
    <w:rsid w:val="006713BC"/>
    <w:rsid w:val="00671E2D"/>
    <w:rsid w:val="006722AE"/>
    <w:rsid w:val="00672AFD"/>
    <w:rsid w:val="00672CEF"/>
    <w:rsid w:val="00672F4C"/>
    <w:rsid w:val="00673D16"/>
    <w:rsid w:val="00674290"/>
    <w:rsid w:val="00674D59"/>
    <w:rsid w:val="00675210"/>
    <w:rsid w:val="006758B9"/>
    <w:rsid w:val="00675BE0"/>
    <w:rsid w:val="00675FC0"/>
    <w:rsid w:val="00676244"/>
    <w:rsid w:val="006764B6"/>
    <w:rsid w:val="00676728"/>
    <w:rsid w:val="006769D1"/>
    <w:rsid w:val="00676D1D"/>
    <w:rsid w:val="00676E93"/>
    <w:rsid w:val="00677765"/>
    <w:rsid w:val="006800EA"/>
    <w:rsid w:val="006803B9"/>
    <w:rsid w:val="00680C68"/>
    <w:rsid w:val="006813D7"/>
    <w:rsid w:val="0068168D"/>
    <w:rsid w:val="00681716"/>
    <w:rsid w:val="00681FFB"/>
    <w:rsid w:val="006821E0"/>
    <w:rsid w:val="006822E6"/>
    <w:rsid w:val="0068249B"/>
    <w:rsid w:val="006824E9"/>
    <w:rsid w:val="00682642"/>
    <w:rsid w:val="00682EA9"/>
    <w:rsid w:val="00683006"/>
    <w:rsid w:val="00683FB0"/>
    <w:rsid w:val="00684DDF"/>
    <w:rsid w:val="006850A2"/>
    <w:rsid w:val="00685310"/>
    <w:rsid w:val="00686A7D"/>
    <w:rsid w:val="00686C00"/>
    <w:rsid w:val="006874A2"/>
    <w:rsid w:val="00687557"/>
    <w:rsid w:val="00687770"/>
    <w:rsid w:val="00687AAD"/>
    <w:rsid w:val="00687B5A"/>
    <w:rsid w:val="00687BF7"/>
    <w:rsid w:val="00687C32"/>
    <w:rsid w:val="006906C2"/>
    <w:rsid w:val="006907E9"/>
    <w:rsid w:val="00690D5E"/>
    <w:rsid w:val="006912D9"/>
    <w:rsid w:val="006917D8"/>
    <w:rsid w:val="00691846"/>
    <w:rsid w:val="00691C5E"/>
    <w:rsid w:val="00691DCF"/>
    <w:rsid w:val="00691E51"/>
    <w:rsid w:val="00692359"/>
    <w:rsid w:val="006925C5"/>
    <w:rsid w:val="006928C2"/>
    <w:rsid w:val="006933D9"/>
    <w:rsid w:val="006937BD"/>
    <w:rsid w:val="006937D6"/>
    <w:rsid w:val="00693EEC"/>
    <w:rsid w:val="00693F95"/>
    <w:rsid w:val="00694AE1"/>
    <w:rsid w:val="00694B66"/>
    <w:rsid w:val="00695995"/>
    <w:rsid w:val="00695B45"/>
    <w:rsid w:val="0069765E"/>
    <w:rsid w:val="006979F4"/>
    <w:rsid w:val="00697F48"/>
    <w:rsid w:val="006A0334"/>
    <w:rsid w:val="006A08A4"/>
    <w:rsid w:val="006A091D"/>
    <w:rsid w:val="006A0E41"/>
    <w:rsid w:val="006A1C25"/>
    <w:rsid w:val="006A1C77"/>
    <w:rsid w:val="006A2EF9"/>
    <w:rsid w:val="006A305D"/>
    <w:rsid w:val="006A4239"/>
    <w:rsid w:val="006A5DE3"/>
    <w:rsid w:val="006A6F0A"/>
    <w:rsid w:val="006A75DE"/>
    <w:rsid w:val="006A76AE"/>
    <w:rsid w:val="006B135E"/>
    <w:rsid w:val="006B15CF"/>
    <w:rsid w:val="006B16EC"/>
    <w:rsid w:val="006B2497"/>
    <w:rsid w:val="006B2B0D"/>
    <w:rsid w:val="006B2D49"/>
    <w:rsid w:val="006B402A"/>
    <w:rsid w:val="006B489F"/>
    <w:rsid w:val="006B490C"/>
    <w:rsid w:val="006B4D19"/>
    <w:rsid w:val="006B5052"/>
    <w:rsid w:val="006B553E"/>
    <w:rsid w:val="006B5653"/>
    <w:rsid w:val="006B58D0"/>
    <w:rsid w:val="006B5A38"/>
    <w:rsid w:val="006B73A1"/>
    <w:rsid w:val="006B7881"/>
    <w:rsid w:val="006B7E78"/>
    <w:rsid w:val="006B7FB5"/>
    <w:rsid w:val="006C0871"/>
    <w:rsid w:val="006C0B84"/>
    <w:rsid w:val="006C18ED"/>
    <w:rsid w:val="006C19C9"/>
    <w:rsid w:val="006C1FD7"/>
    <w:rsid w:val="006C39DA"/>
    <w:rsid w:val="006C3F69"/>
    <w:rsid w:val="006C5763"/>
    <w:rsid w:val="006C583C"/>
    <w:rsid w:val="006C5D3D"/>
    <w:rsid w:val="006C60ED"/>
    <w:rsid w:val="006C65A2"/>
    <w:rsid w:val="006D0ADF"/>
    <w:rsid w:val="006D14FF"/>
    <w:rsid w:val="006D1790"/>
    <w:rsid w:val="006D2031"/>
    <w:rsid w:val="006D2479"/>
    <w:rsid w:val="006D2C33"/>
    <w:rsid w:val="006D3A5B"/>
    <w:rsid w:val="006D4340"/>
    <w:rsid w:val="006D4969"/>
    <w:rsid w:val="006D50F0"/>
    <w:rsid w:val="006D54C3"/>
    <w:rsid w:val="006D5C4F"/>
    <w:rsid w:val="006D5E69"/>
    <w:rsid w:val="006D6502"/>
    <w:rsid w:val="006D6615"/>
    <w:rsid w:val="006D787F"/>
    <w:rsid w:val="006D7DA1"/>
    <w:rsid w:val="006D7E12"/>
    <w:rsid w:val="006E00B9"/>
    <w:rsid w:val="006E039B"/>
    <w:rsid w:val="006E0A96"/>
    <w:rsid w:val="006E0BED"/>
    <w:rsid w:val="006E0E00"/>
    <w:rsid w:val="006E112F"/>
    <w:rsid w:val="006E128E"/>
    <w:rsid w:val="006E1BF2"/>
    <w:rsid w:val="006E207C"/>
    <w:rsid w:val="006E2211"/>
    <w:rsid w:val="006E3526"/>
    <w:rsid w:val="006E3542"/>
    <w:rsid w:val="006E382E"/>
    <w:rsid w:val="006E4806"/>
    <w:rsid w:val="006E5598"/>
    <w:rsid w:val="006E55C1"/>
    <w:rsid w:val="006E5802"/>
    <w:rsid w:val="006E6510"/>
    <w:rsid w:val="006E6E9B"/>
    <w:rsid w:val="006E7159"/>
    <w:rsid w:val="006E7A19"/>
    <w:rsid w:val="006E7A6C"/>
    <w:rsid w:val="006F0119"/>
    <w:rsid w:val="006F0263"/>
    <w:rsid w:val="006F05A6"/>
    <w:rsid w:val="006F0717"/>
    <w:rsid w:val="006F112F"/>
    <w:rsid w:val="006F1285"/>
    <w:rsid w:val="006F196A"/>
    <w:rsid w:val="006F21E2"/>
    <w:rsid w:val="006F290C"/>
    <w:rsid w:val="006F41A9"/>
    <w:rsid w:val="006F4A0D"/>
    <w:rsid w:val="006F4CE3"/>
    <w:rsid w:val="006F5091"/>
    <w:rsid w:val="006F5A6A"/>
    <w:rsid w:val="006F5E6A"/>
    <w:rsid w:val="006F613D"/>
    <w:rsid w:val="006F6406"/>
    <w:rsid w:val="006F658E"/>
    <w:rsid w:val="006F6DDA"/>
    <w:rsid w:val="006F6F5E"/>
    <w:rsid w:val="006F72C3"/>
    <w:rsid w:val="006F754D"/>
    <w:rsid w:val="006F76A3"/>
    <w:rsid w:val="00700E34"/>
    <w:rsid w:val="00701B76"/>
    <w:rsid w:val="007027CB"/>
    <w:rsid w:val="00702EF9"/>
    <w:rsid w:val="00703C88"/>
    <w:rsid w:val="00704137"/>
    <w:rsid w:val="0070440B"/>
    <w:rsid w:val="007055FB"/>
    <w:rsid w:val="00706A1F"/>
    <w:rsid w:val="00706AB4"/>
    <w:rsid w:val="00706C7E"/>
    <w:rsid w:val="00707141"/>
    <w:rsid w:val="00710C51"/>
    <w:rsid w:val="00710E0B"/>
    <w:rsid w:val="007113CC"/>
    <w:rsid w:val="00711E67"/>
    <w:rsid w:val="0071238A"/>
    <w:rsid w:val="00712866"/>
    <w:rsid w:val="00712EE2"/>
    <w:rsid w:val="00712F4E"/>
    <w:rsid w:val="007130BC"/>
    <w:rsid w:val="007130FA"/>
    <w:rsid w:val="0071353B"/>
    <w:rsid w:val="0071393D"/>
    <w:rsid w:val="00713ED7"/>
    <w:rsid w:val="007141E9"/>
    <w:rsid w:val="00714DAD"/>
    <w:rsid w:val="00715007"/>
    <w:rsid w:val="0071533E"/>
    <w:rsid w:val="00715CB3"/>
    <w:rsid w:val="00715D78"/>
    <w:rsid w:val="00716208"/>
    <w:rsid w:val="00716B5C"/>
    <w:rsid w:val="00716E76"/>
    <w:rsid w:val="007170FA"/>
    <w:rsid w:val="007172D4"/>
    <w:rsid w:val="00717B6B"/>
    <w:rsid w:val="00720968"/>
    <w:rsid w:val="00720D13"/>
    <w:rsid w:val="00720D6B"/>
    <w:rsid w:val="00721181"/>
    <w:rsid w:val="00721918"/>
    <w:rsid w:val="00721E3E"/>
    <w:rsid w:val="0072275B"/>
    <w:rsid w:val="007228A9"/>
    <w:rsid w:val="00722A65"/>
    <w:rsid w:val="00722C76"/>
    <w:rsid w:val="00722E67"/>
    <w:rsid w:val="00722F9D"/>
    <w:rsid w:val="00723248"/>
    <w:rsid w:val="007235F7"/>
    <w:rsid w:val="007237B0"/>
    <w:rsid w:val="00723B54"/>
    <w:rsid w:val="00723E86"/>
    <w:rsid w:val="00724387"/>
    <w:rsid w:val="00724648"/>
    <w:rsid w:val="007246A9"/>
    <w:rsid w:val="007248F3"/>
    <w:rsid w:val="00724FDC"/>
    <w:rsid w:val="00725072"/>
    <w:rsid w:val="00725664"/>
    <w:rsid w:val="00725676"/>
    <w:rsid w:val="0072578A"/>
    <w:rsid w:val="00725B06"/>
    <w:rsid w:val="00725B6B"/>
    <w:rsid w:val="00726158"/>
    <w:rsid w:val="00726FE0"/>
    <w:rsid w:val="0073029D"/>
    <w:rsid w:val="00730376"/>
    <w:rsid w:val="00730689"/>
    <w:rsid w:val="00730FD0"/>
    <w:rsid w:val="00731329"/>
    <w:rsid w:val="0073151A"/>
    <w:rsid w:val="00731787"/>
    <w:rsid w:val="007318FC"/>
    <w:rsid w:val="00731F89"/>
    <w:rsid w:val="007321BF"/>
    <w:rsid w:val="0073274B"/>
    <w:rsid w:val="007327C0"/>
    <w:rsid w:val="007329B9"/>
    <w:rsid w:val="00734201"/>
    <w:rsid w:val="00734204"/>
    <w:rsid w:val="0073457D"/>
    <w:rsid w:val="007345CF"/>
    <w:rsid w:val="00734646"/>
    <w:rsid w:val="007351A1"/>
    <w:rsid w:val="0073529A"/>
    <w:rsid w:val="007359B9"/>
    <w:rsid w:val="007367E2"/>
    <w:rsid w:val="007375E7"/>
    <w:rsid w:val="00737830"/>
    <w:rsid w:val="00737A39"/>
    <w:rsid w:val="00737BEB"/>
    <w:rsid w:val="00737D1A"/>
    <w:rsid w:val="00737F9E"/>
    <w:rsid w:val="00740A21"/>
    <w:rsid w:val="00740A54"/>
    <w:rsid w:val="007420DE"/>
    <w:rsid w:val="0074224B"/>
    <w:rsid w:val="00743099"/>
    <w:rsid w:val="00743F0D"/>
    <w:rsid w:val="007442A9"/>
    <w:rsid w:val="007448C1"/>
    <w:rsid w:val="00744D0E"/>
    <w:rsid w:val="00745029"/>
    <w:rsid w:val="007469A8"/>
    <w:rsid w:val="00747492"/>
    <w:rsid w:val="007474F6"/>
    <w:rsid w:val="00747621"/>
    <w:rsid w:val="00747A86"/>
    <w:rsid w:val="00750356"/>
    <w:rsid w:val="00750528"/>
    <w:rsid w:val="007510FE"/>
    <w:rsid w:val="007514B6"/>
    <w:rsid w:val="00751912"/>
    <w:rsid w:val="00752596"/>
    <w:rsid w:val="007526C5"/>
    <w:rsid w:val="00752EBE"/>
    <w:rsid w:val="007531F5"/>
    <w:rsid w:val="007534CD"/>
    <w:rsid w:val="00753CD4"/>
    <w:rsid w:val="00753DB8"/>
    <w:rsid w:val="00755641"/>
    <w:rsid w:val="00755CA8"/>
    <w:rsid w:val="00755CEE"/>
    <w:rsid w:val="00755DD1"/>
    <w:rsid w:val="00756315"/>
    <w:rsid w:val="00756344"/>
    <w:rsid w:val="0075681C"/>
    <w:rsid w:val="00756923"/>
    <w:rsid w:val="007572CE"/>
    <w:rsid w:val="00760270"/>
    <w:rsid w:val="007605C5"/>
    <w:rsid w:val="007607C9"/>
    <w:rsid w:val="00760C78"/>
    <w:rsid w:val="00760EBC"/>
    <w:rsid w:val="00760F2E"/>
    <w:rsid w:val="0076103B"/>
    <w:rsid w:val="00761FA9"/>
    <w:rsid w:val="00761FD4"/>
    <w:rsid w:val="007623F4"/>
    <w:rsid w:val="007625A0"/>
    <w:rsid w:val="0076298F"/>
    <w:rsid w:val="00762C14"/>
    <w:rsid w:val="00762CE4"/>
    <w:rsid w:val="00764145"/>
    <w:rsid w:val="0076458A"/>
    <w:rsid w:val="00764C3C"/>
    <w:rsid w:val="00764E35"/>
    <w:rsid w:val="0076667F"/>
    <w:rsid w:val="00766AF7"/>
    <w:rsid w:val="00767CBE"/>
    <w:rsid w:val="00767D60"/>
    <w:rsid w:val="007700F3"/>
    <w:rsid w:val="00770146"/>
    <w:rsid w:val="00770422"/>
    <w:rsid w:val="00770555"/>
    <w:rsid w:val="00770D4A"/>
    <w:rsid w:val="0077105F"/>
    <w:rsid w:val="00772943"/>
    <w:rsid w:val="007729C6"/>
    <w:rsid w:val="00772E6D"/>
    <w:rsid w:val="00773829"/>
    <w:rsid w:val="00773AA1"/>
    <w:rsid w:val="00773DCB"/>
    <w:rsid w:val="00774301"/>
    <w:rsid w:val="00774A86"/>
    <w:rsid w:val="007750DC"/>
    <w:rsid w:val="0077573B"/>
    <w:rsid w:val="0077626D"/>
    <w:rsid w:val="00776B1C"/>
    <w:rsid w:val="00776B6E"/>
    <w:rsid w:val="007771A7"/>
    <w:rsid w:val="0077736A"/>
    <w:rsid w:val="0077778B"/>
    <w:rsid w:val="007777C3"/>
    <w:rsid w:val="00777A6A"/>
    <w:rsid w:val="00777FF2"/>
    <w:rsid w:val="0078043C"/>
    <w:rsid w:val="00780A45"/>
    <w:rsid w:val="00780CAE"/>
    <w:rsid w:val="007813E4"/>
    <w:rsid w:val="007829DA"/>
    <w:rsid w:val="007833AC"/>
    <w:rsid w:val="00783605"/>
    <w:rsid w:val="00784551"/>
    <w:rsid w:val="00784D1A"/>
    <w:rsid w:val="00784D80"/>
    <w:rsid w:val="0078502C"/>
    <w:rsid w:val="007859D6"/>
    <w:rsid w:val="00785A05"/>
    <w:rsid w:val="00785FC1"/>
    <w:rsid w:val="00786331"/>
    <w:rsid w:val="007868B4"/>
    <w:rsid w:val="0078699C"/>
    <w:rsid w:val="00787C5C"/>
    <w:rsid w:val="00787ECD"/>
    <w:rsid w:val="007904F6"/>
    <w:rsid w:val="00790DFE"/>
    <w:rsid w:val="00791ACC"/>
    <w:rsid w:val="00792B5D"/>
    <w:rsid w:val="00793307"/>
    <w:rsid w:val="007937E9"/>
    <w:rsid w:val="00793BBC"/>
    <w:rsid w:val="00793D8E"/>
    <w:rsid w:val="00794136"/>
    <w:rsid w:val="0079431B"/>
    <w:rsid w:val="00795865"/>
    <w:rsid w:val="00795A26"/>
    <w:rsid w:val="00795CDC"/>
    <w:rsid w:val="00796B33"/>
    <w:rsid w:val="00797129"/>
    <w:rsid w:val="00797ABF"/>
    <w:rsid w:val="00797E46"/>
    <w:rsid w:val="00797EDB"/>
    <w:rsid w:val="007A02EE"/>
    <w:rsid w:val="007A04C4"/>
    <w:rsid w:val="007A068A"/>
    <w:rsid w:val="007A0CDB"/>
    <w:rsid w:val="007A1407"/>
    <w:rsid w:val="007A1B5A"/>
    <w:rsid w:val="007A1D66"/>
    <w:rsid w:val="007A212A"/>
    <w:rsid w:val="007A2555"/>
    <w:rsid w:val="007A2A0E"/>
    <w:rsid w:val="007A2D0B"/>
    <w:rsid w:val="007A2EE6"/>
    <w:rsid w:val="007A3227"/>
    <w:rsid w:val="007A3392"/>
    <w:rsid w:val="007A3516"/>
    <w:rsid w:val="007A3885"/>
    <w:rsid w:val="007A3D05"/>
    <w:rsid w:val="007A4547"/>
    <w:rsid w:val="007A5886"/>
    <w:rsid w:val="007A5D07"/>
    <w:rsid w:val="007A5F48"/>
    <w:rsid w:val="007A5F6A"/>
    <w:rsid w:val="007A68DC"/>
    <w:rsid w:val="007A6A57"/>
    <w:rsid w:val="007A6C8C"/>
    <w:rsid w:val="007A7880"/>
    <w:rsid w:val="007A7E63"/>
    <w:rsid w:val="007B01CA"/>
    <w:rsid w:val="007B03D8"/>
    <w:rsid w:val="007B1B40"/>
    <w:rsid w:val="007B1E98"/>
    <w:rsid w:val="007B2717"/>
    <w:rsid w:val="007B3CDF"/>
    <w:rsid w:val="007B3D87"/>
    <w:rsid w:val="007B3F16"/>
    <w:rsid w:val="007B4FF3"/>
    <w:rsid w:val="007B58FE"/>
    <w:rsid w:val="007B6E24"/>
    <w:rsid w:val="007B6EB1"/>
    <w:rsid w:val="007B711E"/>
    <w:rsid w:val="007B79D7"/>
    <w:rsid w:val="007C0E98"/>
    <w:rsid w:val="007C126B"/>
    <w:rsid w:val="007C1369"/>
    <w:rsid w:val="007C2205"/>
    <w:rsid w:val="007C2608"/>
    <w:rsid w:val="007C27D0"/>
    <w:rsid w:val="007C290D"/>
    <w:rsid w:val="007C31A5"/>
    <w:rsid w:val="007C335D"/>
    <w:rsid w:val="007C3514"/>
    <w:rsid w:val="007C385C"/>
    <w:rsid w:val="007C3A34"/>
    <w:rsid w:val="007C46FE"/>
    <w:rsid w:val="007C5DAA"/>
    <w:rsid w:val="007C603D"/>
    <w:rsid w:val="007C6775"/>
    <w:rsid w:val="007C6F82"/>
    <w:rsid w:val="007C71FC"/>
    <w:rsid w:val="007C725A"/>
    <w:rsid w:val="007C7B3F"/>
    <w:rsid w:val="007D0452"/>
    <w:rsid w:val="007D18E3"/>
    <w:rsid w:val="007D22E1"/>
    <w:rsid w:val="007D2877"/>
    <w:rsid w:val="007D2B9E"/>
    <w:rsid w:val="007D2EDE"/>
    <w:rsid w:val="007D300D"/>
    <w:rsid w:val="007D31B6"/>
    <w:rsid w:val="007D39C0"/>
    <w:rsid w:val="007D41FC"/>
    <w:rsid w:val="007D504A"/>
    <w:rsid w:val="007D55F9"/>
    <w:rsid w:val="007D584F"/>
    <w:rsid w:val="007D644E"/>
    <w:rsid w:val="007D6801"/>
    <w:rsid w:val="007D6A7E"/>
    <w:rsid w:val="007D6B42"/>
    <w:rsid w:val="007D6E07"/>
    <w:rsid w:val="007D71D6"/>
    <w:rsid w:val="007D72CD"/>
    <w:rsid w:val="007D7EF3"/>
    <w:rsid w:val="007E0009"/>
    <w:rsid w:val="007E022E"/>
    <w:rsid w:val="007E02AB"/>
    <w:rsid w:val="007E0D32"/>
    <w:rsid w:val="007E0DA2"/>
    <w:rsid w:val="007E0E19"/>
    <w:rsid w:val="007E169D"/>
    <w:rsid w:val="007E1CED"/>
    <w:rsid w:val="007E231C"/>
    <w:rsid w:val="007E2BB8"/>
    <w:rsid w:val="007E2E36"/>
    <w:rsid w:val="007E2E9E"/>
    <w:rsid w:val="007E324D"/>
    <w:rsid w:val="007E32A0"/>
    <w:rsid w:val="007E35A8"/>
    <w:rsid w:val="007E51C4"/>
    <w:rsid w:val="007E5323"/>
    <w:rsid w:val="007E6359"/>
    <w:rsid w:val="007E6833"/>
    <w:rsid w:val="007E6A68"/>
    <w:rsid w:val="007E7C75"/>
    <w:rsid w:val="007E7E77"/>
    <w:rsid w:val="007E7F20"/>
    <w:rsid w:val="007F08F3"/>
    <w:rsid w:val="007F12AB"/>
    <w:rsid w:val="007F1381"/>
    <w:rsid w:val="007F1548"/>
    <w:rsid w:val="007F22BE"/>
    <w:rsid w:val="007F2A27"/>
    <w:rsid w:val="007F2FF0"/>
    <w:rsid w:val="007F3663"/>
    <w:rsid w:val="007F3DDC"/>
    <w:rsid w:val="007F3E8E"/>
    <w:rsid w:val="007F409B"/>
    <w:rsid w:val="007F410F"/>
    <w:rsid w:val="007F4DA2"/>
    <w:rsid w:val="007F5589"/>
    <w:rsid w:val="007F55C1"/>
    <w:rsid w:val="007F56B5"/>
    <w:rsid w:val="007F5C06"/>
    <w:rsid w:val="007F6047"/>
    <w:rsid w:val="007F6302"/>
    <w:rsid w:val="007F6643"/>
    <w:rsid w:val="007F67E7"/>
    <w:rsid w:val="007F7727"/>
    <w:rsid w:val="007F77BD"/>
    <w:rsid w:val="007F7D05"/>
    <w:rsid w:val="007F7DFE"/>
    <w:rsid w:val="0080086B"/>
    <w:rsid w:val="008016A5"/>
    <w:rsid w:val="008016C0"/>
    <w:rsid w:val="00801987"/>
    <w:rsid w:val="00801BDB"/>
    <w:rsid w:val="00801D73"/>
    <w:rsid w:val="008020F3"/>
    <w:rsid w:val="00802C84"/>
    <w:rsid w:val="00803177"/>
    <w:rsid w:val="00803FC7"/>
    <w:rsid w:val="00804061"/>
    <w:rsid w:val="00804820"/>
    <w:rsid w:val="008048B4"/>
    <w:rsid w:val="00804C74"/>
    <w:rsid w:val="00805BE8"/>
    <w:rsid w:val="00806157"/>
    <w:rsid w:val="0080639F"/>
    <w:rsid w:val="0080697C"/>
    <w:rsid w:val="00806F65"/>
    <w:rsid w:val="008070D4"/>
    <w:rsid w:val="008105E4"/>
    <w:rsid w:val="0081070D"/>
    <w:rsid w:val="00810A0F"/>
    <w:rsid w:val="00811940"/>
    <w:rsid w:val="00811BE3"/>
    <w:rsid w:val="00812489"/>
    <w:rsid w:val="0081294F"/>
    <w:rsid w:val="00812DEC"/>
    <w:rsid w:val="00812F7D"/>
    <w:rsid w:val="00813387"/>
    <w:rsid w:val="008138BC"/>
    <w:rsid w:val="00814441"/>
    <w:rsid w:val="0081472A"/>
    <w:rsid w:val="00814E13"/>
    <w:rsid w:val="00815E3B"/>
    <w:rsid w:val="008169DE"/>
    <w:rsid w:val="00816A43"/>
    <w:rsid w:val="00816B69"/>
    <w:rsid w:val="00816EF5"/>
    <w:rsid w:val="008173EA"/>
    <w:rsid w:val="008177A7"/>
    <w:rsid w:val="00817B9B"/>
    <w:rsid w:val="00817CDE"/>
    <w:rsid w:val="00817DC2"/>
    <w:rsid w:val="00817F9A"/>
    <w:rsid w:val="008207EF"/>
    <w:rsid w:val="0082109F"/>
    <w:rsid w:val="00821105"/>
    <w:rsid w:val="008227BB"/>
    <w:rsid w:val="00822EAF"/>
    <w:rsid w:val="00823AD8"/>
    <w:rsid w:val="00823ECA"/>
    <w:rsid w:val="008242F0"/>
    <w:rsid w:val="0082523D"/>
    <w:rsid w:val="00825FDB"/>
    <w:rsid w:val="00826048"/>
    <w:rsid w:val="00826DA1"/>
    <w:rsid w:val="008273D7"/>
    <w:rsid w:val="00827984"/>
    <w:rsid w:val="008279F7"/>
    <w:rsid w:val="00830292"/>
    <w:rsid w:val="00830A9A"/>
    <w:rsid w:val="00830BA1"/>
    <w:rsid w:val="00831488"/>
    <w:rsid w:val="00831599"/>
    <w:rsid w:val="00831835"/>
    <w:rsid w:val="00831988"/>
    <w:rsid w:val="00832DCC"/>
    <w:rsid w:val="00833D6F"/>
    <w:rsid w:val="00834C18"/>
    <w:rsid w:val="00834C51"/>
    <w:rsid w:val="00834FC4"/>
    <w:rsid w:val="0083541A"/>
    <w:rsid w:val="00835736"/>
    <w:rsid w:val="008376EE"/>
    <w:rsid w:val="008376F2"/>
    <w:rsid w:val="008377AB"/>
    <w:rsid w:val="00837A38"/>
    <w:rsid w:val="00837C30"/>
    <w:rsid w:val="0084081B"/>
    <w:rsid w:val="00840E37"/>
    <w:rsid w:val="00841658"/>
    <w:rsid w:val="00842D2F"/>
    <w:rsid w:val="008439AB"/>
    <w:rsid w:val="00843E33"/>
    <w:rsid w:val="00844288"/>
    <w:rsid w:val="00844BDA"/>
    <w:rsid w:val="00844E55"/>
    <w:rsid w:val="00845026"/>
    <w:rsid w:val="0084504D"/>
    <w:rsid w:val="008454FA"/>
    <w:rsid w:val="00845B2D"/>
    <w:rsid w:val="00845EFA"/>
    <w:rsid w:val="00846535"/>
    <w:rsid w:val="00846BC8"/>
    <w:rsid w:val="00846BCF"/>
    <w:rsid w:val="008475EE"/>
    <w:rsid w:val="0084779C"/>
    <w:rsid w:val="00847FE7"/>
    <w:rsid w:val="00850196"/>
    <w:rsid w:val="00850814"/>
    <w:rsid w:val="0085095F"/>
    <w:rsid w:val="0085122B"/>
    <w:rsid w:val="00851462"/>
    <w:rsid w:val="008517B1"/>
    <w:rsid w:val="00851ED9"/>
    <w:rsid w:val="00851FC3"/>
    <w:rsid w:val="008521FA"/>
    <w:rsid w:val="008522B7"/>
    <w:rsid w:val="00852546"/>
    <w:rsid w:val="008527D8"/>
    <w:rsid w:val="00853323"/>
    <w:rsid w:val="0085431F"/>
    <w:rsid w:val="0085522B"/>
    <w:rsid w:val="0085557B"/>
    <w:rsid w:val="00855657"/>
    <w:rsid w:val="0085570C"/>
    <w:rsid w:val="008560BA"/>
    <w:rsid w:val="00856172"/>
    <w:rsid w:val="00856274"/>
    <w:rsid w:val="00856332"/>
    <w:rsid w:val="008568F8"/>
    <w:rsid w:val="00856BCA"/>
    <w:rsid w:val="008571FA"/>
    <w:rsid w:val="00857776"/>
    <w:rsid w:val="008577DB"/>
    <w:rsid w:val="0086031B"/>
    <w:rsid w:val="00860813"/>
    <w:rsid w:val="00860A88"/>
    <w:rsid w:val="00860E92"/>
    <w:rsid w:val="00861642"/>
    <w:rsid w:val="00861C42"/>
    <w:rsid w:val="008624F4"/>
    <w:rsid w:val="00862720"/>
    <w:rsid w:val="00862D4D"/>
    <w:rsid w:val="00863B70"/>
    <w:rsid w:val="00863DC3"/>
    <w:rsid w:val="00864B42"/>
    <w:rsid w:val="00864DCA"/>
    <w:rsid w:val="00865A71"/>
    <w:rsid w:val="00865DDA"/>
    <w:rsid w:val="00866B03"/>
    <w:rsid w:val="00866CFB"/>
    <w:rsid w:val="00867243"/>
    <w:rsid w:val="00867276"/>
    <w:rsid w:val="00867C82"/>
    <w:rsid w:val="00867E85"/>
    <w:rsid w:val="00870C15"/>
    <w:rsid w:val="00870CB0"/>
    <w:rsid w:val="00870D36"/>
    <w:rsid w:val="00871678"/>
    <w:rsid w:val="00871909"/>
    <w:rsid w:val="0087255B"/>
    <w:rsid w:val="00872723"/>
    <w:rsid w:val="00872891"/>
    <w:rsid w:val="00872CD0"/>
    <w:rsid w:val="008734A2"/>
    <w:rsid w:val="0087503D"/>
    <w:rsid w:val="008758A4"/>
    <w:rsid w:val="00875938"/>
    <w:rsid w:val="00875F70"/>
    <w:rsid w:val="008764DD"/>
    <w:rsid w:val="0087684A"/>
    <w:rsid w:val="008778DD"/>
    <w:rsid w:val="00877A59"/>
    <w:rsid w:val="00880282"/>
    <w:rsid w:val="00880414"/>
    <w:rsid w:val="0088053A"/>
    <w:rsid w:val="00880C2A"/>
    <w:rsid w:val="0088237D"/>
    <w:rsid w:val="008823FC"/>
    <w:rsid w:val="008826BB"/>
    <w:rsid w:val="00882934"/>
    <w:rsid w:val="008829FE"/>
    <w:rsid w:val="00882CC2"/>
    <w:rsid w:val="00883A25"/>
    <w:rsid w:val="00884105"/>
    <w:rsid w:val="00885103"/>
    <w:rsid w:val="008853C1"/>
    <w:rsid w:val="00885953"/>
    <w:rsid w:val="00885E08"/>
    <w:rsid w:val="00886A86"/>
    <w:rsid w:val="00886DBC"/>
    <w:rsid w:val="008870D7"/>
    <w:rsid w:val="00887171"/>
    <w:rsid w:val="0088736F"/>
    <w:rsid w:val="00887408"/>
    <w:rsid w:val="008875B6"/>
    <w:rsid w:val="00887610"/>
    <w:rsid w:val="0089073D"/>
    <w:rsid w:val="008907F1"/>
    <w:rsid w:val="00890B03"/>
    <w:rsid w:val="00891379"/>
    <w:rsid w:val="00891FBA"/>
    <w:rsid w:val="008920FD"/>
    <w:rsid w:val="00892711"/>
    <w:rsid w:val="00892C41"/>
    <w:rsid w:val="00892CFA"/>
    <w:rsid w:val="0089401A"/>
    <w:rsid w:val="008941A6"/>
    <w:rsid w:val="008947A2"/>
    <w:rsid w:val="008948F4"/>
    <w:rsid w:val="00894973"/>
    <w:rsid w:val="00894F23"/>
    <w:rsid w:val="00894FCE"/>
    <w:rsid w:val="00895C3D"/>
    <w:rsid w:val="00896D8D"/>
    <w:rsid w:val="008976C2"/>
    <w:rsid w:val="00897895"/>
    <w:rsid w:val="00897D88"/>
    <w:rsid w:val="008A14E1"/>
    <w:rsid w:val="008A182F"/>
    <w:rsid w:val="008A19BE"/>
    <w:rsid w:val="008A1C45"/>
    <w:rsid w:val="008A1DFC"/>
    <w:rsid w:val="008A21B0"/>
    <w:rsid w:val="008A220D"/>
    <w:rsid w:val="008A2523"/>
    <w:rsid w:val="008A25CE"/>
    <w:rsid w:val="008A2CEE"/>
    <w:rsid w:val="008A2F3C"/>
    <w:rsid w:val="008A34E5"/>
    <w:rsid w:val="008A3A06"/>
    <w:rsid w:val="008A3C08"/>
    <w:rsid w:val="008A3DA4"/>
    <w:rsid w:val="008A5E87"/>
    <w:rsid w:val="008A61CF"/>
    <w:rsid w:val="008A632C"/>
    <w:rsid w:val="008A698D"/>
    <w:rsid w:val="008A7036"/>
    <w:rsid w:val="008A71A5"/>
    <w:rsid w:val="008A759F"/>
    <w:rsid w:val="008B03CB"/>
    <w:rsid w:val="008B04C7"/>
    <w:rsid w:val="008B1011"/>
    <w:rsid w:val="008B10FA"/>
    <w:rsid w:val="008B1B2E"/>
    <w:rsid w:val="008B1E56"/>
    <w:rsid w:val="008B1EDB"/>
    <w:rsid w:val="008B2C77"/>
    <w:rsid w:val="008B2F02"/>
    <w:rsid w:val="008B4F4E"/>
    <w:rsid w:val="008B4F65"/>
    <w:rsid w:val="008B5D6D"/>
    <w:rsid w:val="008B6BBA"/>
    <w:rsid w:val="008B6D15"/>
    <w:rsid w:val="008B6F4E"/>
    <w:rsid w:val="008C0086"/>
    <w:rsid w:val="008C0A24"/>
    <w:rsid w:val="008C0A68"/>
    <w:rsid w:val="008C0B76"/>
    <w:rsid w:val="008C0BD3"/>
    <w:rsid w:val="008C1114"/>
    <w:rsid w:val="008C1291"/>
    <w:rsid w:val="008C131D"/>
    <w:rsid w:val="008C18DC"/>
    <w:rsid w:val="008C24E1"/>
    <w:rsid w:val="008C2506"/>
    <w:rsid w:val="008C2564"/>
    <w:rsid w:val="008C2781"/>
    <w:rsid w:val="008C304B"/>
    <w:rsid w:val="008C36A7"/>
    <w:rsid w:val="008C3758"/>
    <w:rsid w:val="008C3895"/>
    <w:rsid w:val="008C3D59"/>
    <w:rsid w:val="008C4AD0"/>
    <w:rsid w:val="008C50D2"/>
    <w:rsid w:val="008C5789"/>
    <w:rsid w:val="008C6521"/>
    <w:rsid w:val="008C6624"/>
    <w:rsid w:val="008C6649"/>
    <w:rsid w:val="008C6E4D"/>
    <w:rsid w:val="008C7198"/>
    <w:rsid w:val="008C7852"/>
    <w:rsid w:val="008C7CB5"/>
    <w:rsid w:val="008D0E50"/>
    <w:rsid w:val="008D0EEE"/>
    <w:rsid w:val="008D20FD"/>
    <w:rsid w:val="008D2911"/>
    <w:rsid w:val="008D2C0B"/>
    <w:rsid w:val="008D2D9E"/>
    <w:rsid w:val="008D3406"/>
    <w:rsid w:val="008D39D2"/>
    <w:rsid w:val="008D46B5"/>
    <w:rsid w:val="008D54CD"/>
    <w:rsid w:val="008D588D"/>
    <w:rsid w:val="008D6C68"/>
    <w:rsid w:val="008D6F18"/>
    <w:rsid w:val="008D7FCD"/>
    <w:rsid w:val="008E0A66"/>
    <w:rsid w:val="008E0ABC"/>
    <w:rsid w:val="008E141C"/>
    <w:rsid w:val="008E146D"/>
    <w:rsid w:val="008E178D"/>
    <w:rsid w:val="008E1A29"/>
    <w:rsid w:val="008E1A60"/>
    <w:rsid w:val="008E1D95"/>
    <w:rsid w:val="008E244A"/>
    <w:rsid w:val="008E385E"/>
    <w:rsid w:val="008E3CF9"/>
    <w:rsid w:val="008E47A2"/>
    <w:rsid w:val="008E4D2C"/>
    <w:rsid w:val="008E5058"/>
    <w:rsid w:val="008E575B"/>
    <w:rsid w:val="008E5947"/>
    <w:rsid w:val="008E68E0"/>
    <w:rsid w:val="008E6DCE"/>
    <w:rsid w:val="008E72E3"/>
    <w:rsid w:val="008E79A8"/>
    <w:rsid w:val="008E7C24"/>
    <w:rsid w:val="008E7D2B"/>
    <w:rsid w:val="008F06E3"/>
    <w:rsid w:val="008F07A4"/>
    <w:rsid w:val="008F0C89"/>
    <w:rsid w:val="008F0EFE"/>
    <w:rsid w:val="008F11EF"/>
    <w:rsid w:val="008F12DE"/>
    <w:rsid w:val="008F1C5F"/>
    <w:rsid w:val="008F1EDB"/>
    <w:rsid w:val="008F24D5"/>
    <w:rsid w:val="008F24FF"/>
    <w:rsid w:val="008F285E"/>
    <w:rsid w:val="008F2A34"/>
    <w:rsid w:val="008F3D30"/>
    <w:rsid w:val="008F4074"/>
    <w:rsid w:val="008F4AD4"/>
    <w:rsid w:val="008F4FF7"/>
    <w:rsid w:val="008F528D"/>
    <w:rsid w:val="008F5AA7"/>
    <w:rsid w:val="008F61F8"/>
    <w:rsid w:val="008F6386"/>
    <w:rsid w:val="008F6B75"/>
    <w:rsid w:val="008F6C5F"/>
    <w:rsid w:val="008F70B3"/>
    <w:rsid w:val="008F71B9"/>
    <w:rsid w:val="00900246"/>
    <w:rsid w:val="009002E9"/>
    <w:rsid w:val="00900954"/>
    <w:rsid w:val="00900B49"/>
    <w:rsid w:val="00900D91"/>
    <w:rsid w:val="009010D0"/>
    <w:rsid w:val="0090141E"/>
    <w:rsid w:val="00901524"/>
    <w:rsid w:val="009015D6"/>
    <w:rsid w:val="00901F75"/>
    <w:rsid w:val="009020AE"/>
    <w:rsid w:val="00902165"/>
    <w:rsid w:val="009025BC"/>
    <w:rsid w:val="0090266C"/>
    <w:rsid w:val="00902CCB"/>
    <w:rsid w:val="009032F2"/>
    <w:rsid w:val="0090334F"/>
    <w:rsid w:val="00903B20"/>
    <w:rsid w:val="00903B36"/>
    <w:rsid w:val="00903ECB"/>
    <w:rsid w:val="009042CB"/>
    <w:rsid w:val="00904430"/>
    <w:rsid w:val="00904BE4"/>
    <w:rsid w:val="00904C8A"/>
    <w:rsid w:val="00904D86"/>
    <w:rsid w:val="00904FEB"/>
    <w:rsid w:val="00905064"/>
    <w:rsid w:val="00905578"/>
    <w:rsid w:val="00905AC2"/>
    <w:rsid w:val="00906159"/>
    <w:rsid w:val="00906FAC"/>
    <w:rsid w:val="00906FC9"/>
    <w:rsid w:val="009072E4"/>
    <w:rsid w:val="0091004C"/>
    <w:rsid w:val="00910215"/>
    <w:rsid w:val="00910CD4"/>
    <w:rsid w:val="00911023"/>
    <w:rsid w:val="009113C0"/>
    <w:rsid w:val="00912168"/>
    <w:rsid w:val="009122A1"/>
    <w:rsid w:val="00912B4D"/>
    <w:rsid w:val="00913342"/>
    <w:rsid w:val="009138BB"/>
    <w:rsid w:val="009142DA"/>
    <w:rsid w:val="009153BD"/>
    <w:rsid w:val="00915B0F"/>
    <w:rsid w:val="00915E7C"/>
    <w:rsid w:val="00915EA3"/>
    <w:rsid w:val="00916325"/>
    <w:rsid w:val="009166BA"/>
    <w:rsid w:val="0091749A"/>
    <w:rsid w:val="00917CA6"/>
    <w:rsid w:val="009208C1"/>
    <w:rsid w:val="00920DC0"/>
    <w:rsid w:val="009211A5"/>
    <w:rsid w:val="00921A99"/>
    <w:rsid w:val="00921BF9"/>
    <w:rsid w:val="00921C3C"/>
    <w:rsid w:val="0092292A"/>
    <w:rsid w:val="00922B2E"/>
    <w:rsid w:val="00922C1E"/>
    <w:rsid w:val="00924C60"/>
    <w:rsid w:val="0092583E"/>
    <w:rsid w:val="0092603E"/>
    <w:rsid w:val="009273F2"/>
    <w:rsid w:val="00927837"/>
    <w:rsid w:val="00931CD8"/>
    <w:rsid w:val="009322D8"/>
    <w:rsid w:val="00932483"/>
    <w:rsid w:val="00932FAC"/>
    <w:rsid w:val="00932FF7"/>
    <w:rsid w:val="009330D6"/>
    <w:rsid w:val="0093334D"/>
    <w:rsid w:val="0093386B"/>
    <w:rsid w:val="0093443F"/>
    <w:rsid w:val="009347E7"/>
    <w:rsid w:val="00934B72"/>
    <w:rsid w:val="00936487"/>
    <w:rsid w:val="00936786"/>
    <w:rsid w:val="0093680A"/>
    <w:rsid w:val="0093747D"/>
    <w:rsid w:val="00940F10"/>
    <w:rsid w:val="009415B8"/>
    <w:rsid w:val="00941BCC"/>
    <w:rsid w:val="00941CCD"/>
    <w:rsid w:val="00942C23"/>
    <w:rsid w:val="00943280"/>
    <w:rsid w:val="00943B36"/>
    <w:rsid w:val="0094412C"/>
    <w:rsid w:val="0094430C"/>
    <w:rsid w:val="00944A34"/>
    <w:rsid w:val="00945BEF"/>
    <w:rsid w:val="00947131"/>
    <w:rsid w:val="00947CA9"/>
    <w:rsid w:val="00947DC9"/>
    <w:rsid w:val="00947FD3"/>
    <w:rsid w:val="00951346"/>
    <w:rsid w:val="00951FAA"/>
    <w:rsid w:val="0095339A"/>
    <w:rsid w:val="0095340C"/>
    <w:rsid w:val="00953BD8"/>
    <w:rsid w:val="00953D53"/>
    <w:rsid w:val="009540A8"/>
    <w:rsid w:val="00954AE6"/>
    <w:rsid w:val="00954CE6"/>
    <w:rsid w:val="00954D89"/>
    <w:rsid w:val="00954ECC"/>
    <w:rsid w:val="00955441"/>
    <w:rsid w:val="0095616D"/>
    <w:rsid w:val="009569DF"/>
    <w:rsid w:val="00957494"/>
    <w:rsid w:val="009579C5"/>
    <w:rsid w:val="009602CC"/>
    <w:rsid w:val="00960AA4"/>
    <w:rsid w:val="00962112"/>
    <w:rsid w:val="009624DA"/>
    <w:rsid w:val="0096389C"/>
    <w:rsid w:val="00964057"/>
    <w:rsid w:val="00964347"/>
    <w:rsid w:val="00964767"/>
    <w:rsid w:val="00964F51"/>
    <w:rsid w:val="009653E2"/>
    <w:rsid w:val="00965D7A"/>
    <w:rsid w:val="0096619D"/>
    <w:rsid w:val="00966ABB"/>
    <w:rsid w:val="00966D94"/>
    <w:rsid w:val="00966EEE"/>
    <w:rsid w:val="0096799D"/>
    <w:rsid w:val="00967C8E"/>
    <w:rsid w:val="00967DDD"/>
    <w:rsid w:val="0097015F"/>
    <w:rsid w:val="00970435"/>
    <w:rsid w:val="00970FE2"/>
    <w:rsid w:val="009713BF"/>
    <w:rsid w:val="00971548"/>
    <w:rsid w:val="0097193E"/>
    <w:rsid w:val="00971E2B"/>
    <w:rsid w:val="00971FF7"/>
    <w:rsid w:val="009721A0"/>
    <w:rsid w:val="0097287C"/>
    <w:rsid w:val="00972F02"/>
    <w:rsid w:val="009738FD"/>
    <w:rsid w:val="009738FF"/>
    <w:rsid w:val="00973B29"/>
    <w:rsid w:val="009740EB"/>
    <w:rsid w:val="0097435F"/>
    <w:rsid w:val="0097445A"/>
    <w:rsid w:val="00974AB9"/>
    <w:rsid w:val="00974CB1"/>
    <w:rsid w:val="0097505B"/>
    <w:rsid w:val="00975A5F"/>
    <w:rsid w:val="009762B3"/>
    <w:rsid w:val="00976728"/>
    <w:rsid w:val="00976748"/>
    <w:rsid w:val="009777C8"/>
    <w:rsid w:val="009813E2"/>
    <w:rsid w:val="009817FA"/>
    <w:rsid w:val="00981E26"/>
    <w:rsid w:val="009824B8"/>
    <w:rsid w:val="00982827"/>
    <w:rsid w:val="0098344A"/>
    <w:rsid w:val="00983641"/>
    <w:rsid w:val="009837EC"/>
    <w:rsid w:val="00983D38"/>
    <w:rsid w:val="00983DE6"/>
    <w:rsid w:val="009847A3"/>
    <w:rsid w:val="00984DE7"/>
    <w:rsid w:val="00985129"/>
    <w:rsid w:val="00985510"/>
    <w:rsid w:val="00985574"/>
    <w:rsid w:val="0098567F"/>
    <w:rsid w:val="00986FA7"/>
    <w:rsid w:val="00987502"/>
    <w:rsid w:val="00987CC2"/>
    <w:rsid w:val="00987D9B"/>
    <w:rsid w:val="00990026"/>
    <w:rsid w:val="009906CD"/>
    <w:rsid w:val="0099141D"/>
    <w:rsid w:val="00991442"/>
    <w:rsid w:val="0099194D"/>
    <w:rsid w:val="009919F9"/>
    <w:rsid w:val="009929B5"/>
    <w:rsid w:val="00992B7A"/>
    <w:rsid w:val="00992D9E"/>
    <w:rsid w:val="009938C2"/>
    <w:rsid w:val="00993E54"/>
    <w:rsid w:val="009943B2"/>
    <w:rsid w:val="0099468C"/>
    <w:rsid w:val="00994B46"/>
    <w:rsid w:val="00994D63"/>
    <w:rsid w:val="00995972"/>
    <w:rsid w:val="009962FE"/>
    <w:rsid w:val="00996E99"/>
    <w:rsid w:val="009A0023"/>
    <w:rsid w:val="009A03C5"/>
    <w:rsid w:val="009A075E"/>
    <w:rsid w:val="009A081C"/>
    <w:rsid w:val="009A0AE8"/>
    <w:rsid w:val="009A0DBE"/>
    <w:rsid w:val="009A1412"/>
    <w:rsid w:val="009A1878"/>
    <w:rsid w:val="009A1BDC"/>
    <w:rsid w:val="009A1D29"/>
    <w:rsid w:val="009A228F"/>
    <w:rsid w:val="009A25A4"/>
    <w:rsid w:val="009A3062"/>
    <w:rsid w:val="009A31B7"/>
    <w:rsid w:val="009A36EE"/>
    <w:rsid w:val="009A4722"/>
    <w:rsid w:val="009A4E8E"/>
    <w:rsid w:val="009A5054"/>
    <w:rsid w:val="009A59B0"/>
    <w:rsid w:val="009A5FFD"/>
    <w:rsid w:val="009A611E"/>
    <w:rsid w:val="009A629F"/>
    <w:rsid w:val="009A6715"/>
    <w:rsid w:val="009A6790"/>
    <w:rsid w:val="009A6C87"/>
    <w:rsid w:val="009A6D5E"/>
    <w:rsid w:val="009A71A0"/>
    <w:rsid w:val="009A7710"/>
    <w:rsid w:val="009A7786"/>
    <w:rsid w:val="009B0924"/>
    <w:rsid w:val="009B0AF3"/>
    <w:rsid w:val="009B0E15"/>
    <w:rsid w:val="009B196A"/>
    <w:rsid w:val="009B1EFF"/>
    <w:rsid w:val="009B2CBE"/>
    <w:rsid w:val="009B32D1"/>
    <w:rsid w:val="009B32E0"/>
    <w:rsid w:val="009B32E4"/>
    <w:rsid w:val="009B3718"/>
    <w:rsid w:val="009B3E51"/>
    <w:rsid w:val="009B402A"/>
    <w:rsid w:val="009B44DB"/>
    <w:rsid w:val="009B4A1A"/>
    <w:rsid w:val="009B4ECF"/>
    <w:rsid w:val="009B4EE1"/>
    <w:rsid w:val="009B535F"/>
    <w:rsid w:val="009B5461"/>
    <w:rsid w:val="009B5485"/>
    <w:rsid w:val="009B5973"/>
    <w:rsid w:val="009B6AEC"/>
    <w:rsid w:val="009B729A"/>
    <w:rsid w:val="009B7A3A"/>
    <w:rsid w:val="009C0C54"/>
    <w:rsid w:val="009C13EB"/>
    <w:rsid w:val="009C14D9"/>
    <w:rsid w:val="009C1A82"/>
    <w:rsid w:val="009C28FA"/>
    <w:rsid w:val="009C30F9"/>
    <w:rsid w:val="009C340A"/>
    <w:rsid w:val="009C34E6"/>
    <w:rsid w:val="009C41A8"/>
    <w:rsid w:val="009C4985"/>
    <w:rsid w:val="009C4F01"/>
    <w:rsid w:val="009C5488"/>
    <w:rsid w:val="009C6793"/>
    <w:rsid w:val="009C7021"/>
    <w:rsid w:val="009C77A3"/>
    <w:rsid w:val="009D06F7"/>
    <w:rsid w:val="009D078C"/>
    <w:rsid w:val="009D1BDE"/>
    <w:rsid w:val="009D1CD7"/>
    <w:rsid w:val="009D22E3"/>
    <w:rsid w:val="009D27DB"/>
    <w:rsid w:val="009D2C2E"/>
    <w:rsid w:val="009D3B28"/>
    <w:rsid w:val="009D3D02"/>
    <w:rsid w:val="009D44ED"/>
    <w:rsid w:val="009D464A"/>
    <w:rsid w:val="009D468F"/>
    <w:rsid w:val="009D4E4A"/>
    <w:rsid w:val="009D5008"/>
    <w:rsid w:val="009D5181"/>
    <w:rsid w:val="009D5CFE"/>
    <w:rsid w:val="009D64CF"/>
    <w:rsid w:val="009D691C"/>
    <w:rsid w:val="009D699D"/>
    <w:rsid w:val="009D7143"/>
    <w:rsid w:val="009D7585"/>
    <w:rsid w:val="009E0785"/>
    <w:rsid w:val="009E0EAF"/>
    <w:rsid w:val="009E13CF"/>
    <w:rsid w:val="009E1A07"/>
    <w:rsid w:val="009E1D70"/>
    <w:rsid w:val="009E2B19"/>
    <w:rsid w:val="009E2B6A"/>
    <w:rsid w:val="009E2C31"/>
    <w:rsid w:val="009E2FB2"/>
    <w:rsid w:val="009E32C6"/>
    <w:rsid w:val="009E33A0"/>
    <w:rsid w:val="009E35C5"/>
    <w:rsid w:val="009E3AA4"/>
    <w:rsid w:val="009E3C06"/>
    <w:rsid w:val="009E4268"/>
    <w:rsid w:val="009E43D3"/>
    <w:rsid w:val="009E46BA"/>
    <w:rsid w:val="009E4BC8"/>
    <w:rsid w:val="009E4DF4"/>
    <w:rsid w:val="009E4FB1"/>
    <w:rsid w:val="009E53C8"/>
    <w:rsid w:val="009E5401"/>
    <w:rsid w:val="009E61C5"/>
    <w:rsid w:val="009E64B3"/>
    <w:rsid w:val="009E65A1"/>
    <w:rsid w:val="009E6670"/>
    <w:rsid w:val="009E6DF7"/>
    <w:rsid w:val="009E7421"/>
    <w:rsid w:val="009E7BD7"/>
    <w:rsid w:val="009F0181"/>
    <w:rsid w:val="009F090B"/>
    <w:rsid w:val="009F0DDD"/>
    <w:rsid w:val="009F128C"/>
    <w:rsid w:val="009F1D1A"/>
    <w:rsid w:val="009F20AB"/>
    <w:rsid w:val="009F303C"/>
    <w:rsid w:val="009F386B"/>
    <w:rsid w:val="009F3F67"/>
    <w:rsid w:val="009F4101"/>
    <w:rsid w:val="009F4102"/>
    <w:rsid w:val="009F527A"/>
    <w:rsid w:val="009F55D8"/>
    <w:rsid w:val="009F616E"/>
    <w:rsid w:val="009F6190"/>
    <w:rsid w:val="009F7646"/>
    <w:rsid w:val="009F79F0"/>
    <w:rsid w:val="009F7B1C"/>
    <w:rsid w:val="009F7CDF"/>
    <w:rsid w:val="00A00647"/>
    <w:rsid w:val="00A00F0C"/>
    <w:rsid w:val="00A01137"/>
    <w:rsid w:val="00A011C3"/>
    <w:rsid w:val="00A01206"/>
    <w:rsid w:val="00A01307"/>
    <w:rsid w:val="00A017CD"/>
    <w:rsid w:val="00A022D2"/>
    <w:rsid w:val="00A0272F"/>
    <w:rsid w:val="00A029D7"/>
    <w:rsid w:val="00A03301"/>
    <w:rsid w:val="00A03B90"/>
    <w:rsid w:val="00A0450A"/>
    <w:rsid w:val="00A0469F"/>
    <w:rsid w:val="00A04C06"/>
    <w:rsid w:val="00A0608C"/>
    <w:rsid w:val="00A06127"/>
    <w:rsid w:val="00A063E9"/>
    <w:rsid w:val="00A06659"/>
    <w:rsid w:val="00A06780"/>
    <w:rsid w:val="00A0694C"/>
    <w:rsid w:val="00A06C09"/>
    <w:rsid w:val="00A06C9E"/>
    <w:rsid w:val="00A06ED4"/>
    <w:rsid w:val="00A077C0"/>
    <w:rsid w:val="00A07DEA"/>
    <w:rsid w:val="00A07E3A"/>
    <w:rsid w:val="00A07F35"/>
    <w:rsid w:val="00A10441"/>
    <w:rsid w:val="00A1052E"/>
    <w:rsid w:val="00A10A4E"/>
    <w:rsid w:val="00A10C37"/>
    <w:rsid w:val="00A117E6"/>
    <w:rsid w:val="00A11A63"/>
    <w:rsid w:val="00A11B22"/>
    <w:rsid w:val="00A11C3E"/>
    <w:rsid w:val="00A1209E"/>
    <w:rsid w:val="00A12608"/>
    <w:rsid w:val="00A12724"/>
    <w:rsid w:val="00A12AB4"/>
    <w:rsid w:val="00A12CED"/>
    <w:rsid w:val="00A130BB"/>
    <w:rsid w:val="00A13127"/>
    <w:rsid w:val="00A137FF"/>
    <w:rsid w:val="00A13C9F"/>
    <w:rsid w:val="00A13FD7"/>
    <w:rsid w:val="00A14EE2"/>
    <w:rsid w:val="00A15255"/>
    <w:rsid w:val="00A156AE"/>
    <w:rsid w:val="00A15CF0"/>
    <w:rsid w:val="00A1600F"/>
    <w:rsid w:val="00A16A76"/>
    <w:rsid w:val="00A16CF9"/>
    <w:rsid w:val="00A16F87"/>
    <w:rsid w:val="00A17462"/>
    <w:rsid w:val="00A17592"/>
    <w:rsid w:val="00A20231"/>
    <w:rsid w:val="00A202A3"/>
    <w:rsid w:val="00A20394"/>
    <w:rsid w:val="00A207E8"/>
    <w:rsid w:val="00A20913"/>
    <w:rsid w:val="00A20ABF"/>
    <w:rsid w:val="00A20FA3"/>
    <w:rsid w:val="00A210B5"/>
    <w:rsid w:val="00A21224"/>
    <w:rsid w:val="00A21603"/>
    <w:rsid w:val="00A21B39"/>
    <w:rsid w:val="00A21B58"/>
    <w:rsid w:val="00A21E6D"/>
    <w:rsid w:val="00A21EE1"/>
    <w:rsid w:val="00A222DF"/>
    <w:rsid w:val="00A24004"/>
    <w:rsid w:val="00A2456E"/>
    <w:rsid w:val="00A24942"/>
    <w:rsid w:val="00A24F5E"/>
    <w:rsid w:val="00A25C82"/>
    <w:rsid w:val="00A264C0"/>
    <w:rsid w:val="00A26CF3"/>
    <w:rsid w:val="00A275B6"/>
    <w:rsid w:val="00A27BCE"/>
    <w:rsid w:val="00A3036F"/>
    <w:rsid w:val="00A31A80"/>
    <w:rsid w:val="00A32475"/>
    <w:rsid w:val="00A32B3D"/>
    <w:rsid w:val="00A32B5D"/>
    <w:rsid w:val="00A32FE1"/>
    <w:rsid w:val="00A3316E"/>
    <w:rsid w:val="00A33BA4"/>
    <w:rsid w:val="00A33E18"/>
    <w:rsid w:val="00A34107"/>
    <w:rsid w:val="00A34C35"/>
    <w:rsid w:val="00A34FFD"/>
    <w:rsid w:val="00A359F3"/>
    <w:rsid w:val="00A35FE7"/>
    <w:rsid w:val="00A36042"/>
    <w:rsid w:val="00A3627A"/>
    <w:rsid w:val="00A36D3C"/>
    <w:rsid w:val="00A36DD6"/>
    <w:rsid w:val="00A37069"/>
    <w:rsid w:val="00A370A3"/>
    <w:rsid w:val="00A37189"/>
    <w:rsid w:val="00A372E6"/>
    <w:rsid w:val="00A37D70"/>
    <w:rsid w:val="00A37DE4"/>
    <w:rsid w:val="00A405B4"/>
    <w:rsid w:val="00A40A9B"/>
    <w:rsid w:val="00A40FF9"/>
    <w:rsid w:val="00A4102B"/>
    <w:rsid w:val="00A41050"/>
    <w:rsid w:val="00A41AE6"/>
    <w:rsid w:val="00A41F7E"/>
    <w:rsid w:val="00A4217E"/>
    <w:rsid w:val="00A4270B"/>
    <w:rsid w:val="00A42A34"/>
    <w:rsid w:val="00A43807"/>
    <w:rsid w:val="00A438A1"/>
    <w:rsid w:val="00A438E0"/>
    <w:rsid w:val="00A4491D"/>
    <w:rsid w:val="00A452A9"/>
    <w:rsid w:val="00A452E4"/>
    <w:rsid w:val="00A45DA3"/>
    <w:rsid w:val="00A46DD3"/>
    <w:rsid w:val="00A46E08"/>
    <w:rsid w:val="00A46E51"/>
    <w:rsid w:val="00A47535"/>
    <w:rsid w:val="00A47985"/>
    <w:rsid w:val="00A47BF2"/>
    <w:rsid w:val="00A5006C"/>
    <w:rsid w:val="00A505BB"/>
    <w:rsid w:val="00A5124A"/>
    <w:rsid w:val="00A5133C"/>
    <w:rsid w:val="00A51517"/>
    <w:rsid w:val="00A516B8"/>
    <w:rsid w:val="00A5186A"/>
    <w:rsid w:val="00A51BC8"/>
    <w:rsid w:val="00A5245A"/>
    <w:rsid w:val="00A53715"/>
    <w:rsid w:val="00A5451C"/>
    <w:rsid w:val="00A54CC2"/>
    <w:rsid w:val="00A558AE"/>
    <w:rsid w:val="00A55B68"/>
    <w:rsid w:val="00A5668D"/>
    <w:rsid w:val="00A56BB5"/>
    <w:rsid w:val="00A56C71"/>
    <w:rsid w:val="00A57A94"/>
    <w:rsid w:val="00A603E8"/>
    <w:rsid w:val="00A60790"/>
    <w:rsid w:val="00A607A7"/>
    <w:rsid w:val="00A60C9A"/>
    <w:rsid w:val="00A610D1"/>
    <w:rsid w:val="00A61547"/>
    <w:rsid w:val="00A6200A"/>
    <w:rsid w:val="00A62795"/>
    <w:rsid w:val="00A630C2"/>
    <w:rsid w:val="00A6327D"/>
    <w:rsid w:val="00A63CAF"/>
    <w:rsid w:val="00A6409A"/>
    <w:rsid w:val="00A64493"/>
    <w:rsid w:val="00A6464D"/>
    <w:rsid w:val="00A64712"/>
    <w:rsid w:val="00A64A09"/>
    <w:rsid w:val="00A65281"/>
    <w:rsid w:val="00A65B35"/>
    <w:rsid w:val="00A66184"/>
    <w:rsid w:val="00A66511"/>
    <w:rsid w:val="00A668F5"/>
    <w:rsid w:val="00A672ED"/>
    <w:rsid w:val="00A67A48"/>
    <w:rsid w:val="00A67B0E"/>
    <w:rsid w:val="00A67B66"/>
    <w:rsid w:val="00A70558"/>
    <w:rsid w:val="00A70D92"/>
    <w:rsid w:val="00A71CA0"/>
    <w:rsid w:val="00A72F3F"/>
    <w:rsid w:val="00A73E81"/>
    <w:rsid w:val="00A73EB2"/>
    <w:rsid w:val="00A73F3A"/>
    <w:rsid w:val="00A74356"/>
    <w:rsid w:val="00A7456B"/>
    <w:rsid w:val="00A745CD"/>
    <w:rsid w:val="00A745CE"/>
    <w:rsid w:val="00A764AE"/>
    <w:rsid w:val="00A76532"/>
    <w:rsid w:val="00A76D51"/>
    <w:rsid w:val="00A773E9"/>
    <w:rsid w:val="00A77517"/>
    <w:rsid w:val="00A77A44"/>
    <w:rsid w:val="00A801A9"/>
    <w:rsid w:val="00A8024D"/>
    <w:rsid w:val="00A80A5E"/>
    <w:rsid w:val="00A810D0"/>
    <w:rsid w:val="00A81D0A"/>
    <w:rsid w:val="00A81D4D"/>
    <w:rsid w:val="00A81EA1"/>
    <w:rsid w:val="00A82975"/>
    <w:rsid w:val="00A82BC0"/>
    <w:rsid w:val="00A83752"/>
    <w:rsid w:val="00A83898"/>
    <w:rsid w:val="00A8533A"/>
    <w:rsid w:val="00A86446"/>
    <w:rsid w:val="00A86D94"/>
    <w:rsid w:val="00A8710A"/>
    <w:rsid w:val="00A87407"/>
    <w:rsid w:val="00A875DE"/>
    <w:rsid w:val="00A8790C"/>
    <w:rsid w:val="00A879A6"/>
    <w:rsid w:val="00A879CB"/>
    <w:rsid w:val="00A87BF7"/>
    <w:rsid w:val="00A87D2B"/>
    <w:rsid w:val="00A903EF"/>
    <w:rsid w:val="00A905C4"/>
    <w:rsid w:val="00A90A15"/>
    <w:rsid w:val="00A91433"/>
    <w:rsid w:val="00A916B1"/>
    <w:rsid w:val="00A91910"/>
    <w:rsid w:val="00A91C00"/>
    <w:rsid w:val="00A92923"/>
    <w:rsid w:val="00A9309B"/>
    <w:rsid w:val="00A93B42"/>
    <w:rsid w:val="00A944B6"/>
    <w:rsid w:val="00A94607"/>
    <w:rsid w:val="00A94B2F"/>
    <w:rsid w:val="00A9513E"/>
    <w:rsid w:val="00A95536"/>
    <w:rsid w:val="00A95A8D"/>
    <w:rsid w:val="00A95D46"/>
    <w:rsid w:val="00A96378"/>
    <w:rsid w:val="00A97109"/>
    <w:rsid w:val="00A97480"/>
    <w:rsid w:val="00A974DB"/>
    <w:rsid w:val="00A97F3B"/>
    <w:rsid w:val="00AA042F"/>
    <w:rsid w:val="00AA0533"/>
    <w:rsid w:val="00AA0B5E"/>
    <w:rsid w:val="00AA0FC6"/>
    <w:rsid w:val="00AA1076"/>
    <w:rsid w:val="00AA11AE"/>
    <w:rsid w:val="00AA1BD9"/>
    <w:rsid w:val="00AA1DD2"/>
    <w:rsid w:val="00AA2100"/>
    <w:rsid w:val="00AA2C6E"/>
    <w:rsid w:val="00AA337A"/>
    <w:rsid w:val="00AA3465"/>
    <w:rsid w:val="00AA391F"/>
    <w:rsid w:val="00AA3B4F"/>
    <w:rsid w:val="00AA3C90"/>
    <w:rsid w:val="00AA4031"/>
    <w:rsid w:val="00AA4308"/>
    <w:rsid w:val="00AA4C2B"/>
    <w:rsid w:val="00AA50CA"/>
    <w:rsid w:val="00AA5426"/>
    <w:rsid w:val="00AA6C09"/>
    <w:rsid w:val="00AA6E9C"/>
    <w:rsid w:val="00AA6EA1"/>
    <w:rsid w:val="00AA6EB1"/>
    <w:rsid w:val="00AA7109"/>
    <w:rsid w:val="00AA7B3B"/>
    <w:rsid w:val="00AB040B"/>
    <w:rsid w:val="00AB0BE3"/>
    <w:rsid w:val="00AB0BF4"/>
    <w:rsid w:val="00AB0C65"/>
    <w:rsid w:val="00AB1560"/>
    <w:rsid w:val="00AB16A1"/>
    <w:rsid w:val="00AB1715"/>
    <w:rsid w:val="00AB1950"/>
    <w:rsid w:val="00AB319A"/>
    <w:rsid w:val="00AB3768"/>
    <w:rsid w:val="00AB37DF"/>
    <w:rsid w:val="00AB4220"/>
    <w:rsid w:val="00AB4421"/>
    <w:rsid w:val="00AB459C"/>
    <w:rsid w:val="00AB564B"/>
    <w:rsid w:val="00AB5ACD"/>
    <w:rsid w:val="00AB5B1B"/>
    <w:rsid w:val="00AB5C8E"/>
    <w:rsid w:val="00AB5D7D"/>
    <w:rsid w:val="00AB6256"/>
    <w:rsid w:val="00AB6A2B"/>
    <w:rsid w:val="00AB6C12"/>
    <w:rsid w:val="00AB726D"/>
    <w:rsid w:val="00AB7947"/>
    <w:rsid w:val="00AB7F7E"/>
    <w:rsid w:val="00AC0D4C"/>
    <w:rsid w:val="00AC15D2"/>
    <w:rsid w:val="00AC1F13"/>
    <w:rsid w:val="00AC2802"/>
    <w:rsid w:val="00AC32E0"/>
    <w:rsid w:val="00AC3568"/>
    <w:rsid w:val="00AC456B"/>
    <w:rsid w:val="00AC4960"/>
    <w:rsid w:val="00AC5274"/>
    <w:rsid w:val="00AC598F"/>
    <w:rsid w:val="00AC5E88"/>
    <w:rsid w:val="00AC61EC"/>
    <w:rsid w:val="00AC64DB"/>
    <w:rsid w:val="00AD00B0"/>
    <w:rsid w:val="00AD06AD"/>
    <w:rsid w:val="00AD123B"/>
    <w:rsid w:val="00AD1D1A"/>
    <w:rsid w:val="00AD2184"/>
    <w:rsid w:val="00AD24AC"/>
    <w:rsid w:val="00AD278D"/>
    <w:rsid w:val="00AD2AC6"/>
    <w:rsid w:val="00AD2D22"/>
    <w:rsid w:val="00AD2DC6"/>
    <w:rsid w:val="00AD2EE9"/>
    <w:rsid w:val="00AD31C1"/>
    <w:rsid w:val="00AD3C99"/>
    <w:rsid w:val="00AD3E88"/>
    <w:rsid w:val="00AD4D6C"/>
    <w:rsid w:val="00AD6715"/>
    <w:rsid w:val="00AD6B81"/>
    <w:rsid w:val="00AD6BDA"/>
    <w:rsid w:val="00AD6D24"/>
    <w:rsid w:val="00AD7201"/>
    <w:rsid w:val="00AD7410"/>
    <w:rsid w:val="00AD743C"/>
    <w:rsid w:val="00AE013A"/>
    <w:rsid w:val="00AE0A40"/>
    <w:rsid w:val="00AE0E5D"/>
    <w:rsid w:val="00AE12A1"/>
    <w:rsid w:val="00AE15B6"/>
    <w:rsid w:val="00AE2525"/>
    <w:rsid w:val="00AE25BB"/>
    <w:rsid w:val="00AE2AF9"/>
    <w:rsid w:val="00AE2CAA"/>
    <w:rsid w:val="00AE320C"/>
    <w:rsid w:val="00AE3EF6"/>
    <w:rsid w:val="00AE47EC"/>
    <w:rsid w:val="00AE5265"/>
    <w:rsid w:val="00AE5664"/>
    <w:rsid w:val="00AE5EE4"/>
    <w:rsid w:val="00AE5FE8"/>
    <w:rsid w:val="00AE6130"/>
    <w:rsid w:val="00AE6A3C"/>
    <w:rsid w:val="00AE6DB1"/>
    <w:rsid w:val="00AE7215"/>
    <w:rsid w:val="00AE764C"/>
    <w:rsid w:val="00AF0669"/>
    <w:rsid w:val="00AF0805"/>
    <w:rsid w:val="00AF0845"/>
    <w:rsid w:val="00AF0BA9"/>
    <w:rsid w:val="00AF1621"/>
    <w:rsid w:val="00AF16D5"/>
    <w:rsid w:val="00AF1D18"/>
    <w:rsid w:val="00AF2043"/>
    <w:rsid w:val="00AF2763"/>
    <w:rsid w:val="00AF30AB"/>
    <w:rsid w:val="00AF32BB"/>
    <w:rsid w:val="00AF3365"/>
    <w:rsid w:val="00AF3CAE"/>
    <w:rsid w:val="00AF3F79"/>
    <w:rsid w:val="00AF4136"/>
    <w:rsid w:val="00AF4218"/>
    <w:rsid w:val="00AF4453"/>
    <w:rsid w:val="00AF45E6"/>
    <w:rsid w:val="00AF5251"/>
    <w:rsid w:val="00AF5A81"/>
    <w:rsid w:val="00AF6126"/>
    <w:rsid w:val="00AF6280"/>
    <w:rsid w:val="00AF6899"/>
    <w:rsid w:val="00AF702D"/>
    <w:rsid w:val="00AF7C1C"/>
    <w:rsid w:val="00B00014"/>
    <w:rsid w:val="00B0025E"/>
    <w:rsid w:val="00B0031D"/>
    <w:rsid w:val="00B0052C"/>
    <w:rsid w:val="00B00814"/>
    <w:rsid w:val="00B009E6"/>
    <w:rsid w:val="00B00E4D"/>
    <w:rsid w:val="00B01033"/>
    <w:rsid w:val="00B01332"/>
    <w:rsid w:val="00B02710"/>
    <w:rsid w:val="00B03480"/>
    <w:rsid w:val="00B03EB9"/>
    <w:rsid w:val="00B05CBD"/>
    <w:rsid w:val="00B05CCC"/>
    <w:rsid w:val="00B06CFE"/>
    <w:rsid w:val="00B06F26"/>
    <w:rsid w:val="00B071BB"/>
    <w:rsid w:val="00B07454"/>
    <w:rsid w:val="00B076C7"/>
    <w:rsid w:val="00B07876"/>
    <w:rsid w:val="00B07CF1"/>
    <w:rsid w:val="00B07F6C"/>
    <w:rsid w:val="00B11BE0"/>
    <w:rsid w:val="00B1202B"/>
    <w:rsid w:val="00B12773"/>
    <w:rsid w:val="00B13351"/>
    <w:rsid w:val="00B13571"/>
    <w:rsid w:val="00B13AD1"/>
    <w:rsid w:val="00B13D94"/>
    <w:rsid w:val="00B14697"/>
    <w:rsid w:val="00B14FD0"/>
    <w:rsid w:val="00B15360"/>
    <w:rsid w:val="00B154E0"/>
    <w:rsid w:val="00B155DF"/>
    <w:rsid w:val="00B15CEA"/>
    <w:rsid w:val="00B1621E"/>
    <w:rsid w:val="00B17172"/>
    <w:rsid w:val="00B172ED"/>
    <w:rsid w:val="00B17339"/>
    <w:rsid w:val="00B173B6"/>
    <w:rsid w:val="00B17C8D"/>
    <w:rsid w:val="00B2021B"/>
    <w:rsid w:val="00B20428"/>
    <w:rsid w:val="00B2057F"/>
    <w:rsid w:val="00B21081"/>
    <w:rsid w:val="00B21393"/>
    <w:rsid w:val="00B21B72"/>
    <w:rsid w:val="00B21C24"/>
    <w:rsid w:val="00B23596"/>
    <w:rsid w:val="00B2361B"/>
    <w:rsid w:val="00B23F1F"/>
    <w:rsid w:val="00B24CFD"/>
    <w:rsid w:val="00B2501C"/>
    <w:rsid w:val="00B2504E"/>
    <w:rsid w:val="00B25B11"/>
    <w:rsid w:val="00B25BCF"/>
    <w:rsid w:val="00B25F04"/>
    <w:rsid w:val="00B26299"/>
    <w:rsid w:val="00B272FA"/>
    <w:rsid w:val="00B277B3"/>
    <w:rsid w:val="00B27AD0"/>
    <w:rsid w:val="00B27B46"/>
    <w:rsid w:val="00B3045B"/>
    <w:rsid w:val="00B30CDE"/>
    <w:rsid w:val="00B30EB6"/>
    <w:rsid w:val="00B315F2"/>
    <w:rsid w:val="00B33DBE"/>
    <w:rsid w:val="00B3402A"/>
    <w:rsid w:val="00B34180"/>
    <w:rsid w:val="00B34BF8"/>
    <w:rsid w:val="00B35894"/>
    <w:rsid w:val="00B35A90"/>
    <w:rsid w:val="00B35CB2"/>
    <w:rsid w:val="00B35E80"/>
    <w:rsid w:val="00B371D9"/>
    <w:rsid w:val="00B37DF4"/>
    <w:rsid w:val="00B4003A"/>
    <w:rsid w:val="00B4037B"/>
    <w:rsid w:val="00B40650"/>
    <w:rsid w:val="00B40E38"/>
    <w:rsid w:val="00B40FDF"/>
    <w:rsid w:val="00B41117"/>
    <w:rsid w:val="00B41E4C"/>
    <w:rsid w:val="00B43319"/>
    <w:rsid w:val="00B4431E"/>
    <w:rsid w:val="00B44375"/>
    <w:rsid w:val="00B443B1"/>
    <w:rsid w:val="00B445F6"/>
    <w:rsid w:val="00B446AC"/>
    <w:rsid w:val="00B44AD9"/>
    <w:rsid w:val="00B4507B"/>
    <w:rsid w:val="00B451D6"/>
    <w:rsid w:val="00B4555C"/>
    <w:rsid w:val="00B45D6B"/>
    <w:rsid w:val="00B45FA8"/>
    <w:rsid w:val="00B46887"/>
    <w:rsid w:val="00B47D2F"/>
    <w:rsid w:val="00B508D3"/>
    <w:rsid w:val="00B50E18"/>
    <w:rsid w:val="00B5111B"/>
    <w:rsid w:val="00B51220"/>
    <w:rsid w:val="00B51489"/>
    <w:rsid w:val="00B517CC"/>
    <w:rsid w:val="00B51EFA"/>
    <w:rsid w:val="00B5204A"/>
    <w:rsid w:val="00B520F4"/>
    <w:rsid w:val="00B53D5C"/>
    <w:rsid w:val="00B54E8E"/>
    <w:rsid w:val="00B5569F"/>
    <w:rsid w:val="00B55880"/>
    <w:rsid w:val="00B56154"/>
    <w:rsid w:val="00B5625D"/>
    <w:rsid w:val="00B5689B"/>
    <w:rsid w:val="00B569CE"/>
    <w:rsid w:val="00B57110"/>
    <w:rsid w:val="00B571D0"/>
    <w:rsid w:val="00B574D8"/>
    <w:rsid w:val="00B602C3"/>
    <w:rsid w:val="00B61435"/>
    <w:rsid w:val="00B61AE9"/>
    <w:rsid w:val="00B62899"/>
    <w:rsid w:val="00B62B27"/>
    <w:rsid w:val="00B62CF9"/>
    <w:rsid w:val="00B62D7A"/>
    <w:rsid w:val="00B6348F"/>
    <w:rsid w:val="00B63DD5"/>
    <w:rsid w:val="00B63F37"/>
    <w:rsid w:val="00B64072"/>
    <w:rsid w:val="00B64EFA"/>
    <w:rsid w:val="00B65570"/>
    <w:rsid w:val="00B66806"/>
    <w:rsid w:val="00B700DF"/>
    <w:rsid w:val="00B724D6"/>
    <w:rsid w:val="00B7332B"/>
    <w:rsid w:val="00B7352B"/>
    <w:rsid w:val="00B73921"/>
    <w:rsid w:val="00B7520A"/>
    <w:rsid w:val="00B7549B"/>
    <w:rsid w:val="00B756BF"/>
    <w:rsid w:val="00B757EB"/>
    <w:rsid w:val="00B77295"/>
    <w:rsid w:val="00B77BA2"/>
    <w:rsid w:val="00B802EE"/>
    <w:rsid w:val="00B8102E"/>
    <w:rsid w:val="00B81843"/>
    <w:rsid w:val="00B81AA4"/>
    <w:rsid w:val="00B81B6C"/>
    <w:rsid w:val="00B8234C"/>
    <w:rsid w:val="00B82B72"/>
    <w:rsid w:val="00B82E3B"/>
    <w:rsid w:val="00B82EE4"/>
    <w:rsid w:val="00B832D0"/>
    <w:rsid w:val="00B839FD"/>
    <w:rsid w:val="00B84304"/>
    <w:rsid w:val="00B84A20"/>
    <w:rsid w:val="00B84C76"/>
    <w:rsid w:val="00B8562B"/>
    <w:rsid w:val="00B858C7"/>
    <w:rsid w:val="00B860CF"/>
    <w:rsid w:val="00B867CA"/>
    <w:rsid w:val="00B86A55"/>
    <w:rsid w:val="00B87481"/>
    <w:rsid w:val="00B87AC8"/>
    <w:rsid w:val="00B87F38"/>
    <w:rsid w:val="00B87FAD"/>
    <w:rsid w:val="00B9076E"/>
    <w:rsid w:val="00B90C0A"/>
    <w:rsid w:val="00B90FDF"/>
    <w:rsid w:val="00B91221"/>
    <w:rsid w:val="00B91DDF"/>
    <w:rsid w:val="00B92757"/>
    <w:rsid w:val="00B92B23"/>
    <w:rsid w:val="00B92F3A"/>
    <w:rsid w:val="00B94DDA"/>
    <w:rsid w:val="00B95B5C"/>
    <w:rsid w:val="00B95E6F"/>
    <w:rsid w:val="00B9604F"/>
    <w:rsid w:val="00B963BE"/>
    <w:rsid w:val="00B969C1"/>
    <w:rsid w:val="00B97BF8"/>
    <w:rsid w:val="00B97C07"/>
    <w:rsid w:val="00BA0CAB"/>
    <w:rsid w:val="00BA151F"/>
    <w:rsid w:val="00BA1A87"/>
    <w:rsid w:val="00BA1B90"/>
    <w:rsid w:val="00BA1FDB"/>
    <w:rsid w:val="00BA1FED"/>
    <w:rsid w:val="00BA2042"/>
    <w:rsid w:val="00BA230C"/>
    <w:rsid w:val="00BA24E7"/>
    <w:rsid w:val="00BA26F6"/>
    <w:rsid w:val="00BA27F7"/>
    <w:rsid w:val="00BA27FD"/>
    <w:rsid w:val="00BA37AD"/>
    <w:rsid w:val="00BA37FE"/>
    <w:rsid w:val="00BA3F54"/>
    <w:rsid w:val="00BA42A4"/>
    <w:rsid w:val="00BA4845"/>
    <w:rsid w:val="00BA5491"/>
    <w:rsid w:val="00BA7104"/>
    <w:rsid w:val="00BA7535"/>
    <w:rsid w:val="00BA761E"/>
    <w:rsid w:val="00BB008B"/>
    <w:rsid w:val="00BB08CF"/>
    <w:rsid w:val="00BB0A45"/>
    <w:rsid w:val="00BB2496"/>
    <w:rsid w:val="00BB2770"/>
    <w:rsid w:val="00BB2DDF"/>
    <w:rsid w:val="00BB2FA2"/>
    <w:rsid w:val="00BB33E2"/>
    <w:rsid w:val="00BB36C2"/>
    <w:rsid w:val="00BB3EED"/>
    <w:rsid w:val="00BB3F00"/>
    <w:rsid w:val="00BB40C0"/>
    <w:rsid w:val="00BB40D4"/>
    <w:rsid w:val="00BB44BF"/>
    <w:rsid w:val="00BB4655"/>
    <w:rsid w:val="00BB50DB"/>
    <w:rsid w:val="00BB519C"/>
    <w:rsid w:val="00BB64D1"/>
    <w:rsid w:val="00BB670A"/>
    <w:rsid w:val="00BB7FA9"/>
    <w:rsid w:val="00BC23C0"/>
    <w:rsid w:val="00BC271E"/>
    <w:rsid w:val="00BC2B1D"/>
    <w:rsid w:val="00BC42F0"/>
    <w:rsid w:val="00BC52C8"/>
    <w:rsid w:val="00BC5FA4"/>
    <w:rsid w:val="00BC660E"/>
    <w:rsid w:val="00BC697E"/>
    <w:rsid w:val="00BC6DAC"/>
    <w:rsid w:val="00BC6DFB"/>
    <w:rsid w:val="00BD049D"/>
    <w:rsid w:val="00BD08CF"/>
    <w:rsid w:val="00BD1635"/>
    <w:rsid w:val="00BD1775"/>
    <w:rsid w:val="00BD1BA0"/>
    <w:rsid w:val="00BD1FC9"/>
    <w:rsid w:val="00BD28F3"/>
    <w:rsid w:val="00BD2E17"/>
    <w:rsid w:val="00BD2F78"/>
    <w:rsid w:val="00BD30E3"/>
    <w:rsid w:val="00BD36DF"/>
    <w:rsid w:val="00BD3D94"/>
    <w:rsid w:val="00BD4194"/>
    <w:rsid w:val="00BD4402"/>
    <w:rsid w:val="00BD4C9F"/>
    <w:rsid w:val="00BD5625"/>
    <w:rsid w:val="00BD5DC8"/>
    <w:rsid w:val="00BD62E8"/>
    <w:rsid w:val="00BD679B"/>
    <w:rsid w:val="00BD7CE0"/>
    <w:rsid w:val="00BE00A6"/>
    <w:rsid w:val="00BE099A"/>
    <w:rsid w:val="00BE0C8F"/>
    <w:rsid w:val="00BE1004"/>
    <w:rsid w:val="00BE1A1A"/>
    <w:rsid w:val="00BE1ECA"/>
    <w:rsid w:val="00BE2033"/>
    <w:rsid w:val="00BE2638"/>
    <w:rsid w:val="00BE286B"/>
    <w:rsid w:val="00BE2E52"/>
    <w:rsid w:val="00BE2EB4"/>
    <w:rsid w:val="00BE3999"/>
    <w:rsid w:val="00BE4043"/>
    <w:rsid w:val="00BE44F5"/>
    <w:rsid w:val="00BE4788"/>
    <w:rsid w:val="00BE5162"/>
    <w:rsid w:val="00BE53A2"/>
    <w:rsid w:val="00BE581E"/>
    <w:rsid w:val="00BE60FA"/>
    <w:rsid w:val="00BE6178"/>
    <w:rsid w:val="00BE625A"/>
    <w:rsid w:val="00BE700E"/>
    <w:rsid w:val="00BE7980"/>
    <w:rsid w:val="00BF073A"/>
    <w:rsid w:val="00BF0FC0"/>
    <w:rsid w:val="00BF1037"/>
    <w:rsid w:val="00BF119A"/>
    <w:rsid w:val="00BF2E27"/>
    <w:rsid w:val="00BF3027"/>
    <w:rsid w:val="00BF3093"/>
    <w:rsid w:val="00BF3A40"/>
    <w:rsid w:val="00BF3DDD"/>
    <w:rsid w:val="00BF3E5D"/>
    <w:rsid w:val="00BF46E1"/>
    <w:rsid w:val="00BF6A02"/>
    <w:rsid w:val="00BF6E73"/>
    <w:rsid w:val="00BF7F81"/>
    <w:rsid w:val="00C00AB5"/>
    <w:rsid w:val="00C00EAB"/>
    <w:rsid w:val="00C01AB0"/>
    <w:rsid w:val="00C01D5E"/>
    <w:rsid w:val="00C023D8"/>
    <w:rsid w:val="00C03476"/>
    <w:rsid w:val="00C036E9"/>
    <w:rsid w:val="00C03813"/>
    <w:rsid w:val="00C03DF9"/>
    <w:rsid w:val="00C043DA"/>
    <w:rsid w:val="00C04833"/>
    <w:rsid w:val="00C04889"/>
    <w:rsid w:val="00C04C99"/>
    <w:rsid w:val="00C04CAD"/>
    <w:rsid w:val="00C0588D"/>
    <w:rsid w:val="00C060E8"/>
    <w:rsid w:val="00C06419"/>
    <w:rsid w:val="00C06561"/>
    <w:rsid w:val="00C06A59"/>
    <w:rsid w:val="00C06E0D"/>
    <w:rsid w:val="00C0701C"/>
    <w:rsid w:val="00C075E1"/>
    <w:rsid w:val="00C07601"/>
    <w:rsid w:val="00C0767D"/>
    <w:rsid w:val="00C0769A"/>
    <w:rsid w:val="00C07911"/>
    <w:rsid w:val="00C07A4F"/>
    <w:rsid w:val="00C07B9E"/>
    <w:rsid w:val="00C07CAD"/>
    <w:rsid w:val="00C07CFA"/>
    <w:rsid w:val="00C07FEA"/>
    <w:rsid w:val="00C101D7"/>
    <w:rsid w:val="00C103BA"/>
    <w:rsid w:val="00C10611"/>
    <w:rsid w:val="00C10695"/>
    <w:rsid w:val="00C10CB6"/>
    <w:rsid w:val="00C11189"/>
    <w:rsid w:val="00C11214"/>
    <w:rsid w:val="00C115F7"/>
    <w:rsid w:val="00C121C4"/>
    <w:rsid w:val="00C12D07"/>
    <w:rsid w:val="00C131E4"/>
    <w:rsid w:val="00C1374A"/>
    <w:rsid w:val="00C141D2"/>
    <w:rsid w:val="00C1450E"/>
    <w:rsid w:val="00C14680"/>
    <w:rsid w:val="00C15099"/>
    <w:rsid w:val="00C150D4"/>
    <w:rsid w:val="00C1535A"/>
    <w:rsid w:val="00C156A9"/>
    <w:rsid w:val="00C160C4"/>
    <w:rsid w:val="00C16B25"/>
    <w:rsid w:val="00C16D40"/>
    <w:rsid w:val="00C177D0"/>
    <w:rsid w:val="00C17B60"/>
    <w:rsid w:val="00C200CB"/>
    <w:rsid w:val="00C208D3"/>
    <w:rsid w:val="00C20B9B"/>
    <w:rsid w:val="00C21361"/>
    <w:rsid w:val="00C21D26"/>
    <w:rsid w:val="00C22CE4"/>
    <w:rsid w:val="00C2360D"/>
    <w:rsid w:val="00C237E9"/>
    <w:rsid w:val="00C239E9"/>
    <w:rsid w:val="00C23D36"/>
    <w:rsid w:val="00C23EF8"/>
    <w:rsid w:val="00C2401B"/>
    <w:rsid w:val="00C240E1"/>
    <w:rsid w:val="00C245DE"/>
    <w:rsid w:val="00C25346"/>
    <w:rsid w:val="00C257D1"/>
    <w:rsid w:val="00C25BA3"/>
    <w:rsid w:val="00C265E8"/>
    <w:rsid w:val="00C2756A"/>
    <w:rsid w:val="00C27A1F"/>
    <w:rsid w:val="00C309A5"/>
    <w:rsid w:val="00C30EC4"/>
    <w:rsid w:val="00C311F4"/>
    <w:rsid w:val="00C316A2"/>
    <w:rsid w:val="00C31F8F"/>
    <w:rsid w:val="00C31F90"/>
    <w:rsid w:val="00C32851"/>
    <w:rsid w:val="00C32E3C"/>
    <w:rsid w:val="00C336A9"/>
    <w:rsid w:val="00C34B54"/>
    <w:rsid w:val="00C34DA5"/>
    <w:rsid w:val="00C35022"/>
    <w:rsid w:val="00C35AF8"/>
    <w:rsid w:val="00C36C74"/>
    <w:rsid w:val="00C36FAF"/>
    <w:rsid w:val="00C3743B"/>
    <w:rsid w:val="00C376B3"/>
    <w:rsid w:val="00C411C4"/>
    <w:rsid w:val="00C41768"/>
    <w:rsid w:val="00C41774"/>
    <w:rsid w:val="00C41CA0"/>
    <w:rsid w:val="00C41EFC"/>
    <w:rsid w:val="00C42816"/>
    <w:rsid w:val="00C4318C"/>
    <w:rsid w:val="00C444CA"/>
    <w:rsid w:val="00C44615"/>
    <w:rsid w:val="00C44D95"/>
    <w:rsid w:val="00C4519D"/>
    <w:rsid w:val="00C4525F"/>
    <w:rsid w:val="00C455BA"/>
    <w:rsid w:val="00C456D3"/>
    <w:rsid w:val="00C459D3"/>
    <w:rsid w:val="00C45F84"/>
    <w:rsid w:val="00C462EE"/>
    <w:rsid w:val="00C46BD6"/>
    <w:rsid w:val="00C47666"/>
    <w:rsid w:val="00C47921"/>
    <w:rsid w:val="00C50047"/>
    <w:rsid w:val="00C500AA"/>
    <w:rsid w:val="00C50BA1"/>
    <w:rsid w:val="00C50F3E"/>
    <w:rsid w:val="00C51135"/>
    <w:rsid w:val="00C512D9"/>
    <w:rsid w:val="00C51485"/>
    <w:rsid w:val="00C51627"/>
    <w:rsid w:val="00C52A53"/>
    <w:rsid w:val="00C53184"/>
    <w:rsid w:val="00C53204"/>
    <w:rsid w:val="00C532DD"/>
    <w:rsid w:val="00C53428"/>
    <w:rsid w:val="00C5345E"/>
    <w:rsid w:val="00C53DDD"/>
    <w:rsid w:val="00C54149"/>
    <w:rsid w:val="00C54190"/>
    <w:rsid w:val="00C54363"/>
    <w:rsid w:val="00C54637"/>
    <w:rsid w:val="00C547B0"/>
    <w:rsid w:val="00C54FAE"/>
    <w:rsid w:val="00C553AE"/>
    <w:rsid w:val="00C56544"/>
    <w:rsid w:val="00C567FC"/>
    <w:rsid w:val="00C56870"/>
    <w:rsid w:val="00C573CB"/>
    <w:rsid w:val="00C57D06"/>
    <w:rsid w:val="00C57DC0"/>
    <w:rsid w:val="00C6004A"/>
    <w:rsid w:val="00C602CA"/>
    <w:rsid w:val="00C607DE"/>
    <w:rsid w:val="00C61811"/>
    <w:rsid w:val="00C6199C"/>
    <w:rsid w:val="00C6200E"/>
    <w:rsid w:val="00C626EC"/>
    <w:rsid w:val="00C62F4A"/>
    <w:rsid w:val="00C63219"/>
    <w:rsid w:val="00C632B7"/>
    <w:rsid w:val="00C633B3"/>
    <w:rsid w:val="00C636B7"/>
    <w:rsid w:val="00C63795"/>
    <w:rsid w:val="00C63AFC"/>
    <w:rsid w:val="00C63C4D"/>
    <w:rsid w:val="00C643D6"/>
    <w:rsid w:val="00C65070"/>
    <w:rsid w:val="00C6512E"/>
    <w:rsid w:val="00C65850"/>
    <w:rsid w:val="00C658F8"/>
    <w:rsid w:val="00C65BC0"/>
    <w:rsid w:val="00C661F6"/>
    <w:rsid w:val="00C6660B"/>
    <w:rsid w:val="00C66769"/>
    <w:rsid w:val="00C67043"/>
    <w:rsid w:val="00C671A4"/>
    <w:rsid w:val="00C67558"/>
    <w:rsid w:val="00C67A50"/>
    <w:rsid w:val="00C67AE4"/>
    <w:rsid w:val="00C7080E"/>
    <w:rsid w:val="00C70DD3"/>
    <w:rsid w:val="00C715DF"/>
    <w:rsid w:val="00C71A6A"/>
    <w:rsid w:val="00C725F7"/>
    <w:rsid w:val="00C7262D"/>
    <w:rsid w:val="00C727FD"/>
    <w:rsid w:val="00C73130"/>
    <w:rsid w:val="00C73336"/>
    <w:rsid w:val="00C73396"/>
    <w:rsid w:val="00C7414D"/>
    <w:rsid w:val="00C74550"/>
    <w:rsid w:val="00C75308"/>
    <w:rsid w:val="00C75F50"/>
    <w:rsid w:val="00C762F8"/>
    <w:rsid w:val="00C76A12"/>
    <w:rsid w:val="00C76ACA"/>
    <w:rsid w:val="00C76B49"/>
    <w:rsid w:val="00C76CEB"/>
    <w:rsid w:val="00C77624"/>
    <w:rsid w:val="00C77D07"/>
    <w:rsid w:val="00C77ECB"/>
    <w:rsid w:val="00C77FF4"/>
    <w:rsid w:val="00C802E1"/>
    <w:rsid w:val="00C80B4F"/>
    <w:rsid w:val="00C80E03"/>
    <w:rsid w:val="00C81791"/>
    <w:rsid w:val="00C826AC"/>
    <w:rsid w:val="00C82C67"/>
    <w:rsid w:val="00C83864"/>
    <w:rsid w:val="00C83D48"/>
    <w:rsid w:val="00C83E7F"/>
    <w:rsid w:val="00C848C8"/>
    <w:rsid w:val="00C84AC3"/>
    <w:rsid w:val="00C84B54"/>
    <w:rsid w:val="00C84B66"/>
    <w:rsid w:val="00C84EF3"/>
    <w:rsid w:val="00C84EFE"/>
    <w:rsid w:val="00C85B2E"/>
    <w:rsid w:val="00C86219"/>
    <w:rsid w:val="00C86B7E"/>
    <w:rsid w:val="00C86EB2"/>
    <w:rsid w:val="00C8710A"/>
    <w:rsid w:val="00C872DB"/>
    <w:rsid w:val="00C87C2B"/>
    <w:rsid w:val="00C87C93"/>
    <w:rsid w:val="00C90D15"/>
    <w:rsid w:val="00C90F93"/>
    <w:rsid w:val="00C91A3B"/>
    <w:rsid w:val="00C91C42"/>
    <w:rsid w:val="00C92183"/>
    <w:rsid w:val="00C9265D"/>
    <w:rsid w:val="00C92948"/>
    <w:rsid w:val="00C93363"/>
    <w:rsid w:val="00C941DC"/>
    <w:rsid w:val="00C94D22"/>
    <w:rsid w:val="00C95832"/>
    <w:rsid w:val="00C958BE"/>
    <w:rsid w:val="00C95CC4"/>
    <w:rsid w:val="00C95DB5"/>
    <w:rsid w:val="00C9650D"/>
    <w:rsid w:val="00C96580"/>
    <w:rsid w:val="00C967C4"/>
    <w:rsid w:val="00C9687D"/>
    <w:rsid w:val="00C96E29"/>
    <w:rsid w:val="00C977D8"/>
    <w:rsid w:val="00C97DE7"/>
    <w:rsid w:val="00CA01A0"/>
    <w:rsid w:val="00CA03D2"/>
    <w:rsid w:val="00CA050A"/>
    <w:rsid w:val="00CA086F"/>
    <w:rsid w:val="00CA0C96"/>
    <w:rsid w:val="00CA1742"/>
    <w:rsid w:val="00CA1CC3"/>
    <w:rsid w:val="00CA2028"/>
    <w:rsid w:val="00CA21FF"/>
    <w:rsid w:val="00CA22CF"/>
    <w:rsid w:val="00CA241C"/>
    <w:rsid w:val="00CA2501"/>
    <w:rsid w:val="00CA3512"/>
    <w:rsid w:val="00CA3C5A"/>
    <w:rsid w:val="00CA443C"/>
    <w:rsid w:val="00CA4CE3"/>
    <w:rsid w:val="00CA4E8A"/>
    <w:rsid w:val="00CA525E"/>
    <w:rsid w:val="00CA568C"/>
    <w:rsid w:val="00CA56F0"/>
    <w:rsid w:val="00CA586E"/>
    <w:rsid w:val="00CA5BD9"/>
    <w:rsid w:val="00CA5EB0"/>
    <w:rsid w:val="00CA6153"/>
    <w:rsid w:val="00CA6251"/>
    <w:rsid w:val="00CA63FF"/>
    <w:rsid w:val="00CA68E1"/>
    <w:rsid w:val="00CA6900"/>
    <w:rsid w:val="00CA6D31"/>
    <w:rsid w:val="00CA7551"/>
    <w:rsid w:val="00CA7D97"/>
    <w:rsid w:val="00CB06D0"/>
    <w:rsid w:val="00CB09D2"/>
    <w:rsid w:val="00CB110F"/>
    <w:rsid w:val="00CB11D7"/>
    <w:rsid w:val="00CB13A8"/>
    <w:rsid w:val="00CB2412"/>
    <w:rsid w:val="00CB2800"/>
    <w:rsid w:val="00CB2C0D"/>
    <w:rsid w:val="00CB332E"/>
    <w:rsid w:val="00CB3AFF"/>
    <w:rsid w:val="00CB41EE"/>
    <w:rsid w:val="00CB42B3"/>
    <w:rsid w:val="00CB460B"/>
    <w:rsid w:val="00CB4FD7"/>
    <w:rsid w:val="00CB544D"/>
    <w:rsid w:val="00CB55FD"/>
    <w:rsid w:val="00CB58E8"/>
    <w:rsid w:val="00CB6AE1"/>
    <w:rsid w:val="00CB7454"/>
    <w:rsid w:val="00CB77D6"/>
    <w:rsid w:val="00CB7E04"/>
    <w:rsid w:val="00CC08B0"/>
    <w:rsid w:val="00CC1299"/>
    <w:rsid w:val="00CC1359"/>
    <w:rsid w:val="00CC179F"/>
    <w:rsid w:val="00CC1892"/>
    <w:rsid w:val="00CC1BAA"/>
    <w:rsid w:val="00CC1D2A"/>
    <w:rsid w:val="00CC1E5B"/>
    <w:rsid w:val="00CC29B1"/>
    <w:rsid w:val="00CC2CC7"/>
    <w:rsid w:val="00CC341C"/>
    <w:rsid w:val="00CC3643"/>
    <w:rsid w:val="00CC3A59"/>
    <w:rsid w:val="00CC3EB1"/>
    <w:rsid w:val="00CC4017"/>
    <w:rsid w:val="00CC423B"/>
    <w:rsid w:val="00CC5089"/>
    <w:rsid w:val="00CC6638"/>
    <w:rsid w:val="00CC68A4"/>
    <w:rsid w:val="00CC7C4D"/>
    <w:rsid w:val="00CD19CB"/>
    <w:rsid w:val="00CD208B"/>
    <w:rsid w:val="00CD226E"/>
    <w:rsid w:val="00CD24D3"/>
    <w:rsid w:val="00CD2A44"/>
    <w:rsid w:val="00CD2EF6"/>
    <w:rsid w:val="00CD3789"/>
    <w:rsid w:val="00CD38C0"/>
    <w:rsid w:val="00CD39B3"/>
    <w:rsid w:val="00CD3CE3"/>
    <w:rsid w:val="00CD40EE"/>
    <w:rsid w:val="00CD476A"/>
    <w:rsid w:val="00CD58A9"/>
    <w:rsid w:val="00CD598C"/>
    <w:rsid w:val="00CD6060"/>
    <w:rsid w:val="00CD64C2"/>
    <w:rsid w:val="00CD6C4E"/>
    <w:rsid w:val="00CD6CEE"/>
    <w:rsid w:val="00CD6D80"/>
    <w:rsid w:val="00CD75EE"/>
    <w:rsid w:val="00CD7D8F"/>
    <w:rsid w:val="00CD7F61"/>
    <w:rsid w:val="00CE0018"/>
    <w:rsid w:val="00CE132E"/>
    <w:rsid w:val="00CE182A"/>
    <w:rsid w:val="00CE1E12"/>
    <w:rsid w:val="00CE28FB"/>
    <w:rsid w:val="00CE29FD"/>
    <w:rsid w:val="00CE2E49"/>
    <w:rsid w:val="00CE3AF6"/>
    <w:rsid w:val="00CE3C85"/>
    <w:rsid w:val="00CE3ED9"/>
    <w:rsid w:val="00CE4434"/>
    <w:rsid w:val="00CE5002"/>
    <w:rsid w:val="00CE53E1"/>
    <w:rsid w:val="00CE59A3"/>
    <w:rsid w:val="00CE6021"/>
    <w:rsid w:val="00CE68E2"/>
    <w:rsid w:val="00CE6906"/>
    <w:rsid w:val="00CE7C40"/>
    <w:rsid w:val="00CF02F5"/>
    <w:rsid w:val="00CF04AA"/>
    <w:rsid w:val="00CF0565"/>
    <w:rsid w:val="00CF072A"/>
    <w:rsid w:val="00CF0811"/>
    <w:rsid w:val="00CF096B"/>
    <w:rsid w:val="00CF18F3"/>
    <w:rsid w:val="00CF1907"/>
    <w:rsid w:val="00CF1CDB"/>
    <w:rsid w:val="00CF250A"/>
    <w:rsid w:val="00CF251E"/>
    <w:rsid w:val="00CF312D"/>
    <w:rsid w:val="00CF3875"/>
    <w:rsid w:val="00CF4439"/>
    <w:rsid w:val="00CF4D5C"/>
    <w:rsid w:val="00CF520B"/>
    <w:rsid w:val="00CF556A"/>
    <w:rsid w:val="00CF5890"/>
    <w:rsid w:val="00CF67C0"/>
    <w:rsid w:val="00CF67F6"/>
    <w:rsid w:val="00CF7267"/>
    <w:rsid w:val="00CF73A3"/>
    <w:rsid w:val="00CF7B59"/>
    <w:rsid w:val="00D004FF"/>
    <w:rsid w:val="00D00602"/>
    <w:rsid w:val="00D00636"/>
    <w:rsid w:val="00D00927"/>
    <w:rsid w:val="00D01CBC"/>
    <w:rsid w:val="00D01DB9"/>
    <w:rsid w:val="00D01F16"/>
    <w:rsid w:val="00D021B3"/>
    <w:rsid w:val="00D02506"/>
    <w:rsid w:val="00D03879"/>
    <w:rsid w:val="00D03AB6"/>
    <w:rsid w:val="00D03C3A"/>
    <w:rsid w:val="00D041AF"/>
    <w:rsid w:val="00D04324"/>
    <w:rsid w:val="00D0479C"/>
    <w:rsid w:val="00D0523F"/>
    <w:rsid w:val="00D0678C"/>
    <w:rsid w:val="00D06B7B"/>
    <w:rsid w:val="00D07231"/>
    <w:rsid w:val="00D07760"/>
    <w:rsid w:val="00D07BCB"/>
    <w:rsid w:val="00D10103"/>
    <w:rsid w:val="00D10D81"/>
    <w:rsid w:val="00D11408"/>
    <w:rsid w:val="00D1171A"/>
    <w:rsid w:val="00D118D6"/>
    <w:rsid w:val="00D11D2B"/>
    <w:rsid w:val="00D1299C"/>
    <w:rsid w:val="00D12AA7"/>
    <w:rsid w:val="00D12E6B"/>
    <w:rsid w:val="00D132A6"/>
    <w:rsid w:val="00D1367F"/>
    <w:rsid w:val="00D13E3B"/>
    <w:rsid w:val="00D13F08"/>
    <w:rsid w:val="00D13F83"/>
    <w:rsid w:val="00D147CA"/>
    <w:rsid w:val="00D147F8"/>
    <w:rsid w:val="00D14FC1"/>
    <w:rsid w:val="00D15180"/>
    <w:rsid w:val="00D155E8"/>
    <w:rsid w:val="00D157B5"/>
    <w:rsid w:val="00D1637E"/>
    <w:rsid w:val="00D16488"/>
    <w:rsid w:val="00D16D74"/>
    <w:rsid w:val="00D17943"/>
    <w:rsid w:val="00D17BD8"/>
    <w:rsid w:val="00D20302"/>
    <w:rsid w:val="00D206E1"/>
    <w:rsid w:val="00D2099D"/>
    <w:rsid w:val="00D20BEA"/>
    <w:rsid w:val="00D20C4F"/>
    <w:rsid w:val="00D21A18"/>
    <w:rsid w:val="00D2243A"/>
    <w:rsid w:val="00D22496"/>
    <w:rsid w:val="00D22CD9"/>
    <w:rsid w:val="00D23128"/>
    <w:rsid w:val="00D231BB"/>
    <w:rsid w:val="00D237E0"/>
    <w:rsid w:val="00D23953"/>
    <w:rsid w:val="00D239CB"/>
    <w:rsid w:val="00D23BC1"/>
    <w:rsid w:val="00D24BE1"/>
    <w:rsid w:val="00D24E98"/>
    <w:rsid w:val="00D25D3C"/>
    <w:rsid w:val="00D26BDD"/>
    <w:rsid w:val="00D27144"/>
    <w:rsid w:val="00D271FA"/>
    <w:rsid w:val="00D275EC"/>
    <w:rsid w:val="00D27BBA"/>
    <w:rsid w:val="00D30E57"/>
    <w:rsid w:val="00D3153D"/>
    <w:rsid w:val="00D32260"/>
    <w:rsid w:val="00D32EA6"/>
    <w:rsid w:val="00D3301E"/>
    <w:rsid w:val="00D338AC"/>
    <w:rsid w:val="00D3407E"/>
    <w:rsid w:val="00D3410D"/>
    <w:rsid w:val="00D3412C"/>
    <w:rsid w:val="00D34B47"/>
    <w:rsid w:val="00D34B85"/>
    <w:rsid w:val="00D35057"/>
    <w:rsid w:val="00D35153"/>
    <w:rsid w:val="00D360C3"/>
    <w:rsid w:val="00D37027"/>
    <w:rsid w:val="00D374B2"/>
    <w:rsid w:val="00D376E4"/>
    <w:rsid w:val="00D37AE7"/>
    <w:rsid w:val="00D4068A"/>
    <w:rsid w:val="00D4077B"/>
    <w:rsid w:val="00D40C7C"/>
    <w:rsid w:val="00D4199A"/>
    <w:rsid w:val="00D41DC5"/>
    <w:rsid w:val="00D4219E"/>
    <w:rsid w:val="00D4232E"/>
    <w:rsid w:val="00D42E2F"/>
    <w:rsid w:val="00D4334A"/>
    <w:rsid w:val="00D436F0"/>
    <w:rsid w:val="00D438AB"/>
    <w:rsid w:val="00D43A5F"/>
    <w:rsid w:val="00D44048"/>
    <w:rsid w:val="00D441A4"/>
    <w:rsid w:val="00D441F9"/>
    <w:rsid w:val="00D44220"/>
    <w:rsid w:val="00D44AB5"/>
    <w:rsid w:val="00D453ED"/>
    <w:rsid w:val="00D45B02"/>
    <w:rsid w:val="00D45E16"/>
    <w:rsid w:val="00D4627F"/>
    <w:rsid w:val="00D465D4"/>
    <w:rsid w:val="00D46713"/>
    <w:rsid w:val="00D47006"/>
    <w:rsid w:val="00D475D7"/>
    <w:rsid w:val="00D478C1"/>
    <w:rsid w:val="00D47A0F"/>
    <w:rsid w:val="00D47C6A"/>
    <w:rsid w:val="00D50A28"/>
    <w:rsid w:val="00D50A99"/>
    <w:rsid w:val="00D518E7"/>
    <w:rsid w:val="00D51A30"/>
    <w:rsid w:val="00D51F21"/>
    <w:rsid w:val="00D52409"/>
    <w:rsid w:val="00D525D3"/>
    <w:rsid w:val="00D528B1"/>
    <w:rsid w:val="00D52EEE"/>
    <w:rsid w:val="00D53C96"/>
    <w:rsid w:val="00D547D4"/>
    <w:rsid w:val="00D551EF"/>
    <w:rsid w:val="00D55446"/>
    <w:rsid w:val="00D5544D"/>
    <w:rsid w:val="00D55C3B"/>
    <w:rsid w:val="00D560B8"/>
    <w:rsid w:val="00D56718"/>
    <w:rsid w:val="00D56723"/>
    <w:rsid w:val="00D56826"/>
    <w:rsid w:val="00D568B5"/>
    <w:rsid w:val="00D57362"/>
    <w:rsid w:val="00D574D9"/>
    <w:rsid w:val="00D60029"/>
    <w:rsid w:val="00D603FD"/>
    <w:rsid w:val="00D60D0F"/>
    <w:rsid w:val="00D61249"/>
    <w:rsid w:val="00D61844"/>
    <w:rsid w:val="00D61F18"/>
    <w:rsid w:val="00D6230E"/>
    <w:rsid w:val="00D624C1"/>
    <w:rsid w:val="00D6254B"/>
    <w:rsid w:val="00D629EE"/>
    <w:rsid w:val="00D62A60"/>
    <w:rsid w:val="00D62E1C"/>
    <w:rsid w:val="00D631BA"/>
    <w:rsid w:val="00D63419"/>
    <w:rsid w:val="00D638FA"/>
    <w:rsid w:val="00D63F34"/>
    <w:rsid w:val="00D640A7"/>
    <w:rsid w:val="00D64650"/>
    <w:rsid w:val="00D64CC5"/>
    <w:rsid w:val="00D64D2B"/>
    <w:rsid w:val="00D64EE5"/>
    <w:rsid w:val="00D65B68"/>
    <w:rsid w:val="00D661F9"/>
    <w:rsid w:val="00D66511"/>
    <w:rsid w:val="00D66C0F"/>
    <w:rsid w:val="00D67043"/>
    <w:rsid w:val="00D6767F"/>
    <w:rsid w:val="00D67A8C"/>
    <w:rsid w:val="00D710AD"/>
    <w:rsid w:val="00D71683"/>
    <w:rsid w:val="00D72074"/>
    <w:rsid w:val="00D7257C"/>
    <w:rsid w:val="00D7257F"/>
    <w:rsid w:val="00D7319E"/>
    <w:rsid w:val="00D739C6"/>
    <w:rsid w:val="00D73B59"/>
    <w:rsid w:val="00D740E2"/>
    <w:rsid w:val="00D74FFA"/>
    <w:rsid w:val="00D75662"/>
    <w:rsid w:val="00D758EA"/>
    <w:rsid w:val="00D75AF3"/>
    <w:rsid w:val="00D76183"/>
    <w:rsid w:val="00D7655B"/>
    <w:rsid w:val="00D76CB5"/>
    <w:rsid w:val="00D7722B"/>
    <w:rsid w:val="00D7733C"/>
    <w:rsid w:val="00D77B3D"/>
    <w:rsid w:val="00D80C7D"/>
    <w:rsid w:val="00D80F75"/>
    <w:rsid w:val="00D81F66"/>
    <w:rsid w:val="00D831FC"/>
    <w:rsid w:val="00D839EC"/>
    <w:rsid w:val="00D844FF"/>
    <w:rsid w:val="00D846AD"/>
    <w:rsid w:val="00D846B2"/>
    <w:rsid w:val="00D84A91"/>
    <w:rsid w:val="00D8505C"/>
    <w:rsid w:val="00D8573A"/>
    <w:rsid w:val="00D86223"/>
    <w:rsid w:val="00D8685F"/>
    <w:rsid w:val="00D86BAF"/>
    <w:rsid w:val="00D86C0B"/>
    <w:rsid w:val="00D86D06"/>
    <w:rsid w:val="00D877C9"/>
    <w:rsid w:val="00D879B7"/>
    <w:rsid w:val="00D87A7D"/>
    <w:rsid w:val="00D87C41"/>
    <w:rsid w:val="00D87D7A"/>
    <w:rsid w:val="00D904F1"/>
    <w:rsid w:val="00D906F7"/>
    <w:rsid w:val="00D91AAA"/>
    <w:rsid w:val="00D91C38"/>
    <w:rsid w:val="00D921E4"/>
    <w:rsid w:val="00D92387"/>
    <w:rsid w:val="00D92C8E"/>
    <w:rsid w:val="00D92FE8"/>
    <w:rsid w:val="00D932BC"/>
    <w:rsid w:val="00D935F2"/>
    <w:rsid w:val="00D93D81"/>
    <w:rsid w:val="00D9423F"/>
    <w:rsid w:val="00D94A03"/>
    <w:rsid w:val="00D94F93"/>
    <w:rsid w:val="00D9502B"/>
    <w:rsid w:val="00D950DF"/>
    <w:rsid w:val="00D9738E"/>
    <w:rsid w:val="00D97E34"/>
    <w:rsid w:val="00D97EF4"/>
    <w:rsid w:val="00DA028F"/>
    <w:rsid w:val="00DA02A7"/>
    <w:rsid w:val="00DA05BB"/>
    <w:rsid w:val="00DA0684"/>
    <w:rsid w:val="00DA099B"/>
    <w:rsid w:val="00DA0CBD"/>
    <w:rsid w:val="00DA0D2B"/>
    <w:rsid w:val="00DA0ECF"/>
    <w:rsid w:val="00DA11C0"/>
    <w:rsid w:val="00DA16D6"/>
    <w:rsid w:val="00DA1A44"/>
    <w:rsid w:val="00DA1B6C"/>
    <w:rsid w:val="00DA1BD2"/>
    <w:rsid w:val="00DA1BE3"/>
    <w:rsid w:val="00DA2AE3"/>
    <w:rsid w:val="00DA46C8"/>
    <w:rsid w:val="00DA49FB"/>
    <w:rsid w:val="00DA4A1A"/>
    <w:rsid w:val="00DA50D0"/>
    <w:rsid w:val="00DA60C0"/>
    <w:rsid w:val="00DA653A"/>
    <w:rsid w:val="00DA6FE7"/>
    <w:rsid w:val="00DB0868"/>
    <w:rsid w:val="00DB091C"/>
    <w:rsid w:val="00DB0A1F"/>
    <w:rsid w:val="00DB13D9"/>
    <w:rsid w:val="00DB1B24"/>
    <w:rsid w:val="00DB2222"/>
    <w:rsid w:val="00DB2CC6"/>
    <w:rsid w:val="00DB3503"/>
    <w:rsid w:val="00DB3DA7"/>
    <w:rsid w:val="00DB3F70"/>
    <w:rsid w:val="00DB4DDC"/>
    <w:rsid w:val="00DB5BFB"/>
    <w:rsid w:val="00DB64C2"/>
    <w:rsid w:val="00DB6630"/>
    <w:rsid w:val="00DB6B6F"/>
    <w:rsid w:val="00DB7AD2"/>
    <w:rsid w:val="00DC0DEC"/>
    <w:rsid w:val="00DC0FC7"/>
    <w:rsid w:val="00DC2188"/>
    <w:rsid w:val="00DC23D0"/>
    <w:rsid w:val="00DC2891"/>
    <w:rsid w:val="00DC28EF"/>
    <w:rsid w:val="00DC2BC5"/>
    <w:rsid w:val="00DC324B"/>
    <w:rsid w:val="00DC3B22"/>
    <w:rsid w:val="00DC50C0"/>
    <w:rsid w:val="00DC547A"/>
    <w:rsid w:val="00DC5926"/>
    <w:rsid w:val="00DC598A"/>
    <w:rsid w:val="00DC6119"/>
    <w:rsid w:val="00DC6263"/>
    <w:rsid w:val="00DC6881"/>
    <w:rsid w:val="00DC74E1"/>
    <w:rsid w:val="00DC78B4"/>
    <w:rsid w:val="00DC7925"/>
    <w:rsid w:val="00DD01A1"/>
    <w:rsid w:val="00DD06E3"/>
    <w:rsid w:val="00DD1F8B"/>
    <w:rsid w:val="00DD23ED"/>
    <w:rsid w:val="00DD259F"/>
    <w:rsid w:val="00DD2824"/>
    <w:rsid w:val="00DD2C81"/>
    <w:rsid w:val="00DD2DF2"/>
    <w:rsid w:val="00DD2ECD"/>
    <w:rsid w:val="00DD2F6B"/>
    <w:rsid w:val="00DD3923"/>
    <w:rsid w:val="00DD39AD"/>
    <w:rsid w:val="00DD3AC1"/>
    <w:rsid w:val="00DD3E0F"/>
    <w:rsid w:val="00DD42F8"/>
    <w:rsid w:val="00DD477D"/>
    <w:rsid w:val="00DD47CE"/>
    <w:rsid w:val="00DD487B"/>
    <w:rsid w:val="00DD5C4C"/>
    <w:rsid w:val="00DD5D77"/>
    <w:rsid w:val="00DD60F1"/>
    <w:rsid w:val="00DD61CA"/>
    <w:rsid w:val="00DD64BC"/>
    <w:rsid w:val="00DD66BE"/>
    <w:rsid w:val="00DD6B1D"/>
    <w:rsid w:val="00DD6C91"/>
    <w:rsid w:val="00DD6E13"/>
    <w:rsid w:val="00DD6E6A"/>
    <w:rsid w:val="00DD7269"/>
    <w:rsid w:val="00DE04D7"/>
    <w:rsid w:val="00DE07DB"/>
    <w:rsid w:val="00DE092E"/>
    <w:rsid w:val="00DE0D46"/>
    <w:rsid w:val="00DE1252"/>
    <w:rsid w:val="00DE1975"/>
    <w:rsid w:val="00DE1FAF"/>
    <w:rsid w:val="00DE335E"/>
    <w:rsid w:val="00DE3603"/>
    <w:rsid w:val="00DE381F"/>
    <w:rsid w:val="00DE3AAD"/>
    <w:rsid w:val="00DE3E2A"/>
    <w:rsid w:val="00DE3F16"/>
    <w:rsid w:val="00DE3F72"/>
    <w:rsid w:val="00DE419A"/>
    <w:rsid w:val="00DE4404"/>
    <w:rsid w:val="00DE4CCF"/>
    <w:rsid w:val="00DE5B1B"/>
    <w:rsid w:val="00DE5C31"/>
    <w:rsid w:val="00DE5DE3"/>
    <w:rsid w:val="00DE6267"/>
    <w:rsid w:val="00DE6655"/>
    <w:rsid w:val="00DE68F9"/>
    <w:rsid w:val="00DE6F4C"/>
    <w:rsid w:val="00DE7A03"/>
    <w:rsid w:val="00DE7C8A"/>
    <w:rsid w:val="00DF0BDC"/>
    <w:rsid w:val="00DF1D6F"/>
    <w:rsid w:val="00DF26B8"/>
    <w:rsid w:val="00DF327F"/>
    <w:rsid w:val="00DF3414"/>
    <w:rsid w:val="00DF37E9"/>
    <w:rsid w:val="00DF3912"/>
    <w:rsid w:val="00DF3BCD"/>
    <w:rsid w:val="00DF3E8E"/>
    <w:rsid w:val="00DF43C7"/>
    <w:rsid w:val="00DF45C4"/>
    <w:rsid w:val="00DF4656"/>
    <w:rsid w:val="00DF4B0C"/>
    <w:rsid w:val="00DF50BE"/>
    <w:rsid w:val="00DF5517"/>
    <w:rsid w:val="00DF555F"/>
    <w:rsid w:val="00DF599C"/>
    <w:rsid w:val="00DF59DF"/>
    <w:rsid w:val="00DF5ADE"/>
    <w:rsid w:val="00DF645A"/>
    <w:rsid w:val="00DF6540"/>
    <w:rsid w:val="00DF68F1"/>
    <w:rsid w:val="00DF6913"/>
    <w:rsid w:val="00DF6B63"/>
    <w:rsid w:val="00DF6DB3"/>
    <w:rsid w:val="00DF6EFD"/>
    <w:rsid w:val="00DF74BE"/>
    <w:rsid w:val="00DF7997"/>
    <w:rsid w:val="00DF79D5"/>
    <w:rsid w:val="00DF7F04"/>
    <w:rsid w:val="00E01480"/>
    <w:rsid w:val="00E01F17"/>
    <w:rsid w:val="00E02192"/>
    <w:rsid w:val="00E023BC"/>
    <w:rsid w:val="00E02472"/>
    <w:rsid w:val="00E02507"/>
    <w:rsid w:val="00E02F3E"/>
    <w:rsid w:val="00E03951"/>
    <w:rsid w:val="00E03CC0"/>
    <w:rsid w:val="00E04B18"/>
    <w:rsid w:val="00E04E84"/>
    <w:rsid w:val="00E0502E"/>
    <w:rsid w:val="00E05047"/>
    <w:rsid w:val="00E05226"/>
    <w:rsid w:val="00E053A7"/>
    <w:rsid w:val="00E05A6E"/>
    <w:rsid w:val="00E0740A"/>
    <w:rsid w:val="00E10134"/>
    <w:rsid w:val="00E101AE"/>
    <w:rsid w:val="00E10579"/>
    <w:rsid w:val="00E10B73"/>
    <w:rsid w:val="00E11390"/>
    <w:rsid w:val="00E11B80"/>
    <w:rsid w:val="00E11E45"/>
    <w:rsid w:val="00E122B2"/>
    <w:rsid w:val="00E122D6"/>
    <w:rsid w:val="00E12419"/>
    <w:rsid w:val="00E12829"/>
    <w:rsid w:val="00E128D7"/>
    <w:rsid w:val="00E13213"/>
    <w:rsid w:val="00E135FD"/>
    <w:rsid w:val="00E142CB"/>
    <w:rsid w:val="00E145F7"/>
    <w:rsid w:val="00E14661"/>
    <w:rsid w:val="00E14B59"/>
    <w:rsid w:val="00E15051"/>
    <w:rsid w:val="00E15A7E"/>
    <w:rsid w:val="00E17CA8"/>
    <w:rsid w:val="00E20249"/>
    <w:rsid w:val="00E204C9"/>
    <w:rsid w:val="00E20586"/>
    <w:rsid w:val="00E2058C"/>
    <w:rsid w:val="00E205FC"/>
    <w:rsid w:val="00E209F2"/>
    <w:rsid w:val="00E20F13"/>
    <w:rsid w:val="00E2158B"/>
    <w:rsid w:val="00E21ED5"/>
    <w:rsid w:val="00E2277F"/>
    <w:rsid w:val="00E23155"/>
    <w:rsid w:val="00E23A28"/>
    <w:rsid w:val="00E23ECC"/>
    <w:rsid w:val="00E2446F"/>
    <w:rsid w:val="00E25418"/>
    <w:rsid w:val="00E25796"/>
    <w:rsid w:val="00E257C2"/>
    <w:rsid w:val="00E25D1F"/>
    <w:rsid w:val="00E26949"/>
    <w:rsid w:val="00E26A5F"/>
    <w:rsid w:val="00E26B9F"/>
    <w:rsid w:val="00E2745C"/>
    <w:rsid w:val="00E30D9A"/>
    <w:rsid w:val="00E30E8E"/>
    <w:rsid w:val="00E3218B"/>
    <w:rsid w:val="00E32FD4"/>
    <w:rsid w:val="00E33336"/>
    <w:rsid w:val="00E333D9"/>
    <w:rsid w:val="00E335D0"/>
    <w:rsid w:val="00E339FC"/>
    <w:rsid w:val="00E3534B"/>
    <w:rsid w:val="00E356BC"/>
    <w:rsid w:val="00E35A87"/>
    <w:rsid w:val="00E35C4F"/>
    <w:rsid w:val="00E36234"/>
    <w:rsid w:val="00E378B6"/>
    <w:rsid w:val="00E4006C"/>
    <w:rsid w:val="00E405A6"/>
    <w:rsid w:val="00E41B70"/>
    <w:rsid w:val="00E42744"/>
    <w:rsid w:val="00E4339D"/>
    <w:rsid w:val="00E43461"/>
    <w:rsid w:val="00E434C4"/>
    <w:rsid w:val="00E43523"/>
    <w:rsid w:val="00E43D97"/>
    <w:rsid w:val="00E442F5"/>
    <w:rsid w:val="00E45336"/>
    <w:rsid w:val="00E4569E"/>
    <w:rsid w:val="00E459A4"/>
    <w:rsid w:val="00E4690E"/>
    <w:rsid w:val="00E475BD"/>
    <w:rsid w:val="00E47B61"/>
    <w:rsid w:val="00E5096D"/>
    <w:rsid w:val="00E5110D"/>
    <w:rsid w:val="00E5158F"/>
    <w:rsid w:val="00E51CB7"/>
    <w:rsid w:val="00E523F3"/>
    <w:rsid w:val="00E529AF"/>
    <w:rsid w:val="00E53A10"/>
    <w:rsid w:val="00E53C7F"/>
    <w:rsid w:val="00E542AD"/>
    <w:rsid w:val="00E54C60"/>
    <w:rsid w:val="00E54D40"/>
    <w:rsid w:val="00E5503E"/>
    <w:rsid w:val="00E555F8"/>
    <w:rsid w:val="00E5560E"/>
    <w:rsid w:val="00E56289"/>
    <w:rsid w:val="00E5632A"/>
    <w:rsid w:val="00E569CC"/>
    <w:rsid w:val="00E569DF"/>
    <w:rsid w:val="00E570F6"/>
    <w:rsid w:val="00E575D9"/>
    <w:rsid w:val="00E60187"/>
    <w:rsid w:val="00E6061D"/>
    <w:rsid w:val="00E609BD"/>
    <w:rsid w:val="00E60A38"/>
    <w:rsid w:val="00E60F61"/>
    <w:rsid w:val="00E617BA"/>
    <w:rsid w:val="00E61B06"/>
    <w:rsid w:val="00E61D72"/>
    <w:rsid w:val="00E6207A"/>
    <w:rsid w:val="00E6236F"/>
    <w:rsid w:val="00E62759"/>
    <w:rsid w:val="00E62D74"/>
    <w:rsid w:val="00E62E43"/>
    <w:rsid w:val="00E63064"/>
    <w:rsid w:val="00E64267"/>
    <w:rsid w:val="00E647AF"/>
    <w:rsid w:val="00E6521F"/>
    <w:rsid w:val="00E6536D"/>
    <w:rsid w:val="00E65DEC"/>
    <w:rsid w:val="00E65FE0"/>
    <w:rsid w:val="00E66B69"/>
    <w:rsid w:val="00E67177"/>
    <w:rsid w:val="00E6724D"/>
    <w:rsid w:val="00E6772F"/>
    <w:rsid w:val="00E67A89"/>
    <w:rsid w:val="00E67FC4"/>
    <w:rsid w:val="00E7085A"/>
    <w:rsid w:val="00E7086F"/>
    <w:rsid w:val="00E70A4D"/>
    <w:rsid w:val="00E7123C"/>
    <w:rsid w:val="00E71431"/>
    <w:rsid w:val="00E714A7"/>
    <w:rsid w:val="00E71D69"/>
    <w:rsid w:val="00E72049"/>
    <w:rsid w:val="00E726B9"/>
    <w:rsid w:val="00E729AC"/>
    <w:rsid w:val="00E73CE9"/>
    <w:rsid w:val="00E74B89"/>
    <w:rsid w:val="00E75A3C"/>
    <w:rsid w:val="00E75D30"/>
    <w:rsid w:val="00E75E5F"/>
    <w:rsid w:val="00E768E1"/>
    <w:rsid w:val="00E775E5"/>
    <w:rsid w:val="00E77720"/>
    <w:rsid w:val="00E779E4"/>
    <w:rsid w:val="00E77B0D"/>
    <w:rsid w:val="00E77B30"/>
    <w:rsid w:val="00E77C79"/>
    <w:rsid w:val="00E801C9"/>
    <w:rsid w:val="00E8040C"/>
    <w:rsid w:val="00E80B48"/>
    <w:rsid w:val="00E80FAD"/>
    <w:rsid w:val="00E81013"/>
    <w:rsid w:val="00E81A8A"/>
    <w:rsid w:val="00E81D8F"/>
    <w:rsid w:val="00E82712"/>
    <w:rsid w:val="00E8298C"/>
    <w:rsid w:val="00E8304B"/>
    <w:rsid w:val="00E8376C"/>
    <w:rsid w:val="00E84020"/>
    <w:rsid w:val="00E8494D"/>
    <w:rsid w:val="00E84BFC"/>
    <w:rsid w:val="00E860EF"/>
    <w:rsid w:val="00E8640B"/>
    <w:rsid w:val="00E86649"/>
    <w:rsid w:val="00E86EA1"/>
    <w:rsid w:val="00E8738E"/>
    <w:rsid w:val="00E87F39"/>
    <w:rsid w:val="00E9020E"/>
    <w:rsid w:val="00E906FC"/>
    <w:rsid w:val="00E913C8"/>
    <w:rsid w:val="00E91709"/>
    <w:rsid w:val="00E92096"/>
    <w:rsid w:val="00E92753"/>
    <w:rsid w:val="00E92A3B"/>
    <w:rsid w:val="00E92CE3"/>
    <w:rsid w:val="00E93D25"/>
    <w:rsid w:val="00E959D8"/>
    <w:rsid w:val="00E95B74"/>
    <w:rsid w:val="00E95B7D"/>
    <w:rsid w:val="00E96322"/>
    <w:rsid w:val="00EA0082"/>
    <w:rsid w:val="00EA05FB"/>
    <w:rsid w:val="00EA0759"/>
    <w:rsid w:val="00EA0F2A"/>
    <w:rsid w:val="00EA1094"/>
    <w:rsid w:val="00EA1EDD"/>
    <w:rsid w:val="00EA234B"/>
    <w:rsid w:val="00EA566D"/>
    <w:rsid w:val="00EA5DDC"/>
    <w:rsid w:val="00EA66B2"/>
    <w:rsid w:val="00EA68FA"/>
    <w:rsid w:val="00EA6934"/>
    <w:rsid w:val="00EA69A5"/>
    <w:rsid w:val="00EA6F08"/>
    <w:rsid w:val="00EA7392"/>
    <w:rsid w:val="00EA7898"/>
    <w:rsid w:val="00EA7B72"/>
    <w:rsid w:val="00EB000B"/>
    <w:rsid w:val="00EB02CE"/>
    <w:rsid w:val="00EB0308"/>
    <w:rsid w:val="00EB0F40"/>
    <w:rsid w:val="00EB159F"/>
    <w:rsid w:val="00EB2131"/>
    <w:rsid w:val="00EB29B8"/>
    <w:rsid w:val="00EB31FE"/>
    <w:rsid w:val="00EB3687"/>
    <w:rsid w:val="00EB3AFA"/>
    <w:rsid w:val="00EB586D"/>
    <w:rsid w:val="00EB631B"/>
    <w:rsid w:val="00EB6391"/>
    <w:rsid w:val="00EB7965"/>
    <w:rsid w:val="00EB7B11"/>
    <w:rsid w:val="00EB7FE4"/>
    <w:rsid w:val="00EC0C84"/>
    <w:rsid w:val="00EC0F04"/>
    <w:rsid w:val="00EC0F07"/>
    <w:rsid w:val="00EC16BC"/>
    <w:rsid w:val="00EC1B45"/>
    <w:rsid w:val="00EC1C86"/>
    <w:rsid w:val="00EC2C7C"/>
    <w:rsid w:val="00EC4D16"/>
    <w:rsid w:val="00EC6471"/>
    <w:rsid w:val="00EC6B14"/>
    <w:rsid w:val="00EC6D06"/>
    <w:rsid w:val="00EC6D86"/>
    <w:rsid w:val="00EC6F2F"/>
    <w:rsid w:val="00EC72DA"/>
    <w:rsid w:val="00EC7DBF"/>
    <w:rsid w:val="00ED0AA6"/>
    <w:rsid w:val="00ED0AF5"/>
    <w:rsid w:val="00ED1FDD"/>
    <w:rsid w:val="00ED233F"/>
    <w:rsid w:val="00ED2978"/>
    <w:rsid w:val="00ED2C70"/>
    <w:rsid w:val="00ED304E"/>
    <w:rsid w:val="00ED34BD"/>
    <w:rsid w:val="00ED3A75"/>
    <w:rsid w:val="00ED559D"/>
    <w:rsid w:val="00ED5D5E"/>
    <w:rsid w:val="00ED637E"/>
    <w:rsid w:val="00ED6F89"/>
    <w:rsid w:val="00ED7922"/>
    <w:rsid w:val="00EE0078"/>
    <w:rsid w:val="00EE0C15"/>
    <w:rsid w:val="00EE0DB8"/>
    <w:rsid w:val="00EE0FCB"/>
    <w:rsid w:val="00EE14D3"/>
    <w:rsid w:val="00EE16C5"/>
    <w:rsid w:val="00EE189D"/>
    <w:rsid w:val="00EE2070"/>
    <w:rsid w:val="00EE2308"/>
    <w:rsid w:val="00EE27CD"/>
    <w:rsid w:val="00EE2802"/>
    <w:rsid w:val="00EE3211"/>
    <w:rsid w:val="00EE46A4"/>
    <w:rsid w:val="00EE48CF"/>
    <w:rsid w:val="00EE4E62"/>
    <w:rsid w:val="00EE53C4"/>
    <w:rsid w:val="00EE56D4"/>
    <w:rsid w:val="00EE5C7E"/>
    <w:rsid w:val="00EE607F"/>
    <w:rsid w:val="00EE6B69"/>
    <w:rsid w:val="00EE70E6"/>
    <w:rsid w:val="00EE7974"/>
    <w:rsid w:val="00EE7C13"/>
    <w:rsid w:val="00EF0734"/>
    <w:rsid w:val="00EF1143"/>
    <w:rsid w:val="00EF1408"/>
    <w:rsid w:val="00EF2439"/>
    <w:rsid w:val="00EF27F1"/>
    <w:rsid w:val="00EF2F24"/>
    <w:rsid w:val="00EF2FCB"/>
    <w:rsid w:val="00EF30D7"/>
    <w:rsid w:val="00EF3343"/>
    <w:rsid w:val="00EF3B4E"/>
    <w:rsid w:val="00EF42CE"/>
    <w:rsid w:val="00EF4693"/>
    <w:rsid w:val="00EF4775"/>
    <w:rsid w:val="00EF481C"/>
    <w:rsid w:val="00EF4F38"/>
    <w:rsid w:val="00EF519D"/>
    <w:rsid w:val="00EF5FE7"/>
    <w:rsid w:val="00EF64B2"/>
    <w:rsid w:val="00EF6575"/>
    <w:rsid w:val="00EF6E94"/>
    <w:rsid w:val="00EF71FE"/>
    <w:rsid w:val="00EF744C"/>
    <w:rsid w:val="00EF7708"/>
    <w:rsid w:val="00EF7798"/>
    <w:rsid w:val="00F0066C"/>
    <w:rsid w:val="00F00FA5"/>
    <w:rsid w:val="00F01446"/>
    <w:rsid w:val="00F01643"/>
    <w:rsid w:val="00F01859"/>
    <w:rsid w:val="00F019C6"/>
    <w:rsid w:val="00F02D56"/>
    <w:rsid w:val="00F044D4"/>
    <w:rsid w:val="00F0480A"/>
    <w:rsid w:val="00F04938"/>
    <w:rsid w:val="00F04A74"/>
    <w:rsid w:val="00F05089"/>
    <w:rsid w:val="00F059EF"/>
    <w:rsid w:val="00F05E09"/>
    <w:rsid w:val="00F0655F"/>
    <w:rsid w:val="00F06766"/>
    <w:rsid w:val="00F07DDA"/>
    <w:rsid w:val="00F07E5E"/>
    <w:rsid w:val="00F10333"/>
    <w:rsid w:val="00F10AE1"/>
    <w:rsid w:val="00F113BB"/>
    <w:rsid w:val="00F11858"/>
    <w:rsid w:val="00F121AB"/>
    <w:rsid w:val="00F124DB"/>
    <w:rsid w:val="00F125A9"/>
    <w:rsid w:val="00F12613"/>
    <w:rsid w:val="00F12B91"/>
    <w:rsid w:val="00F132B5"/>
    <w:rsid w:val="00F13326"/>
    <w:rsid w:val="00F13810"/>
    <w:rsid w:val="00F14038"/>
    <w:rsid w:val="00F14A87"/>
    <w:rsid w:val="00F14AC9"/>
    <w:rsid w:val="00F14E08"/>
    <w:rsid w:val="00F14EA7"/>
    <w:rsid w:val="00F15323"/>
    <w:rsid w:val="00F15CF2"/>
    <w:rsid w:val="00F16CA8"/>
    <w:rsid w:val="00F17089"/>
    <w:rsid w:val="00F1788C"/>
    <w:rsid w:val="00F179F1"/>
    <w:rsid w:val="00F20493"/>
    <w:rsid w:val="00F214AD"/>
    <w:rsid w:val="00F21D74"/>
    <w:rsid w:val="00F21E5B"/>
    <w:rsid w:val="00F22D2E"/>
    <w:rsid w:val="00F2314F"/>
    <w:rsid w:val="00F232CE"/>
    <w:rsid w:val="00F2376F"/>
    <w:rsid w:val="00F2441F"/>
    <w:rsid w:val="00F25193"/>
    <w:rsid w:val="00F263C0"/>
    <w:rsid w:val="00F2696A"/>
    <w:rsid w:val="00F26DB7"/>
    <w:rsid w:val="00F27464"/>
    <w:rsid w:val="00F274AE"/>
    <w:rsid w:val="00F27A97"/>
    <w:rsid w:val="00F27AE7"/>
    <w:rsid w:val="00F30043"/>
    <w:rsid w:val="00F3017E"/>
    <w:rsid w:val="00F305B9"/>
    <w:rsid w:val="00F30751"/>
    <w:rsid w:val="00F31242"/>
    <w:rsid w:val="00F31633"/>
    <w:rsid w:val="00F32128"/>
    <w:rsid w:val="00F32BF4"/>
    <w:rsid w:val="00F3354D"/>
    <w:rsid w:val="00F33EC7"/>
    <w:rsid w:val="00F34923"/>
    <w:rsid w:val="00F3514A"/>
    <w:rsid w:val="00F353F0"/>
    <w:rsid w:val="00F3600E"/>
    <w:rsid w:val="00F3680B"/>
    <w:rsid w:val="00F36C64"/>
    <w:rsid w:val="00F36D2E"/>
    <w:rsid w:val="00F36E41"/>
    <w:rsid w:val="00F37702"/>
    <w:rsid w:val="00F3777C"/>
    <w:rsid w:val="00F3777D"/>
    <w:rsid w:val="00F377E2"/>
    <w:rsid w:val="00F406C0"/>
    <w:rsid w:val="00F406E0"/>
    <w:rsid w:val="00F4122C"/>
    <w:rsid w:val="00F41366"/>
    <w:rsid w:val="00F415EE"/>
    <w:rsid w:val="00F41A97"/>
    <w:rsid w:val="00F427B1"/>
    <w:rsid w:val="00F42CC2"/>
    <w:rsid w:val="00F42FE4"/>
    <w:rsid w:val="00F430C7"/>
    <w:rsid w:val="00F44ABF"/>
    <w:rsid w:val="00F44D17"/>
    <w:rsid w:val="00F44DC2"/>
    <w:rsid w:val="00F465F2"/>
    <w:rsid w:val="00F466A7"/>
    <w:rsid w:val="00F46F20"/>
    <w:rsid w:val="00F46FBD"/>
    <w:rsid w:val="00F47726"/>
    <w:rsid w:val="00F47FEF"/>
    <w:rsid w:val="00F50331"/>
    <w:rsid w:val="00F5101A"/>
    <w:rsid w:val="00F51E21"/>
    <w:rsid w:val="00F5214F"/>
    <w:rsid w:val="00F5226B"/>
    <w:rsid w:val="00F52726"/>
    <w:rsid w:val="00F52DA2"/>
    <w:rsid w:val="00F52F05"/>
    <w:rsid w:val="00F53694"/>
    <w:rsid w:val="00F537E2"/>
    <w:rsid w:val="00F53BA8"/>
    <w:rsid w:val="00F540E9"/>
    <w:rsid w:val="00F54275"/>
    <w:rsid w:val="00F543CB"/>
    <w:rsid w:val="00F54784"/>
    <w:rsid w:val="00F5515B"/>
    <w:rsid w:val="00F55254"/>
    <w:rsid w:val="00F55989"/>
    <w:rsid w:val="00F55E84"/>
    <w:rsid w:val="00F55F95"/>
    <w:rsid w:val="00F565BC"/>
    <w:rsid w:val="00F56EAA"/>
    <w:rsid w:val="00F576DD"/>
    <w:rsid w:val="00F603DB"/>
    <w:rsid w:val="00F606EA"/>
    <w:rsid w:val="00F6078B"/>
    <w:rsid w:val="00F60F43"/>
    <w:rsid w:val="00F619F4"/>
    <w:rsid w:val="00F6232F"/>
    <w:rsid w:val="00F6239B"/>
    <w:rsid w:val="00F62793"/>
    <w:rsid w:val="00F62D6D"/>
    <w:rsid w:val="00F63865"/>
    <w:rsid w:val="00F63DA1"/>
    <w:rsid w:val="00F64517"/>
    <w:rsid w:val="00F649D5"/>
    <w:rsid w:val="00F64E96"/>
    <w:rsid w:val="00F658DF"/>
    <w:rsid w:val="00F666BB"/>
    <w:rsid w:val="00F66825"/>
    <w:rsid w:val="00F66D90"/>
    <w:rsid w:val="00F66EF0"/>
    <w:rsid w:val="00F67EF4"/>
    <w:rsid w:val="00F702F7"/>
    <w:rsid w:val="00F7081A"/>
    <w:rsid w:val="00F713B6"/>
    <w:rsid w:val="00F71726"/>
    <w:rsid w:val="00F72394"/>
    <w:rsid w:val="00F72E66"/>
    <w:rsid w:val="00F74639"/>
    <w:rsid w:val="00F769EC"/>
    <w:rsid w:val="00F76A7E"/>
    <w:rsid w:val="00F77585"/>
    <w:rsid w:val="00F776FC"/>
    <w:rsid w:val="00F77973"/>
    <w:rsid w:val="00F8017F"/>
    <w:rsid w:val="00F80200"/>
    <w:rsid w:val="00F80504"/>
    <w:rsid w:val="00F805E7"/>
    <w:rsid w:val="00F80D4E"/>
    <w:rsid w:val="00F80EF4"/>
    <w:rsid w:val="00F80FA3"/>
    <w:rsid w:val="00F8207D"/>
    <w:rsid w:val="00F820E7"/>
    <w:rsid w:val="00F82561"/>
    <w:rsid w:val="00F8285B"/>
    <w:rsid w:val="00F828D8"/>
    <w:rsid w:val="00F82F07"/>
    <w:rsid w:val="00F834FD"/>
    <w:rsid w:val="00F84543"/>
    <w:rsid w:val="00F84567"/>
    <w:rsid w:val="00F84BBF"/>
    <w:rsid w:val="00F84C69"/>
    <w:rsid w:val="00F84DD5"/>
    <w:rsid w:val="00F852B4"/>
    <w:rsid w:val="00F85886"/>
    <w:rsid w:val="00F85907"/>
    <w:rsid w:val="00F8592C"/>
    <w:rsid w:val="00F86F46"/>
    <w:rsid w:val="00F8704C"/>
    <w:rsid w:val="00F8782A"/>
    <w:rsid w:val="00F8789F"/>
    <w:rsid w:val="00F879DC"/>
    <w:rsid w:val="00F87A72"/>
    <w:rsid w:val="00F87BB5"/>
    <w:rsid w:val="00F87D13"/>
    <w:rsid w:val="00F90CDF"/>
    <w:rsid w:val="00F91420"/>
    <w:rsid w:val="00F917D6"/>
    <w:rsid w:val="00F919FD"/>
    <w:rsid w:val="00F9204E"/>
    <w:rsid w:val="00F92136"/>
    <w:rsid w:val="00F92388"/>
    <w:rsid w:val="00F92A14"/>
    <w:rsid w:val="00F9384B"/>
    <w:rsid w:val="00F9398B"/>
    <w:rsid w:val="00F94338"/>
    <w:rsid w:val="00F947F2"/>
    <w:rsid w:val="00F95227"/>
    <w:rsid w:val="00F95267"/>
    <w:rsid w:val="00F95927"/>
    <w:rsid w:val="00F95C61"/>
    <w:rsid w:val="00F9606D"/>
    <w:rsid w:val="00F96455"/>
    <w:rsid w:val="00F9719A"/>
    <w:rsid w:val="00F977C8"/>
    <w:rsid w:val="00F97AA4"/>
    <w:rsid w:val="00F97AF8"/>
    <w:rsid w:val="00FA046F"/>
    <w:rsid w:val="00FA0B63"/>
    <w:rsid w:val="00FA0D96"/>
    <w:rsid w:val="00FA11ED"/>
    <w:rsid w:val="00FA1556"/>
    <w:rsid w:val="00FA159C"/>
    <w:rsid w:val="00FA1BB6"/>
    <w:rsid w:val="00FA1F9B"/>
    <w:rsid w:val="00FA20AE"/>
    <w:rsid w:val="00FA2302"/>
    <w:rsid w:val="00FA2328"/>
    <w:rsid w:val="00FA2440"/>
    <w:rsid w:val="00FA2814"/>
    <w:rsid w:val="00FA3249"/>
    <w:rsid w:val="00FA33DC"/>
    <w:rsid w:val="00FA33DF"/>
    <w:rsid w:val="00FA41B0"/>
    <w:rsid w:val="00FA4381"/>
    <w:rsid w:val="00FA4474"/>
    <w:rsid w:val="00FA46F9"/>
    <w:rsid w:val="00FA4B87"/>
    <w:rsid w:val="00FA526D"/>
    <w:rsid w:val="00FA65F0"/>
    <w:rsid w:val="00FA6FBC"/>
    <w:rsid w:val="00FA7234"/>
    <w:rsid w:val="00FA7568"/>
    <w:rsid w:val="00FA77C9"/>
    <w:rsid w:val="00FA7B02"/>
    <w:rsid w:val="00FA7E71"/>
    <w:rsid w:val="00FA7F4F"/>
    <w:rsid w:val="00FB03C1"/>
    <w:rsid w:val="00FB07C8"/>
    <w:rsid w:val="00FB090C"/>
    <w:rsid w:val="00FB0BCE"/>
    <w:rsid w:val="00FB0CB2"/>
    <w:rsid w:val="00FB1245"/>
    <w:rsid w:val="00FB157E"/>
    <w:rsid w:val="00FB189E"/>
    <w:rsid w:val="00FB2102"/>
    <w:rsid w:val="00FB2227"/>
    <w:rsid w:val="00FB2B69"/>
    <w:rsid w:val="00FB2D62"/>
    <w:rsid w:val="00FB35CC"/>
    <w:rsid w:val="00FB379D"/>
    <w:rsid w:val="00FB3A65"/>
    <w:rsid w:val="00FB4005"/>
    <w:rsid w:val="00FB458C"/>
    <w:rsid w:val="00FB4982"/>
    <w:rsid w:val="00FB4E82"/>
    <w:rsid w:val="00FB5511"/>
    <w:rsid w:val="00FB61C2"/>
    <w:rsid w:val="00FB6476"/>
    <w:rsid w:val="00FB6A88"/>
    <w:rsid w:val="00FB6B57"/>
    <w:rsid w:val="00FB6E01"/>
    <w:rsid w:val="00FB6EE1"/>
    <w:rsid w:val="00FB6FE6"/>
    <w:rsid w:val="00FB7A82"/>
    <w:rsid w:val="00FC02EC"/>
    <w:rsid w:val="00FC1B1F"/>
    <w:rsid w:val="00FC1D93"/>
    <w:rsid w:val="00FC2014"/>
    <w:rsid w:val="00FC2288"/>
    <w:rsid w:val="00FC2C38"/>
    <w:rsid w:val="00FC3E0E"/>
    <w:rsid w:val="00FC4074"/>
    <w:rsid w:val="00FC4124"/>
    <w:rsid w:val="00FC413A"/>
    <w:rsid w:val="00FC492B"/>
    <w:rsid w:val="00FC4C94"/>
    <w:rsid w:val="00FC4FF4"/>
    <w:rsid w:val="00FC566F"/>
    <w:rsid w:val="00FC57E5"/>
    <w:rsid w:val="00FC5B79"/>
    <w:rsid w:val="00FC5DFB"/>
    <w:rsid w:val="00FC7C0F"/>
    <w:rsid w:val="00FD04A1"/>
    <w:rsid w:val="00FD15A4"/>
    <w:rsid w:val="00FD185C"/>
    <w:rsid w:val="00FD34E2"/>
    <w:rsid w:val="00FD3B75"/>
    <w:rsid w:val="00FD4551"/>
    <w:rsid w:val="00FD4A86"/>
    <w:rsid w:val="00FD54A1"/>
    <w:rsid w:val="00FD5AC8"/>
    <w:rsid w:val="00FD5FCC"/>
    <w:rsid w:val="00FD6338"/>
    <w:rsid w:val="00FD6B81"/>
    <w:rsid w:val="00FD7725"/>
    <w:rsid w:val="00FD7FD7"/>
    <w:rsid w:val="00FE010D"/>
    <w:rsid w:val="00FE03F5"/>
    <w:rsid w:val="00FE09D8"/>
    <w:rsid w:val="00FE10F5"/>
    <w:rsid w:val="00FE3CC0"/>
    <w:rsid w:val="00FE3E95"/>
    <w:rsid w:val="00FE44F4"/>
    <w:rsid w:val="00FE4731"/>
    <w:rsid w:val="00FE4CEB"/>
    <w:rsid w:val="00FE4D68"/>
    <w:rsid w:val="00FE5DE4"/>
    <w:rsid w:val="00FE6395"/>
    <w:rsid w:val="00FE67AC"/>
    <w:rsid w:val="00FE68C7"/>
    <w:rsid w:val="00FE6F85"/>
    <w:rsid w:val="00FE727D"/>
    <w:rsid w:val="00FE750F"/>
    <w:rsid w:val="00FE7528"/>
    <w:rsid w:val="00FE7640"/>
    <w:rsid w:val="00FE76C5"/>
    <w:rsid w:val="00FE7C69"/>
    <w:rsid w:val="00FE7CDB"/>
    <w:rsid w:val="00FE7F4A"/>
    <w:rsid w:val="00FF005D"/>
    <w:rsid w:val="00FF0D72"/>
    <w:rsid w:val="00FF0EAE"/>
    <w:rsid w:val="00FF19B7"/>
    <w:rsid w:val="00FF27B8"/>
    <w:rsid w:val="00FF3A14"/>
    <w:rsid w:val="00FF3D63"/>
    <w:rsid w:val="00FF40A3"/>
    <w:rsid w:val="00FF503C"/>
    <w:rsid w:val="00FF52A6"/>
    <w:rsid w:val="00FF5C99"/>
    <w:rsid w:val="00FF60C4"/>
    <w:rsid w:val="00FF6C28"/>
    <w:rsid w:val="00FF7398"/>
    <w:rsid w:val="00FF7597"/>
    <w:rsid w:val="00FF78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D4747"/>
  <w15:chartTrackingRefBased/>
  <w15:docId w15:val="{1F9C86F2-1D53-40C1-B1F9-AFB111D89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6B1"/>
    <w:pPr>
      <w:spacing w:after="200" w:line="276" w:lineRule="auto"/>
    </w:pPr>
    <w:rPr>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D419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D4194"/>
  </w:style>
  <w:style w:type="paragraph" w:styleId="Rodap">
    <w:name w:val="footer"/>
    <w:basedOn w:val="Normal"/>
    <w:link w:val="RodapChar"/>
    <w:uiPriority w:val="99"/>
    <w:unhideWhenUsed/>
    <w:rsid w:val="00BD4194"/>
    <w:pPr>
      <w:tabs>
        <w:tab w:val="center" w:pos="4252"/>
        <w:tab w:val="right" w:pos="8504"/>
      </w:tabs>
      <w:spacing w:after="0" w:line="240" w:lineRule="auto"/>
    </w:pPr>
  </w:style>
  <w:style w:type="character" w:customStyle="1" w:styleId="RodapChar">
    <w:name w:val="Rodapé Char"/>
    <w:basedOn w:val="Fontepargpadro"/>
    <w:link w:val="Rodap"/>
    <w:uiPriority w:val="99"/>
    <w:rsid w:val="00BD4194"/>
  </w:style>
  <w:style w:type="paragraph" w:styleId="PargrafodaLista">
    <w:name w:val="List Paragraph"/>
    <w:basedOn w:val="Normal"/>
    <w:link w:val="PargrafodaListaChar"/>
    <w:uiPriority w:val="1"/>
    <w:qFormat/>
    <w:rsid w:val="009D1CD7"/>
    <w:pPr>
      <w:ind w:left="720"/>
      <w:contextualSpacing/>
    </w:pPr>
  </w:style>
  <w:style w:type="paragraph" w:styleId="Corpodetexto">
    <w:name w:val="Body Text"/>
    <w:basedOn w:val="Normal"/>
    <w:link w:val="CorpodetextoChar"/>
    <w:uiPriority w:val="99"/>
    <w:semiHidden/>
    <w:rsid w:val="007F2A27"/>
    <w:pPr>
      <w:suppressAutoHyphens/>
      <w:spacing w:after="0" w:line="240" w:lineRule="auto"/>
      <w:jc w:val="both"/>
    </w:pPr>
    <w:rPr>
      <w:rFonts w:ascii="Times New Roman" w:hAnsi="Times New Roman"/>
      <w:sz w:val="24"/>
      <w:szCs w:val="24"/>
      <w:lang w:val="x-none" w:eastAsia="ar-SA"/>
    </w:rPr>
  </w:style>
  <w:style w:type="character" w:customStyle="1" w:styleId="CorpodetextoChar">
    <w:name w:val="Corpo de texto Char"/>
    <w:link w:val="Corpodetexto"/>
    <w:uiPriority w:val="99"/>
    <w:semiHidden/>
    <w:rsid w:val="007F2A27"/>
    <w:rPr>
      <w:rFonts w:ascii="Times New Roman" w:hAnsi="Times New Roman"/>
      <w:sz w:val="24"/>
      <w:szCs w:val="24"/>
      <w:lang w:val="x-none" w:eastAsia="ar-SA"/>
    </w:rPr>
  </w:style>
  <w:style w:type="paragraph" w:customStyle="1" w:styleId="Recuodecorpodetexto21">
    <w:name w:val="Recuo de corpo de texto 21"/>
    <w:basedOn w:val="Normal"/>
    <w:uiPriority w:val="99"/>
    <w:rsid w:val="007F2A27"/>
    <w:pPr>
      <w:suppressAutoHyphens/>
      <w:spacing w:after="0" w:line="360" w:lineRule="auto"/>
      <w:ind w:left="1080" w:hanging="1080"/>
      <w:jc w:val="both"/>
    </w:pPr>
    <w:rPr>
      <w:rFonts w:ascii="Times New Roman" w:hAnsi="Times New Roman"/>
      <w:color w:val="000000"/>
      <w:sz w:val="24"/>
      <w:szCs w:val="24"/>
      <w:lang w:eastAsia="ar-SA"/>
    </w:rPr>
  </w:style>
  <w:style w:type="paragraph" w:styleId="SemEspaamento">
    <w:name w:val="No Spacing"/>
    <w:link w:val="SemEspaamentoChar"/>
    <w:uiPriority w:val="1"/>
    <w:qFormat/>
    <w:rsid w:val="009D64CF"/>
    <w:rPr>
      <w:sz w:val="22"/>
      <w:szCs w:val="22"/>
    </w:rPr>
  </w:style>
  <w:style w:type="paragraph" w:styleId="Textodebalo">
    <w:name w:val="Balloon Text"/>
    <w:basedOn w:val="Normal"/>
    <w:link w:val="TextodebaloChar"/>
    <w:uiPriority w:val="99"/>
    <w:semiHidden/>
    <w:unhideWhenUsed/>
    <w:rsid w:val="008521FA"/>
    <w:pPr>
      <w:spacing w:after="0" w:line="240" w:lineRule="auto"/>
    </w:pPr>
    <w:rPr>
      <w:rFonts w:ascii="Tahoma" w:hAnsi="Tahoma"/>
      <w:sz w:val="16"/>
      <w:szCs w:val="16"/>
      <w:lang w:val="x-none" w:eastAsia="x-none"/>
    </w:rPr>
  </w:style>
  <w:style w:type="character" w:customStyle="1" w:styleId="TextodebaloChar">
    <w:name w:val="Texto de balão Char"/>
    <w:link w:val="Textodebalo"/>
    <w:uiPriority w:val="99"/>
    <w:semiHidden/>
    <w:rsid w:val="008521FA"/>
    <w:rPr>
      <w:rFonts w:ascii="Tahoma" w:hAnsi="Tahoma" w:cs="Tahoma"/>
      <w:sz w:val="16"/>
      <w:szCs w:val="16"/>
    </w:rPr>
  </w:style>
  <w:style w:type="character" w:customStyle="1" w:styleId="apple-converted-space">
    <w:name w:val="apple-converted-space"/>
    <w:basedOn w:val="Fontepargpadro"/>
    <w:rsid w:val="00CA6251"/>
  </w:style>
  <w:style w:type="character" w:customStyle="1" w:styleId="SemEspaamentoChar">
    <w:name w:val="Sem Espaçamento Char"/>
    <w:link w:val="SemEspaamento"/>
    <w:uiPriority w:val="1"/>
    <w:rsid w:val="00A33BA4"/>
    <w:rPr>
      <w:sz w:val="22"/>
      <w:szCs w:val="22"/>
    </w:rPr>
  </w:style>
  <w:style w:type="character" w:styleId="Refdecomentrio">
    <w:name w:val="annotation reference"/>
    <w:uiPriority w:val="99"/>
    <w:semiHidden/>
    <w:unhideWhenUsed/>
    <w:rsid w:val="00461493"/>
    <w:rPr>
      <w:sz w:val="16"/>
      <w:szCs w:val="16"/>
    </w:rPr>
  </w:style>
  <w:style w:type="paragraph" w:styleId="Textodecomentrio">
    <w:name w:val="annotation text"/>
    <w:basedOn w:val="Normal"/>
    <w:link w:val="TextodecomentrioChar"/>
    <w:uiPriority w:val="99"/>
    <w:semiHidden/>
    <w:unhideWhenUsed/>
    <w:rsid w:val="00461493"/>
    <w:rPr>
      <w:sz w:val="20"/>
      <w:szCs w:val="20"/>
    </w:rPr>
  </w:style>
  <w:style w:type="character" w:customStyle="1" w:styleId="TextodecomentrioChar">
    <w:name w:val="Texto de comentário Char"/>
    <w:basedOn w:val="Fontepargpadro"/>
    <w:link w:val="Textodecomentrio"/>
    <w:uiPriority w:val="99"/>
    <w:semiHidden/>
    <w:rsid w:val="00461493"/>
  </w:style>
  <w:style w:type="table" w:styleId="Tabelacomgrade">
    <w:name w:val="Table Grid"/>
    <w:basedOn w:val="Tabelanormal"/>
    <w:uiPriority w:val="59"/>
    <w:rsid w:val="004B6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F382B"/>
    <w:pPr>
      <w:spacing w:before="100" w:beforeAutospacing="1" w:after="100" w:afterAutospacing="1" w:line="240" w:lineRule="auto"/>
    </w:pPr>
    <w:rPr>
      <w:rFonts w:ascii="Times New Roman" w:hAnsi="Times New Roman"/>
      <w:sz w:val="24"/>
      <w:szCs w:val="24"/>
    </w:rPr>
  </w:style>
  <w:style w:type="paragraph" w:customStyle="1" w:styleId="recuodecorpodetexto210">
    <w:name w:val="recuodecorpodetexto21"/>
    <w:basedOn w:val="Normal"/>
    <w:uiPriority w:val="99"/>
    <w:semiHidden/>
    <w:rsid w:val="00D271FA"/>
    <w:pPr>
      <w:spacing w:after="0" w:line="240" w:lineRule="auto"/>
    </w:pPr>
    <w:rPr>
      <w:rFonts w:ascii="Times New Roman" w:eastAsia="Calibri" w:hAnsi="Times New Roman"/>
      <w:sz w:val="24"/>
      <w:szCs w:val="24"/>
    </w:rPr>
  </w:style>
  <w:style w:type="character" w:styleId="Hyperlink">
    <w:name w:val="Hyperlink"/>
    <w:uiPriority w:val="99"/>
    <w:unhideWhenUsed/>
    <w:rsid w:val="00810A0F"/>
    <w:rPr>
      <w:color w:val="0000FF"/>
      <w:u w:val="single"/>
    </w:rPr>
  </w:style>
  <w:style w:type="paragraph" w:styleId="Assuntodocomentrio">
    <w:name w:val="annotation subject"/>
    <w:basedOn w:val="Textodecomentrio"/>
    <w:next w:val="Textodecomentrio"/>
    <w:link w:val="AssuntodocomentrioChar"/>
    <w:uiPriority w:val="99"/>
    <w:semiHidden/>
    <w:unhideWhenUsed/>
    <w:rsid w:val="0008456E"/>
    <w:rPr>
      <w:b/>
      <w:bCs/>
    </w:rPr>
  </w:style>
  <w:style w:type="character" w:customStyle="1" w:styleId="AssuntodocomentrioChar">
    <w:name w:val="Assunto do comentário Char"/>
    <w:link w:val="Assuntodocomentrio"/>
    <w:uiPriority w:val="99"/>
    <w:semiHidden/>
    <w:rsid w:val="0008456E"/>
    <w:rPr>
      <w:b/>
      <w:bCs/>
    </w:rPr>
  </w:style>
  <w:style w:type="character" w:styleId="MenoPendente">
    <w:name w:val="Unresolved Mention"/>
    <w:uiPriority w:val="99"/>
    <w:semiHidden/>
    <w:unhideWhenUsed/>
    <w:rsid w:val="00AA7B3B"/>
    <w:rPr>
      <w:color w:val="605E5C"/>
      <w:shd w:val="clear" w:color="auto" w:fill="E1DFDD"/>
    </w:rPr>
  </w:style>
  <w:style w:type="character" w:customStyle="1" w:styleId="normaltextrun">
    <w:name w:val="normaltextrun"/>
    <w:basedOn w:val="Fontepargpadro"/>
    <w:rsid w:val="00C121C4"/>
  </w:style>
  <w:style w:type="paragraph" w:customStyle="1" w:styleId="xmsonormal">
    <w:name w:val="x_msonormal"/>
    <w:basedOn w:val="Normal"/>
    <w:rsid w:val="00375B2A"/>
    <w:pPr>
      <w:spacing w:before="100" w:beforeAutospacing="1" w:after="100" w:afterAutospacing="1" w:line="240" w:lineRule="auto"/>
    </w:pPr>
    <w:rPr>
      <w:rFonts w:ascii="Times New Roman" w:hAnsi="Times New Roman"/>
      <w:sz w:val="24"/>
      <w:szCs w:val="24"/>
    </w:rPr>
  </w:style>
  <w:style w:type="character" w:customStyle="1" w:styleId="xcontentpasted0">
    <w:name w:val="x_contentpasted0"/>
    <w:basedOn w:val="Fontepargpadro"/>
    <w:rsid w:val="00375B2A"/>
  </w:style>
  <w:style w:type="character" w:customStyle="1" w:styleId="mark0sfjbemxs">
    <w:name w:val="mark0sfjbemxs"/>
    <w:basedOn w:val="Fontepargpadro"/>
    <w:rsid w:val="00375B2A"/>
  </w:style>
  <w:style w:type="character" w:customStyle="1" w:styleId="PargrafodaListaChar">
    <w:name w:val="Parágrafo da Lista Char"/>
    <w:link w:val="PargrafodaLista"/>
    <w:uiPriority w:val="34"/>
    <w:rsid w:val="00DA1B6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78948">
      <w:bodyDiv w:val="1"/>
      <w:marLeft w:val="0"/>
      <w:marRight w:val="0"/>
      <w:marTop w:val="0"/>
      <w:marBottom w:val="0"/>
      <w:divBdr>
        <w:top w:val="none" w:sz="0" w:space="0" w:color="auto"/>
        <w:left w:val="none" w:sz="0" w:space="0" w:color="auto"/>
        <w:bottom w:val="none" w:sz="0" w:space="0" w:color="auto"/>
        <w:right w:val="none" w:sz="0" w:space="0" w:color="auto"/>
      </w:divBdr>
    </w:div>
    <w:div w:id="175458843">
      <w:bodyDiv w:val="1"/>
      <w:marLeft w:val="0"/>
      <w:marRight w:val="0"/>
      <w:marTop w:val="0"/>
      <w:marBottom w:val="0"/>
      <w:divBdr>
        <w:top w:val="none" w:sz="0" w:space="0" w:color="auto"/>
        <w:left w:val="none" w:sz="0" w:space="0" w:color="auto"/>
        <w:bottom w:val="none" w:sz="0" w:space="0" w:color="auto"/>
        <w:right w:val="none" w:sz="0" w:space="0" w:color="auto"/>
      </w:divBdr>
    </w:div>
    <w:div w:id="291907247">
      <w:bodyDiv w:val="1"/>
      <w:marLeft w:val="0"/>
      <w:marRight w:val="0"/>
      <w:marTop w:val="0"/>
      <w:marBottom w:val="0"/>
      <w:divBdr>
        <w:top w:val="none" w:sz="0" w:space="0" w:color="auto"/>
        <w:left w:val="none" w:sz="0" w:space="0" w:color="auto"/>
        <w:bottom w:val="none" w:sz="0" w:space="0" w:color="auto"/>
        <w:right w:val="none" w:sz="0" w:space="0" w:color="auto"/>
      </w:divBdr>
    </w:div>
    <w:div w:id="422653137">
      <w:bodyDiv w:val="1"/>
      <w:marLeft w:val="0"/>
      <w:marRight w:val="0"/>
      <w:marTop w:val="0"/>
      <w:marBottom w:val="0"/>
      <w:divBdr>
        <w:top w:val="none" w:sz="0" w:space="0" w:color="auto"/>
        <w:left w:val="none" w:sz="0" w:space="0" w:color="auto"/>
        <w:bottom w:val="none" w:sz="0" w:space="0" w:color="auto"/>
        <w:right w:val="none" w:sz="0" w:space="0" w:color="auto"/>
      </w:divBdr>
    </w:div>
    <w:div w:id="441581879">
      <w:bodyDiv w:val="1"/>
      <w:marLeft w:val="0"/>
      <w:marRight w:val="0"/>
      <w:marTop w:val="0"/>
      <w:marBottom w:val="0"/>
      <w:divBdr>
        <w:top w:val="none" w:sz="0" w:space="0" w:color="auto"/>
        <w:left w:val="none" w:sz="0" w:space="0" w:color="auto"/>
        <w:bottom w:val="none" w:sz="0" w:space="0" w:color="auto"/>
        <w:right w:val="none" w:sz="0" w:space="0" w:color="auto"/>
      </w:divBdr>
    </w:div>
    <w:div w:id="573245074">
      <w:bodyDiv w:val="1"/>
      <w:marLeft w:val="0"/>
      <w:marRight w:val="0"/>
      <w:marTop w:val="0"/>
      <w:marBottom w:val="0"/>
      <w:divBdr>
        <w:top w:val="none" w:sz="0" w:space="0" w:color="auto"/>
        <w:left w:val="none" w:sz="0" w:space="0" w:color="auto"/>
        <w:bottom w:val="none" w:sz="0" w:space="0" w:color="auto"/>
        <w:right w:val="none" w:sz="0" w:space="0" w:color="auto"/>
      </w:divBdr>
    </w:div>
    <w:div w:id="686636009">
      <w:bodyDiv w:val="1"/>
      <w:marLeft w:val="0"/>
      <w:marRight w:val="0"/>
      <w:marTop w:val="0"/>
      <w:marBottom w:val="0"/>
      <w:divBdr>
        <w:top w:val="none" w:sz="0" w:space="0" w:color="auto"/>
        <w:left w:val="none" w:sz="0" w:space="0" w:color="auto"/>
        <w:bottom w:val="none" w:sz="0" w:space="0" w:color="auto"/>
        <w:right w:val="none" w:sz="0" w:space="0" w:color="auto"/>
      </w:divBdr>
    </w:div>
    <w:div w:id="803159067">
      <w:bodyDiv w:val="1"/>
      <w:marLeft w:val="0"/>
      <w:marRight w:val="0"/>
      <w:marTop w:val="0"/>
      <w:marBottom w:val="0"/>
      <w:divBdr>
        <w:top w:val="none" w:sz="0" w:space="0" w:color="auto"/>
        <w:left w:val="none" w:sz="0" w:space="0" w:color="auto"/>
        <w:bottom w:val="none" w:sz="0" w:space="0" w:color="auto"/>
        <w:right w:val="none" w:sz="0" w:space="0" w:color="auto"/>
      </w:divBdr>
    </w:div>
    <w:div w:id="846293249">
      <w:bodyDiv w:val="1"/>
      <w:marLeft w:val="0"/>
      <w:marRight w:val="0"/>
      <w:marTop w:val="0"/>
      <w:marBottom w:val="0"/>
      <w:divBdr>
        <w:top w:val="none" w:sz="0" w:space="0" w:color="auto"/>
        <w:left w:val="none" w:sz="0" w:space="0" w:color="auto"/>
        <w:bottom w:val="none" w:sz="0" w:space="0" w:color="auto"/>
        <w:right w:val="none" w:sz="0" w:space="0" w:color="auto"/>
      </w:divBdr>
    </w:div>
    <w:div w:id="885214864">
      <w:bodyDiv w:val="1"/>
      <w:marLeft w:val="0"/>
      <w:marRight w:val="0"/>
      <w:marTop w:val="0"/>
      <w:marBottom w:val="0"/>
      <w:divBdr>
        <w:top w:val="none" w:sz="0" w:space="0" w:color="auto"/>
        <w:left w:val="none" w:sz="0" w:space="0" w:color="auto"/>
        <w:bottom w:val="none" w:sz="0" w:space="0" w:color="auto"/>
        <w:right w:val="none" w:sz="0" w:space="0" w:color="auto"/>
      </w:divBdr>
      <w:divsChild>
        <w:div w:id="630134954">
          <w:marLeft w:val="0"/>
          <w:marRight w:val="0"/>
          <w:marTop w:val="0"/>
          <w:marBottom w:val="0"/>
          <w:divBdr>
            <w:top w:val="none" w:sz="0" w:space="0" w:color="auto"/>
            <w:left w:val="none" w:sz="0" w:space="0" w:color="auto"/>
            <w:bottom w:val="none" w:sz="0" w:space="0" w:color="auto"/>
            <w:right w:val="none" w:sz="0" w:space="0" w:color="auto"/>
          </w:divBdr>
        </w:div>
        <w:div w:id="1266695337">
          <w:marLeft w:val="0"/>
          <w:marRight w:val="0"/>
          <w:marTop w:val="0"/>
          <w:marBottom w:val="0"/>
          <w:divBdr>
            <w:top w:val="none" w:sz="0" w:space="0" w:color="auto"/>
            <w:left w:val="none" w:sz="0" w:space="0" w:color="auto"/>
            <w:bottom w:val="none" w:sz="0" w:space="0" w:color="auto"/>
            <w:right w:val="none" w:sz="0" w:space="0" w:color="auto"/>
          </w:divBdr>
        </w:div>
      </w:divsChild>
    </w:div>
    <w:div w:id="1105812042">
      <w:bodyDiv w:val="1"/>
      <w:marLeft w:val="0"/>
      <w:marRight w:val="0"/>
      <w:marTop w:val="0"/>
      <w:marBottom w:val="0"/>
      <w:divBdr>
        <w:top w:val="none" w:sz="0" w:space="0" w:color="auto"/>
        <w:left w:val="none" w:sz="0" w:space="0" w:color="auto"/>
        <w:bottom w:val="none" w:sz="0" w:space="0" w:color="auto"/>
        <w:right w:val="none" w:sz="0" w:space="0" w:color="auto"/>
      </w:divBdr>
    </w:div>
    <w:div w:id="1121262305">
      <w:bodyDiv w:val="1"/>
      <w:marLeft w:val="0"/>
      <w:marRight w:val="0"/>
      <w:marTop w:val="0"/>
      <w:marBottom w:val="0"/>
      <w:divBdr>
        <w:top w:val="none" w:sz="0" w:space="0" w:color="auto"/>
        <w:left w:val="none" w:sz="0" w:space="0" w:color="auto"/>
        <w:bottom w:val="none" w:sz="0" w:space="0" w:color="auto"/>
        <w:right w:val="none" w:sz="0" w:space="0" w:color="auto"/>
      </w:divBdr>
    </w:div>
    <w:div w:id="1126703620">
      <w:bodyDiv w:val="1"/>
      <w:marLeft w:val="0"/>
      <w:marRight w:val="0"/>
      <w:marTop w:val="0"/>
      <w:marBottom w:val="0"/>
      <w:divBdr>
        <w:top w:val="none" w:sz="0" w:space="0" w:color="auto"/>
        <w:left w:val="none" w:sz="0" w:space="0" w:color="auto"/>
        <w:bottom w:val="none" w:sz="0" w:space="0" w:color="auto"/>
        <w:right w:val="none" w:sz="0" w:space="0" w:color="auto"/>
      </w:divBdr>
    </w:div>
    <w:div w:id="1170633343">
      <w:bodyDiv w:val="1"/>
      <w:marLeft w:val="0"/>
      <w:marRight w:val="0"/>
      <w:marTop w:val="0"/>
      <w:marBottom w:val="0"/>
      <w:divBdr>
        <w:top w:val="none" w:sz="0" w:space="0" w:color="auto"/>
        <w:left w:val="none" w:sz="0" w:space="0" w:color="auto"/>
        <w:bottom w:val="none" w:sz="0" w:space="0" w:color="auto"/>
        <w:right w:val="none" w:sz="0" w:space="0" w:color="auto"/>
      </w:divBdr>
    </w:div>
    <w:div w:id="1339964854">
      <w:bodyDiv w:val="1"/>
      <w:marLeft w:val="0"/>
      <w:marRight w:val="0"/>
      <w:marTop w:val="0"/>
      <w:marBottom w:val="0"/>
      <w:divBdr>
        <w:top w:val="none" w:sz="0" w:space="0" w:color="auto"/>
        <w:left w:val="none" w:sz="0" w:space="0" w:color="auto"/>
        <w:bottom w:val="none" w:sz="0" w:space="0" w:color="auto"/>
        <w:right w:val="none" w:sz="0" w:space="0" w:color="auto"/>
      </w:divBdr>
    </w:div>
    <w:div w:id="1488087598">
      <w:bodyDiv w:val="1"/>
      <w:marLeft w:val="0"/>
      <w:marRight w:val="0"/>
      <w:marTop w:val="0"/>
      <w:marBottom w:val="0"/>
      <w:divBdr>
        <w:top w:val="none" w:sz="0" w:space="0" w:color="auto"/>
        <w:left w:val="none" w:sz="0" w:space="0" w:color="auto"/>
        <w:bottom w:val="none" w:sz="0" w:space="0" w:color="auto"/>
        <w:right w:val="none" w:sz="0" w:space="0" w:color="auto"/>
      </w:divBdr>
    </w:div>
    <w:div w:id="1532108827">
      <w:bodyDiv w:val="1"/>
      <w:marLeft w:val="0"/>
      <w:marRight w:val="0"/>
      <w:marTop w:val="0"/>
      <w:marBottom w:val="0"/>
      <w:divBdr>
        <w:top w:val="none" w:sz="0" w:space="0" w:color="auto"/>
        <w:left w:val="none" w:sz="0" w:space="0" w:color="auto"/>
        <w:bottom w:val="none" w:sz="0" w:space="0" w:color="auto"/>
        <w:right w:val="none" w:sz="0" w:space="0" w:color="auto"/>
      </w:divBdr>
    </w:div>
    <w:div w:id="1535119335">
      <w:bodyDiv w:val="1"/>
      <w:marLeft w:val="0"/>
      <w:marRight w:val="0"/>
      <w:marTop w:val="0"/>
      <w:marBottom w:val="0"/>
      <w:divBdr>
        <w:top w:val="none" w:sz="0" w:space="0" w:color="auto"/>
        <w:left w:val="none" w:sz="0" w:space="0" w:color="auto"/>
        <w:bottom w:val="none" w:sz="0" w:space="0" w:color="auto"/>
        <w:right w:val="none" w:sz="0" w:space="0" w:color="auto"/>
      </w:divBdr>
    </w:div>
    <w:div w:id="1669207115">
      <w:bodyDiv w:val="1"/>
      <w:marLeft w:val="0"/>
      <w:marRight w:val="0"/>
      <w:marTop w:val="0"/>
      <w:marBottom w:val="0"/>
      <w:divBdr>
        <w:top w:val="none" w:sz="0" w:space="0" w:color="auto"/>
        <w:left w:val="none" w:sz="0" w:space="0" w:color="auto"/>
        <w:bottom w:val="none" w:sz="0" w:space="0" w:color="auto"/>
        <w:right w:val="none" w:sz="0" w:space="0" w:color="auto"/>
      </w:divBdr>
    </w:div>
    <w:div w:id="1795950907">
      <w:bodyDiv w:val="1"/>
      <w:marLeft w:val="0"/>
      <w:marRight w:val="0"/>
      <w:marTop w:val="0"/>
      <w:marBottom w:val="0"/>
      <w:divBdr>
        <w:top w:val="none" w:sz="0" w:space="0" w:color="auto"/>
        <w:left w:val="none" w:sz="0" w:space="0" w:color="auto"/>
        <w:bottom w:val="none" w:sz="0" w:space="0" w:color="auto"/>
        <w:right w:val="none" w:sz="0" w:space="0" w:color="auto"/>
      </w:divBdr>
    </w:div>
    <w:div w:id="1835073646">
      <w:bodyDiv w:val="1"/>
      <w:marLeft w:val="0"/>
      <w:marRight w:val="0"/>
      <w:marTop w:val="0"/>
      <w:marBottom w:val="0"/>
      <w:divBdr>
        <w:top w:val="none" w:sz="0" w:space="0" w:color="auto"/>
        <w:left w:val="none" w:sz="0" w:space="0" w:color="auto"/>
        <w:bottom w:val="none" w:sz="0" w:space="0" w:color="auto"/>
        <w:right w:val="none" w:sz="0" w:space="0" w:color="auto"/>
      </w:divBdr>
      <w:divsChild>
        <w:div w:id="1719429124">
          <w:marLeft w:val="0"/>
          <w:marRight w:val="0"/>
          <w:marTop w:val="240"/>
          <w:marBottom w:val="240"/>
          <w:divBdr>
            <w:top w:val="none" w:sz="0" w:space="0" w:color="auto"/>
            <w:left w:val="none" w:sz="0" w:space="0" w:color="auto"/>
            <w:bottom w:val="none" w:sz="0" w:space="0" w:color="auto"/>
            <w:right w:val="none" w:sz="0" w:space="0" w:color="auto"/>
          </w:divBdr>
          <w:divsChild>
            <w:div w:id="148863047">
              <w:marLeft w:val="0"/>
              <w:marRight w:val="0"/>
              <w:marTop w:val="0"/>
              <w:marBottom w:val="0"/>
              <w:divBdr>
                <w:top w:val="none" w:sz="0" w:space="0" w:color="auto"/>
                <w:left w:val="none" w:sz="0" w:space="0" w:color="auto"/>
                <w:bottom w:val="none" w:sz="0" w:space="0" w:color="auto"/>
                <w:right w:val="none" w:sz="0" w:space="0" w:color="auto"/>
              </w:divBdr>
            </w:div>
            <w:div w:id="843857104">
              <w:marLeft w:val="0"/>
              <w:marRight w:val="120"/>
              <w:marTop w:val="0"/>
              <w:marBottom w:val="180"/>
              <w:divBdr>
                <w:top w:val="none" w:sz="0" w:space="0" w:color="auto"/>
                <w:left w:val="none" w:sz="0" w:space="0" w:color="auto"/>
                <w:bottom w:val="none" w:sz="0" w:space="0" w:color="auto"/>
                <w:right w:val="none" w:sz="0" w:space="0" w:color="auto"/>
              </w:divBdr>
            </w:div>
            <w:div w:id="1370181779">
              <w:marLeft w:val="0"/>
              <w:marRight w:val="120"/>
              <w:marTop w:val="0"/>
              <w:marBottom w:val="180"/>
              <w:divBdr>
                <w:top w:val="none" w:sz="0" w:space="0" w:color="auto"/>
                <w:left w:val="none" w:sz="0" w:space="0" w:color="auto"/>
                <w:bottom w:val="none" w:sz="0" w:space="0" w:color="auto"/>
                <w:right w:val="none" w:sz="0" w:space="0" w:color="auto"/>
              </w:divBdr>
            </w:div>
          </w:divsChild>
        </w:div>
      </w:divsChild>
    </w:div>
    <w:div w:id="1904413547">
      <w:bodyDiv w:val="1"/>
      <w:marLeft w:val="0"/>
      <w:marRight w:val="0"/>
      <w:marTop w:val="0"/>
      <w:marBottom w:val="0"/>
      <w:divBdr>
        <w:top w:val="none" w:sz="0" w:space="0" w:color="auto"/>
        <w:left w:val="none" w:sz="0" w:space="0" w:color="auto"/>
        <w:bottom w:val="none" w:sz="0" w:space="0" w:color="auto"/>
        <w:right w:val="none" w:sz="0" w:space="0" w:color="auto"/>
      </w:divBdr>
    </w:div>
    <w:div w:id="1940288826">
      <w:bodyDiv w:val="1"/>
      <w:marLeft w:val="0"/>
      <w:marRight w:val="0"/>
      <w:marTop w:val="0"/>
      <w:marBottom w:val="0"/>
      <w:divBdr>
        <w:top w:val="none" w:sz="0" w:space="0" w:color="auto"/>
        <w:left w:val="none" w:sz="0" w:space="0" w:color="auto"/>
        <w:bottom w:val="none" w:sz="0" w:space="0" w:color="auto"/>
        <w:right w:val="none" w:sz="0" w:space="0" w:color="auto"/>
      </w:divBdr>
      <w:divsChild>
        <w:div w:id="222377101">
          <w:marLeft w:val="0"/>
          <w:marRight w:val="0"/>
          <w:marTop w:val="0"/>
          <w:marBottom w:val="0"/>
          <w:divBdr>
            <w:top w:val="none" w:sz="0" w:space="0" w:color="auto"/>
            <w:left w:val="none" w:sz="0" w:space="0" w:color="auto"/>
            <w:bottom w:val="none" w:sz="0" w:space="0" w:color="auto"/>
            <w:right w:val="none" w:sz="0" w:space="0" w:color="auto"/>
          </w:divBdr>
        </w:div>
        <w:div w:id="251553352">
          <w:marLeft w:val="0"/>
          <w:marRight w:val="0"/>
          <w:marTop w:val="0"/>
          <w:marBottom w:val="0"/>
          <w:divBdr>
            <w:top w:val="none" w:sz="0" w:space="0" w:color="auto"/>
            <w:left w:val="none" w:sz="0" w:space="0" w:color="auto"/>
            <w:bottom w:val="none" w:sz="0" w:space="0" w:color="auto"/>
            <w:right w:val="none" w:sz="0" w:space="0" w:color="auto"/>
          </w:divBdr>
        </w:div>
        <w:div w:id="591621829">
          <w:marLeft w:val="0"/>
          <w:marRight w:val="0"/>
          <w:marTop w:val="0"/>
          <w:marBottom w:val="0"/>
          <w:divBdr>
            <w:top w:val="none" w:sz="0" w:space="0" w:color="auto"/>
            <w:left w:val="none" w:sz="0" w:space="0" w:color="auto"/>
            <w:bottom w:val="none" w:sz="0" w:space="0" w:color="auto"/>
            <w:right w:val="none" w:sz="0" w:space="0" w:color="auto"/>
          </w:divBdr>
        </w:div>
        <w:div w:id="612059738">
          <w:marLeft w:val="0"/>
          <w:marRight w:val="0"/>
          <w:marTop w:val="0"/>
          <w:marBottom w:val="0"/>
          <w:divBdr>
            <w:top w:val="none" w:sz="0" w:space="0" w:color="auto"/>
            <w:left w:val="none" w:sz="0" w:space="0" w:color="auto"/>
            <w:bottom w:val="none" w:sz="0" w:space="0" w:color="auto"/>
            <w:right w:val="none" w:sz="0" w:space="0" w:color="auto"/>
          </w:divBdr>
        </w:div>
        <w:div w:id="739789637">
          <w:marLeft w:val="0"/>
          <w:marRight w:val="0"/>
          <w:marTop w:val="0"/>
          <w:marBottom w:val="0"/>
          <w:divBdr>
            <w:top w:val="none" w:sz="0" w:space="0" w:color="auto"/>
            <w:left w:val="none" w:sz="0" w:space="0" w:color="auto"/>
            <w:bottom w:val="none" w:sz="0" w:space="0" w:color="auto"/>
            <w:right w:val="none" w:sz="0" w:space="0" w:color="auto"/>
          </w:divBdr>
        </w:div>
        <w:div w:id="872613030">
          <w:marLeft w:val="0"/>
          <w:marRight w:val="0"/>
          <w:marTop w:val="0"/>
          <w:marBottom w:val="0"/>
          <w:divBdr>
            <w:top w:val="none" w:sz="0" w:space="0" w:color="auto"/>
            <w:left w:val="none" w:sz="0" w:space="0" w:color="auto"/>
            <w:bottom w:val="none" w:sz="0" w:space="0" w:color="auto"/>
            <w:right w:val="none" w:sz="0" w:space="0" w:color="auto"/>
          </w:divBdr>
        </w:div>
        <w:div w:id="1018315855">
          <w:marLeft w:val="0"/>
          <w:marRight w:val="0"/>
          <w:marTop w:val="0"/>
          <w:marBottom w:val="0"/>
          <w:divBdr>
            <w:top w:val="none" w:sz="0" w:space="0" w:color="auto"/>
            <w:left w:val="none" w:sz="0" w:space="0" w:color="auto"/>
            <w:bottom w:val="none" w:sz="0" w:space="0" w:color="auto"/>
            <w:right w:val="none" w:sz="0" w:space="0" w:color="auto"/>
          </w:divBdr>
        </w:div>
        <w:div w:id="1411930581">
          <w:marLeft w:val="0"/>
          <w:marRight w:val="0"/>
          <w:marTop w:val="0"/>
          <w:marBottom w:val="0"/>
          <w:divBdr>
            <w:top w:val="none" w:sz="0" w:space="0" w:color="auto"/>
            <w:left w:val="none" w:sz="0" w:space="0" w:color="auto"/>
            <w:bottom w:val="none" w:sz="0" w:space="0" w:color="auto"/>
            <w:right w:val="none" w:sz="0" w:space="0" w:color="auto"/>
          </w:divBdr>
        </w:div>
        <w:div w:id="1619213949">
          <w:marLeft w:val="0"/>
          <w:marRight w:val="0"/>
          <w:marTop w:val="0"/>
          <w:marBottom w:val="0"/>
          <w:divBdr>
            <w:top w:val="none" w:sz="0" w:space="0" w:color="auto"/>
            <w:left w:val="none" w:sz="0" w:space="0" w:color="auto"/>
            <w:bottom w:val="none" w:sz="0" w:space="0" w:color="auto"/>
            <w:right w:val="none" w:sz="0" w:space="0" w:color="auto"/>
          </w:divBdr>
        </w:div>
        <w:div w:id="1837645690">
          <w:marLeft w:val="0"/>
          <w:marRight w:val="0"/>
          <w:marTop w:val="0"/>
          <w:marBottom w:val="0"/>
          <w:divBdr>
            <w:top w:val="none" w:sz="0" w:space="0" w:color="auto"/>
            <w:left w:val="none" w:sz="0" w:space="0" w:color="auto"/>
            <w:bottom w:val="none" w:sz="0" w:space="0" w:color="auto"/>
            <w:right w:val="none" w:sz="0" w:space="0" w:color="auto"/>
          </w:divBdr>
        </w:div>
      </w:divsChild>
    </w:div>
    <w:div w:id="1946569932">
      <w:bodyDiv w:val="1"/>
      <w:marLeft w:val="0"/>
      <w:marRight w:val="0"/>
      <w:marTop w:val="0"/>
      <w:marBottom w:val="0"/>
      <w:divBdr>
        <w:top w:val="none" w:sz="0" w:space="0" w:color="auto"/>
        <w:left w:val="none" w:sz="0" w:space="0" w:color="auto"/>
        <w:bottom w:val="none" w:sz="0" w:space="0" w:color="auto"/>
        <w:right w:val="none" w:sz="0" w:space="0" w:color="auto"/>
      </w:divBdr>
    </w:div>
    <w:div w:id="1987472521">
      <w:bodyDiv w:val="1"/>
      <w:marLeft w:val="0"/>
      <w:marRight w:val="0"/>
      <w:marTop w:val="0"/>
      <w:marBottom w:val="0"/>
      <w:divBdr>
        <w:top w:val="none" w:sz="0" w:space="0" w:color="auto"/>
        <w:left w:val="none" w:sz="0" w:space="0" w:color="auto"/>
        <w:bottom w:val="none" w:sz="0" w:space="0" w:color="auto"/>
        <w:right w:val="none" w:sz="0" w:space="0" w:color="auto"/>
      </w:divBdr>
    </w:div>
    <w:div w:id="1990010175">
      <w:bodyDiv w:val="1"/>
      <w:marLeft w:val="0"/>
      <w:marRight w:val="0"/>
      <w:marTop w:val="0"/>
      <w:marBottom w:val="0"/>
      <w:divBdr>
        <w:top w:val="none" w:sz="0" w:space="0" w:color="auto"/>
        <w:left w:val="none" w:sz="0" w:space="0" w:color="auto"/>
        <w:bottom w:val="none" w:sz="0" w:space="0" w:color="auto"/>
        <w:right w:val="none" w:sz="0" w:space="0" w:color="auto"/>
      </w:divBdr>
    </w:div>
    <w:div w:id="2145462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iasfoment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CENTRAL%20%20%20%20%20%20%20%20%20%20%20%20%20%20%20%20%20%20%20%20%20%20%20%20%20DE%20%20%20%20%20%20%20%20%20%20%20%20%20%20%20%20%20%20%20%20%20B%20A%20L%20A%20N%20&#199;%20O%20S\2025\BALANCO%20ANUAL%202025\NOTAS%20EXPLICATIVAS%202025.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851D4-9081-4DA9-AFCF-49B22E0BE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NOTAS EXPLICATIVAS 2025</Template>
  <TotalTime>3</TotalTime>
  <Pages>33</Pages>
  <Words>11125</Words>
  <Characters>60077</Characters>
  <Application>Microsoft Office Word</Application>
  <DocSecurity>0</DocSecurity>
  <Lines>500</Lines>
  <Paragraphs>142</Paragraphs>
  <ScaleCrop>false</ScaleCrop>
  <HeadingPairs>
    <vt:vector size="4" baseType="variant">
      <vt:variant>
        <vt:lpstr>Título</vt:lpstr>
      </vt:variant>
      <vt:variant>
        <vt:i4>1</vt:i4>
      </vt:variant>
      <vt:variant>
        <vt:lpstr>Títulos</vt:lpstr>
      </vt:variant>
      <vt:variant>
        <vt:i4>100</vt:i4>
      </vt:variant>
    </vt:vector>
  </HeadingPairs>
  <TitlesOfParts>
    <vt:vector size="101" baseType="lpstr">
      <vt:lpstr/>
      <vt:lpstr>NOTAS EXPLICATIVAS ÀS DEMONSTRAÇÕES FINANCEIRAS DO PRIMEIRO SEMESTRE DE 2025 - E</vt:lpstr>
      <vt:lpstr/>
      <vt:lpstr/>
      <vt:lpstr>NOTA 1 – Contexto operacional </vt:lpstr>
      <vt:lpstr>NOTA 2 – Base de elaboração e apresentação das demonstrações financeiras </vt:lpstr>
      <vt:lpstr>As demonstrações financeiras estão em conformidade com a regulamentação emanada </vt:lpstr>
      <vt:lpstr>Essas demonstrações financeiras, após apreciação da Diretoria, foram aprovadas p</vt:lpstr>
      <vt:lpstr/>
      <vt:lpstr>NOTA 3 – Principais práticas contábeis adotadas</vt:lpstr>
      <vt:lpstr>As práticas contábeis descritas abaixo foram aplicadas ao período apresentado na</vt:lpstr>
      <vt:lpstr/>
      <vt:lpstr/>
      <vt:lpstr>NOTA 5 – Disponibilidades e títulos e valores mobiliários </vt:lpstr>
      <vt:lpstr/>
      <vt:lpstr>Composição por categoria e tipo de instrumento</vt:lpstr>
      <vt:lpstr/>
      <vt:lpstr>NOTA 6 – Carteira de operações de crédito avaliada ao custo amortizado </vt:lpstr>
      <vt:lpstr/>
      <vt:lpstr>NOTA 7 – Outros ativos</vt:lpstr>
      <vt:lpstr/>
      <vt:lpstr>(*) Nesta rubrica estão registrados os depósitos judiciais das ações em curso, t</vt:lpstr>
      <vt:lpstr/>
      <vt:lpstr>NOTA 8 – Outros valores e bens </vt:lpstr>
      <vt:lpstr/>
      <vt:lpstr>Resumo das contas</vt:lpstr>
      <vt:lpstr/>
      <vt:lpstr/>
      <vt:lpstr>Ativos não financeiros mantidos para venda – Referidos bens compreendem os bens </vt:lpstr>
      <vt:lpstr/>
      <vt:lpstr>Esses ativos foram avaliados há menos de um ano.</vt:lpstr>
      <vt:lpstr/>
      <vt:lpstr>NOTA 9 – Permanente </vt:lpstr>
      <vt:lpstr/>
      <vt:lpstr>Referidos bens foram avaliados, onde os laudos estão com valor superior aos valo</vt:lpstr>
      <vt:lpstr/>
      <vt:lpstr>NOTA 10 – Passivos financeiros mensurados ao custo amortizado </vt:lpstr>
      <vt:lpstr/>
      <vt:lpstr>Obrigações por empréstimos e repasses no País</vt:lpstr>
      <vt:lpstr/>
      <vt:lpstr/>
      <vt:lpstr>NOTA 11 – Outras obrigações</vt:lpstr>
      <vt:lpstr/>
      <vt:lpstr/>
      <vt:lpstr/>
      <vt:lpstr>NOTA 12 – Capital social</vt:lpstr>
      <vt:lpstr/>
      <vt:lpstr>NOTA 13 – Contas de resultado</vt:lpstr>
      <vt:lpstr/>
      <vt:lpstr>Receita com carteira de crédito </vt:lpstr>
      <vt:lpstr/>
      <vt:lpstr>Receitas de operações com títulos e valores mobiliários </vt:lpstr>
      <vt:lpstr/>
      <vt:lpstr>Receitas com prestação de serviços</vt:lpstr>
      <vt:lpstr/>
      <vt:lpstr/>
      <vt:lpstr>Receitas com repasses</vt:lpstr>
      <vt:lpstr/>
      <vt:lpstr>Despesas de pessoal da alta administração </vt:lpstr>
      <vt:lpstr/>
      <vt:lpstr/>
      <vt:lpstr>Outras despesas administrativas </vt:lpstr>
      <vt:lpstr/>
      <vt:lpstr/>
      <vt:lpstr/>
      <vt:lpstr>NOTA 14 – Outras receitas/despesas operacionais</vt:lpstr>
      <vt:lpstr/>
      <vt:lpstr/>
      <vt:lpstr>NOTA 15 – Impostos, contribuições e ativo fiscal diferido </vt:lpstr>
      <vt:lpstr>NOTA 16 – Destinação do resultado </vt:lpstr>
      <vt:lpstr/>
      <vt:lpstr>NOTA 17 – Partes relacionadas </vt:lpstr>
      <vt:lpstr>(*) As taxas de equalizações referem-se ao subsídio concedidos  do FUNPRODUZIR e</vt:lpstr>
      <vt:lpstr>(**) Convênios diversos: compreendem parcerias e programas firmados com Secretar</vt:lpstr>
      <vt:lpstr/>
      <vt:lpstr/>
      <vt:lpstr>NOTA 18 – Exigibilidades de capital principal e limites de imobilização </vt:lpstr>
      <vt:lpstr>NOTA 19 – Seguros</vt:lpstr>
      <vt:lpstr/>
      <vt:lpstr>NOTA 20 – Avais e fianças </vt:lpstr>
      <vt:lpstr/>
      <vt:lpstr>NOTA 21 – Ativos e passivos contingentes </vt:lpstr>
      <vt:lpstr/>
      <vt:lpstr>NOTA 22 – Agente financeiro dos fundos públicos e programas sociais</vt:lpstr>
      <vt:lpstr/>
      <vt:lpstr/>
      <vt:lpstr>NOTA 23 – Instrumentos financeiros </vt:lpstr>
      <vt:lpstr>Goiânia/GO 03 de setembro de 2025.</vt:lpstr>
      <vt:lpstr/>
      <vt:lpstr>DIRETORIA EXECUTIVA</vt:lpstr>
      <vt:lpstr/>
      <vt:lpstr/>
      <vt:lpstr>RIVAEL AGUIAR PEREIRA                       VINICIUS CECILIO LUZ                </vt:lpstr>
      <vt:lpstr>Diretor-Presidente                                                  Diretor</vt:lpstr>
      <vt:lpstr/>
      <vt:lpstr>CONSELHO DE ADMINISTRAÇÃO</vt:lpstr>
      <vt:lpstr/>
      <vt:lpstr/>
      <vt:lpstr>Alan Freitas Tavares</vt:lpstr>
      <vt:lpstr>Presidente</vt:lpstr>
      <vt:lpstr/>
    </vt:vector>
  </TitlesOfParts>
  <Company/>
  <LinksUpToDate>false</LinksUpToDate>
  <CharactersWithSpaces>71060</CharactersWithSpaces>
  <SharedDoc>false</SharedDoc>
  <HLinks>
    <vt:vector size="6" baseType="variant">
      <vt:variant>
        <vt:i4>4587610</vt:i4>
      </vt:variant>
      <vt:variant>
        <vt:i4>0</vt:i4>
      </vt:variant>
      <vt:variant>
        <vt:i4>0</vt:i4>
      </vt:variant>
      <vt:variant>
        <vt:i4>5</vt:i4>
      </vt:variant>
      <vt:variant>
        <vt:lpwstr>http://www.goiasfomento.com/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Terezinha da Mota Batista</dc:creator>
  <cp:keywords/>
  <dc:description/>
  <cp:lastModifiedBy>Maria Terezinha da Mota Batista</cp:lastModifiedBy>
  <cp:revision>3</cp:revision>
  <cp:lastPrinted>2026-04-27T18:21:00Z</cp:lastPrinted>
  <dcterms:created xsi:type="dcterms:W3CDTF">2026-04-27T18:46:00Z</dcterms:created>
  <dcterms:modified xsi:type="dcterms:W3CDTF">2026-04-27T18:48:00Z</dcterms:modified>
</cp:coreProperties>
</file>